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plan: Sonnendach Lindenhof</w:t>
      </w:r>
    </w:p>
    <w:p>
      <w:r>
        <w:t>Version 1.0, 2 March 2026. Owner: Selin Aydın (technical lead).</w:t>
      </w:r>
    </w:p>
    <w:p>
      <w:pPr>
        <w:pStyle w:val="Heading2"/>
      </w:pPr>
      <w:r>
        <w:t>Scope</w:t>
      </w:r>
    </w:p>
    <w:p>
      <w:pPr>
        <w:pStyle w:val="ListBullet"/>
      </w:pPr>
      <w:r>
        <w:t>Rooftop PV on the Grundschule am Lindenhof (roof A) and the Sporthalle Nord (roof B): 198 kWp, 450 x Helion H-440.</w:t>
      </w:r>
    </w:p>
    <w:p>
      <w:pPr>
        <w:pStyle w:val="ListBullet"/>
      </w:pPr>
      <w:r>
        <w:t>Battery storage: 150 kWh in the school basement.</w:t>
      </w:r>
    </w:p>
    <w:p>
      <w:pPr>
        <w:pStyle w:val="ListBullet"/>
      </w:pPr>
      <w:r>
        <w:t>Power purchase agreement: the school buys the solar power at 19.5 ct/kWh for 20 years.</w:t>
      </w:r>
    </w:p>
    <w:p>
      <w:pPr>
        <w:pStyle w:val="ListBullet"/>
      </w:pPr>
      <w:r>
        <w:t>Out of scope for 2026: heat pump pilot for the Freibad Eschenbrück, planned as a follow-up project for autumn 2026.</w:t>
      </w:r>
    </w:p>
    <w:p>
      <w:pPr>
        <w:pStyle w:val="Heading2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Responsible</w:t>
            </w:r>
          </w:p>
        </w:tc>
      </w:tr>
      <w:tr>
        <w:tc>
          <w:tcPr>
            <w:tcW w:type="dxa" w:w="2880"/>
          </w:tcPr>
          <w:p>
            <w:r>
              <w:t>Roof lease signed with the municipality</w:t>
            </w:r>
          </w:p>
        </w:tc>
        <w:tc>
          <w:tcPr>
            <w:tcW w:type="dxa" w:w="2880"/>
          </w:tcPr>
          <w:p>
            <w:r>
              <w:t>31 March 2026</w:t>
            </w:r>
          </w:p>
        </w:tc>
        <w:tc>
          <w:tcPr>
            <w:tcW w:type="dxa" w:w="2880"/>
          </w:tcPr>
          <w:p>
            <w:r>
              <w:t>Hanna Vogt</w:t>
            </w:r>
          </w:p>
        </w:tc>
      </w:tr>
      <w:tr>
        <w:tc>
          <w:tcPr>
            <w:tcW w:type="dxa" w:w="2880"/>
          </w:tcPr>
          <w:p>
            <w:r>
              <w:t>Grid connection request sent</w:t>
            </w:r>
          </w:p>
        </w:tc>
        <w:tc>
          <w:tcPr>
            <w:tcW w:type="dxa" w:w="2880"/>
          </w:tcPr>
          <w:p>
            <w:r>
              <w:t>20 March 2026</w:t>
            </w:r>
          </w:p>
        </w:tc>
        <w:tc>
          <w:tcPr>
            <w:tcW w:type="dxa" w:w="2880"/>
          </w:tcPr>
          <w:p>
            <w:r>
              <w:t>Selin Aydın</w:t>
            </w:r>
          </w:p>
        </w:tc>
      </w:tr>
      <w:tr>
        <w:tc>
          <w:tcPr>
            <w:tcW w:type="dxa" w:w="2880"/>
          </w:tcPr>
          <w:p>
            <w:r>
              <w:t>Structural survey of both roofs</w:t>
            </w:r>
          </w:p>
        </w:tc>
        <w:tc>
          <w:tcPr>
            <w:tcW w:type="dxa" w:w="2880"/>
          </w:tcPr>
          <w:p>
            <w:r>
              <w:t>25 April 2026</w:t>
            </w:r>
          </w:p>
        </w:tc>
        <w:tc>
          <w:tcPr>
            <w:tcW w:type="dxa" w:w="2880"/>
          </w:tcPr>
          <w:p>
            <w:r>
              <w:t>Ingenieurbüro Kraft &amp; Partner</w:t>
            </w:r>
          </w:p>
        </w:tc>
      </w:tr>
      <w:tr>
        <w:tc>
          <w:tcPr>
            <w:tcW w:type="dxa" w:w="2880"/>
          </w:tcPr>
          <w:p>
            <w:r>
              <w:t>Installer contract awarded</w:t>
            </w:r>
          </w:p>
        </w:tc>
        <w:tc>
          <w:tcPr>
            <w:tcW w:type="dxa" w:w="2880"/>
          </w:tcPr>
          <w:p>
            <w:r>
              <w:t>30 April 2026</w:t>
            </w:r>
          </w:p>
        </w:tc>
        <w:tc>
          <w:tcPr>
            <w:tcW w:type="dxa" w:w="2880"/>
          </w:tcPr>
          <w:p>
            <w:r>
              <w:t>Board</w:t>
            </w:r>
          </w:p>
        </w:tc>
      </w:tr>
      <w:tr>
        <w:tc>
          <w:tcPr>
            <w:tcW w:type="dxa" w:w="2880"/>
          </w:tcPr>
          <w:p>
            <w:r>
              <w:t>Installation (Whitsun holidays)</w:t>
            </w:r>
          </w:p>
        </w:tc>
        <w:tc>
          <w:tcPr>
            <w:tcW w:type="dxa" w:w="2880"/>
          </w:tcPr>
          <w:p>
            <w:r>
              <w:t>26 May - 5 June 2026</w:t>
            </w:r>
          </w:p>
        </w:tc>
        <w:tc>
          <w:tcPr>
            <w:tcW w:type="dxa" w:w="2880"/>
          </w:tcPr>
          <w:p>
            <w:r>
              <w:t>Lichtbau Solartechnik GmbH</w:t>
            </w:r>
          </w:p>
        </w:tc>
      </w:tr>
      <w:tr>
        <w:tc>
          <w:tcPr>
            <w:tcW w:type="dxa" w:w="2880"/>
          </w:tcPr>
          <w:p>
            <w:r>
              <w:t>Commissioning</w:t>
            </w:r>
          </w:p>
        </w:tc>
        <w:tc>
          <w:tcPr>
            <w:tcW w:type="dxa" w:w="2880"/>
          </w:tcPr>
          <w:p>
            <w:r>
              <w:t>15 June 2026</w:t>
            </w:r>
          </w:p>
        </w:tc>
        <w:tc>
          <w:tcPr>
            <w:tcW w:type="dxa" w:w="2880"/>
          </w:tcPr>
          <w:p>
            <w:r>
              <w:t>Lichtbau / Netze Mittelland</w:t>
            </w:r>
          </w:p>
        </w:tc>
      </w:tr>
    </w:tbl>
    <w:p>
      <w:pPr>
        <w:pStyle w:val="Heading2"/>
      </w:pPr>
      <w:r>
        <w:t>Budget</w:t>
      </w:r>
    </w:p>
    <w:p>
      <w:r>
        <w:t>Total budget 312,000 euros, financed by the KlimaKommunal grant (96,000 euros), a bank loan and new member shares.</w:t>
      </w:r>
    </w:p>
    <w:p>
      <w:pPr>
        <w:pStyle w:val="Heading2"/>
      </w:pPr>
      <w:r>
        <w:t>Risks</w:t>
      </w:r>
    </w:p>
    <w:p>
      <w:pPr>
        <w:pStyle w:val="ListBullet"/>
      </w:pPr>
      <w:r>
        <w:t>Module delivery times (Helion has quoted 6 weeks).</w:t>
      </w:r>
    </w:p>
    <w:p>
      <w:pPr>
        <w:pStyle w:val="ListBullet"/>
      </w:pPr>
      <w:r>
        <w:t>Load capacity of the sports hall roof is unknown until the structural survey.</w:t>
      </w:r>
    </w:p>
    <w:p>
      <w:pPr>
        <w:pStyle w:val="ListBullet"/>
      </w:pPr>
      <w:r>
        <w:t>The grid operator may require an upgrade of the local transformer station.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Sonnendach Lindenhof</dc:title>
  <dc:subject/>
  <dc:creator>BürgerEnergie Eschenbrück eG</dc:creator>
  <cp:keywords/>
  <dc:description>generated by python-docx</dc:description>
  <cp:lastModifiedBy>BürgerEnergie Eschenbrück eG</cp:lastModifiedBy>
  <cp:revision>1</cp:revision>
  <dcterms:created xsi:type="dcterms:W3CDTF">2026-09-15T12:00:00Z</dcterms:created>
  <dcterms:modified xsi:type="dcterms:W3CDTF">2026-09-15T12:00:00Z</dcterms:modified>
  <cp:category/>
</cp:coreProperties>
</file>