
<file path=[Content_Types].xml><?xml version="1.0" encoding="utf-8"?>
<Types xmlns="http://schemas.openxmlformats.org/package/2006/content-types">
  <Default Extension="bin" ContentType="application/vnd.openxmlformats-officedocument.oleObject"/>
  <Default Extension="png" ContentType="image/png"/>
  <Default Extension="emf" ContentType="image/x-emf"/>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pStyle w:val="Title16C"/>
      </w:pPr>
    </w:p>
    <w:p>
      <w:pPr>
        <w:pStyle w:val="Title16C"/>
      </w:pPr>
    </w:p>
    <w:p>
      <w:pPr>
        <w:pStyle w:val="Title16C"/>
      </w:pPr>
    </w:p>
    <w:p>
      <w:pPr>
        <w:pStyle w:val="Title16C"/>
      </w:pPr>
    </w:p>
    <w:p>
      <w:pPr>
        <w:pStyle w:val="Title16C"/>
      </w:pPr>
    </w:p>
    <w:p>
      <w:pPr>
        <w:pStyle w:val="Title16C"/>
      </w:pPr>
    </w:p>
    <w:p>
      <w:pPr>
        <w:pStyle w:val="Title24C"/>
      </w:pPr>
      <w:r>
        <w:rPr>
          <w:rFonts w:hint="cs"/>
          <w:rtl/>
        </w:rPr>
        <w:t xml:space="preserve">بسم‌الله الرحمن الرحیم</w:t>
      </w:r>
    </w:p>
    <w:p>
      <w:pPr>
        <w:pStyle w:val="Title16C"/>
      </w:pPr>
    </w:p>
    <w:p>
      <w:pPr>
        <w:pStyle w:val="Title16C"/>
      </w:pPr>
    </w:p>
    <w:p>
      <w:pPr>
        <w:pStyle w:val="Title16C"/>
      </w:pPr>
    </w:p>
    <w:p>
      <w:pPr>
        <w:sectPr w:rsidR="00927DA5" w:rsidRPr="00927DA5" w:rsidSect="00B52FE7">
          <w:headerReference w:type="even" r:id="rId9"/>
          <w:footerReference w:type="even" r:id="rId10"/>
          <w:pgSz w:w="11906" w:h="16838" w:code="9"/>
          <w:pgMar w:top="1729" w:right="1729" w:bottom="1729" w:left="1440" w:header="720" w:footer="720" w:gutter="0"/>
          <w:pgBorders w:display="firstPage" w:offsetFrom="page">
            <w:top w:val="thinThickSmallGap" w:sz="24" w:space="24" w:color="auto"/>
            <w:left w:val="thinThickSmallGap" w:sz="24" w:space="24" w:color="auto"/>
            <w:bottom w:val="thickThinSmallGap" w:sz="24" w:space="24" w:color="auto"/>
            <w:right w:val="thickThinSmallGap" w:sz="24" w:space="24" w:color="auto"/>
          </w:pgBorders>
          <w:pgNumType w:start="1"/>
          <w:cols w:space="720"/>
          <w:bidi/>
          <w:rtlGutter/>
          <w:docGrid w:linePitch="360"/>
        </w:sectPr>
      </w:pPr>
    </w:p>
    <w:p>
      <w:pPr>
        <w:pStyle w:val="Title16C"/>
      </w:pPr>
      <w:r>
        <w:rPr>
          <w:rFonts w:hint="cs"/>
          <w:rtl/>
        </w:rPr>
        <w:t xml:space="preserve">دانشگاه صنعتي شريف</w:t>
      </w:r>
    </w:p>
    <w:p>
      <w:pPr>
        <w:pStyle w:val="Title16C"/>
      </w:pPr>
      <w:r>
        <w:rPr>
          <w:rFonts w:hint="cs"/>
          <w:rtl/>
        </w:rPr>
        <w:t xml:space="preserve">دانشکده مهندسی برق</w:t>
      </w:r>
    </w:p>
    <w:p>
      <w:pPr>
        <w:pStyle w:val="Title16C"/>
      </w:pPr>
    </w:p>
    <w:p>
      <w:pPr>
        <w:pStyle w:val="Title16C"/>
      </w:pPr>
      <w:r>
        <w:rPr>
          <w:rFonts w:hint="cs"/>
          <w:rtl/>
        </w:rPr>
        <w:t xml:space="preserve">پایان‌نامه کارشناسی‌ارشد</w:t>
      </w:r>
    </w:p>
    <w:p>
      <w:pPr>
        <w:pStyle w:val="Title16C"/>
      </w:pPr>
      <w:r>
        <w:rPr>
          <w:rFonts w:hint="cs"/>
          <w:rtl/>
        </w:rPr>
        <w:t xml:space="preserve">گرایش مخابرات سیستم</w:t>
      </w:r>
    </w:p>
    <w:p>
      <w:pPr>
        <w:pStyle w:val="Title16C"/>
      </w:pPr>
    </w:p>
    <w:p>
      <w:pPr>
        <w:pStyle w:val="Title16C"/>
      </w:pPr>
      <w:r>
        <w:rPr>
          <w:rFonts w:hint="cs"/>
          <w:rtl/>
        </w:rPr>
        <w:t xml:space="preserve">عنوان</w:t>
      </w:r>
    </w:p>
    <w:p>
      <w:pPr>
        <w:pStyle w:val="Title18C"/>
      </w:pPr>
      <w:r>
        <w:rPr>
          <w:rFonts w:hint="cs"/>
          <w:rtl/>
        </w:rPr>
        <w:t xml:space="preserve">بهبود عملکرد و استواری سامانه‌های رانندگی خودران انتها-به-انتها با استفاده از یادگیری چندوجهی و ترکیب بهینه اطلاعات سنسورهای ناهمگون</w:t>
      </w:r>
    </w:p>
    <w:p>
      <w:pPr>
        <w:pStyle w:val="Title16C"/>
      </w:pPr>
    </w:p>
    <w:p>
      <w:pPr>
        <w:pStyle w:val="Title16C"/>
      </w:pPr>
      <w:r>
        <w:rPr>
          <w:rFonts w:hint="cs"/>
          <w:rtl/>
        </w:rPr>
        <w:t xml:space="preserve">نگارش</w:t>
      </w:r>
    </w:p>
    <w:p>
      <w:pPr>
        <w:pStyle w:val="Title18C"/>
      </w:pPr>
      <w:r>
        <w:rPr>
          <w:rFonts w:hint="cs"/>
          <w:rtl/>
        </w:rPr>
        <w:t xml:space="preserve">نوید رزاقی</w:t>
      </w:r>
    </w:p>
    <w:p>
      <w:pPr>
        <w:pStyle w:val="Title16C"/>
      </w:pPr>
    </w:p>
    <w:p>
      <w:pPr>
        <w:pStyle w:val="Title16C"/>
      </w:pPr>
      <w:r>
        <w:rPr>
          <w:rFonts w:hint="cs"/>
          <w:rtl/>
        </w:rPr>
        <w:t xml:space="preserve">استاد راهنما</w:t>
      </w:r>
    </w:p>
    <w:p>
      <w:pPr>
        <w:pStyle w:val="Title18C"/>
      </w:pPr>
      <w:r>
        <w:rPr>
          <w:rFonts w:hint="cs"/>
          <w:rtl/>
        </w:rPr>
        <w:t xml:space="preserve">دکتر بابک خلج</w:t>
      </w:r>
    </w:p>
    <w:p>
      <w:pPr>
        <w:pStyle w:val="Title16C"/>
      </w:pPr>
    </w:p>
    <w:p>
      <w:pPr>
        <w:pStyle w:val="Title16C"/>
      </w:pPr>
    </w:p>
    <w:p>
      <w:pPr>
        <w:pStyle w:val="Title16C"/>
      </w:pPr>
      <w:r>
        <w:rPr>
          <w:rFonts w:hint="cs"/>
          <w:rtl/>
        </w:rPr>
        <w:t xml:space="preserve">تیر ۱۴۰۵</w:t>
      </w:r>
    </w:p>
    <w:p>
      <w:pPr>
        <w:sectPr w:rsidR="00421086" w:rsidRPr="00D05702" w:rsidSect="00B52FE7">
          <w:pgSz w:w="11906" w:h="16838" w:code="9"/>
          <w:pgMar w:top="1729" w:right="1729" w:bottom="1729" w:left="1440" w:header="720" w:footer="720" w:gutter="0"/>
          <w:pgBorders w:display="firstPage" w:offsetFrom="page">
            <w:top w:val="thinThickSmallGap" w:sz="24" w:space="24" w:color="auto"/>
            <w:left w:val="thinThickSmallGap" w:sz="24" w:space="24" w:color="auto"/>
            <w:bottom w:val="thickThinSmallGap" w:sz="24" w:space="24" w:color="auto"/>
            <w:right w:val="thickThinSmallGap" w:sz="24" w:space="24" w:color="auto"/>
          </w:pgBorders>
          <w:pgNumType w:start="1"/>
          <w:cols w:space="720"/>
          <w:bidi/>
          <w:rtlGutter/>
          <w:docGrid w:linePitch="360"/>
        </w:sectPr>
      </w:pPr>
    </w:p>
    <w:p>
      <w:pPr>
        <w:pStyle w:val="Title16C"/>
      </w:pPr>
      <w:r>
        <w:rPr>
          <w:rFonts w:hint="cs"/>
          <w:rtl/>
        </w:rPr>
        <w:t xml:space="preserve">به نام خدا</w:t>
      </w:r>
    </w:p>
    <w:p>
      <w:pPr>
        <w:pStyle w:val="Title16C"/>
      </w:pPr>
      <w:r>
        <w:rPr>
          <w:rFonts w:hint="cs"/>
          <w:rtl/>
        </w:rPr>
        <w:t xml:space="preserve">دانشگاه صنعتي شريف</w:t>
      </w:r>
    </w:p>
    <w:p>
      <w:pPr>
        <w:pStyle w:val="Title16C"/>
      </w:pPr>
      <w:r>
        <w:rPr>
          <w:rFonts w:hint="cs"/>
          <w:rtl/>
        </w:rPr>
        <w:t xml:space="preserve">دانشکده مهندسی برق</w:t>
      </w:r>
    </w:p>
    <w:p>
      <w:pPr>
        <w:pStyle w:val="Title16C"/>
      </w:pPr>
    </w:p>
    <w:p>
      <w:pPr>
        <w:pStyle w:val="Title16C"/>
      </w:pPr>
      <w:r>
        <w:rPr>
          <w:rFonts w:hint="cs"/>
          <w:rtl/>
        </w:rPr>
        <w:t xml:space="preserve">پایان‌نامه کارشناسی‌ارشد</w:t>
      </w:r>
    </w:p>
    <w:p>
      <w:pPr>
        <w:pStyle w:val="Title16C"/>
      </w:pPr>
    </w:p>
    <w:p>
      <w:pPr>
        <w:pStyle w:val="Title16R"/>
      </w:pPr>
      <w:r>
        <w:rPr>
          <w:rFonts w:hint="cs"/>
          <w:rtl/>
        </w:rPr>
        <w:t xml:space="preserve">عنوان: بهبود عملکرد و استواری سامانه‌های رانندگی خودران انتها-به-انتها با استفاده از یادگیری چندوجهی و ترکیب بهینه اطلاعات سنسورهای ناهمگون</w:t>
      </w:r>
    </w:p>
    <w:p>
      <w:pPr>
        <w:pStyle w:val="Title16C"/>
      </w:pPr>
    </w:p>
    <w:p>
      <w:pPr>
        <w:pStyle w:val="Title16R"/>
      </w:pPr>
      <w:r>
        <w:rPr>
          <w:rFonts w:hint="cs"/>
          <w:rtl/>
        </w:rPr>
        <w:t xml:space="preserve">نگارش: نوید رزاقی</w:t>
      </w:r>
    </w:p>
    <w:p>
      <w:pPr>
        <w:pStyle w:val="Title16C"/>
      </w:pPr>
    </w:p>
    <w:p>
      <w:pPr>
        <w:pStyle w:val="Title16R"/>
      </w:pPr>
      <w:r>
        <w:rPr>
          <w:rFonts w:hint="cs"/>
          <w:rtl/>
        </w:rPr>
        <w:t xml:space="preserve">کميته ممتحنين:</w:t>
      </w:r>
    </w:p>
    <w:p>
      <w:pPr>
        <w:pStyle w:val="Title16R"/>
      </w:pPr>
    </w:p>
    <w:p>
      <w:pPr>
        <w:pStyle w:val="Title16R"/>
      </w:pPr>
      <w:r>
        <w:rPr>
          <w:rFonts w:hint="cs"/>
          <w:rtl/>
        </w:rPr>
        <w:t xml:space="preserve">استاد راهنما: دکتر بابک خلج</w:t>
      </w:r>
    </w:p>
    <w:p>
      <w:pPr>
        <w:pStyle w:val="Title16R"/>
      </w:pPr>
      <w:r>
        <w:rPr>
          <w:rFonts w:hint="cs"/>
          <w:rtl/>
        </w:rPr>
        <w:t xml:space="preserve">امضا:</w:t>
      </w:r>
    </w:p>
    <w:p>
      <w:pPr>
        <w:pStyle w:val="Title16R"/>
      </w:pPr>
    </w:p>
    <w:p>
      <w:pPr>
        <w:pStyle w:val="Title16R"/>
      </w:pPr>
      <w:r>
        <w:rPr>
          <w:rFonts w:hint="cs"/>
          <w:rtl/>
        </w:rPr>
        <w:t xml:space="preserve">استاد مدعو داخلی: ..................................................</w:t>
      </w:r>
    </w:p>
    <w:p>
      <w:pPr>
        <w:pStyle w:val="Title16R"/>
      </w:pPr>
      <w:r>
        <w:rPr>
          <w:rFonts w:hint="cs"/>
          <w:rtl/>
        </w:rPr>
        <w:t xml:space="preserve">امضا:</w:t>
      </w:r>
    </w:p>
    <w:p>
      <w:pPr>
        <w:pStyle w:val="Title16R"/>
      </w:pPr>
    </w:p>
    <w:p>
      <w:pPr>
        <w:pStyle w:val="Title16R"/>
      </w:pPr>
      <w:r>
        <w:rPr>
          <w:rFonts w:hint="cs"/>
          <w:rtl/>
        </w:rPr>
        <w:t xml:space="preserve">استاد مدعو خارجی: ..................................................</w:t>
      </w:r>
    </w:p>
    <w:p>
      <w:pPr>
        <w:pStyle w:val="Title16R"/>
      </w:pPr>
      <w:r>
        <w:rPr>
          <w:rFonts w:hint="cs"/>
          <w:rtl/>
        </w:rPr>
        <w:t xml:space="preserve">امضا:</w:t>
      </w:r>
    </w:p>
    <w:p>
      <w:pPr>
        <w:pStyle w:val="Title16C"/>
      </w:pPr>
    </w:p>
    <w:p>
      <w:pPr>
        <w:pStyle w:val="Title16C"/>
      </w:pPr>
      <w:r>
        <w:rPr>
          <w:rFonts w:hint="cs"/>
          <w:rtl/>
        </w:rPr>
        <w:t xml:space="preserve">تاريخ دفاع: ......................................</w:t>
      </w:r>
    </w:p>
    <w:p>
      <w:pPr>
        <w:sectPr w:rsidR="008E5630" w:rsidSect="00B52FE7">
          <w:headerReference w:type="default" r:id="rId12"/>
          <w:footerReference w:type="default" r:id="rId13"/>
          <w:pgSz w:w="11906" w:h="16838" w:code="9"/>
          <w:pgMar w:top="1729" w:right="1729" w:bottom="1729"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pgNumType w:fmt="arabicAbjad" w:start="1"/>
          <w:cols w:space="720"/>
          <w:bidi/>
          <w:rtlGutter/>
          <w:docGrid w:linePitch="360"/>
        </w:sectPr>
      </w:pPr>
    </w:p>
    <w:p>
      <w:pPr>
        <w:pStyle w:val="Title18C"/>
      </w:pPr>
    </w:p>
    <w:p>
      <w:pPr>
        <w:pStyle w:val="Title18C"/>
      </w:pPr>
    </w:p>
    <w:p>
      <w:pPr>
        <w:pStyle w:val="Title18C"/>
      </w:pPr>
    </w:p>
    <w:p>
      <w:pPr>
        <w:pStyle w:val="Title18C"/>
      </w:pPr>
    </w:p>
    <w:p>
      <w:pPr>
        <w:pStyle w:val="Title18C"/>
      </w:pPr>
    </w:p>
    <w:p>
      <w:pPr>
        <w:pStyle w:val="Title18C"/>
      </w:pPr>
    </w:p>
    <w:p>
      <w:pPr>
        <w:pStyle w:val="Title18C"/>
      </w:pPr>
    </w:p>
    <w:p>
      <w:pPr>
        <w:pStyle w:val="Title18C"/>
      </w:pPr>
    </w:p>
    <w:p>
      <w:pPr>
        <w:pStyle w:val="Title24C"/>
      </w:pPr>
      <w:r>
        <w:rPr>
          <w:rFonts w:hint="cs"/>
          <w:rtl/>
        </w:rPr>
        <w:t xml:space="preserve">تقدیم به پدر و مادر عزیزم</w:t>
      </w:r>
    </w:p>
    <w:p>
      <w:pPr>
        <w:pStyle w:val="Title18C"/>
      </w:pPr>
    </w:p>
    <w:p>
      <w:pPr>
        <w:pStyle w:val="Title18C"/>
      </w:pPr>
      <w:r>
        <w:rPr>
          <w:rFonts w:hint="cs"/>
          <w:rtl/>
        </w:rPr>
        <w:t xml:space="preserve">که بودن‌شان، پشتوانه هر گام این مسیر بود.</w:t>
      </w:r>
    </w:p>
    <w:p>
      <w:pPr>
        <w:pStyle w:val="Title18C"/>
      </w:pPr>
    </w:p>
    <w:p>
      <w:pPr>
        <w:pStyle w:val="Title18C"/>
      </w:pPr>
    </w:p>
    <w:p>
      <w:pPr>
        <w:pStyle w:val="Title18C"/>
      </w:pPr>
    </w:p>
    <w:p>
      <w:pPr>
        <w:sectPr w:rsidR="004F537E" w:rsidSect="00B52FE7">
          <w:pgSz w:w="11906" w:h="16838" w:code="9"/>
          <w:pgMar w:top="1729" w:right="1729" w:bottom="1729"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pgNumType w:fmt="arabicAbjad" w:start="1"/>
          <w:cols w:space="720"/>
          <w:bidi/>
          <w:rtlGutter/>
          <w:docGrid w:linePitch="360"/>
        </w:sectPr>
      </w:pPr>
    </w:p>
    <w:p>
      <w:pPr>
        <w:pStyle w:val="AbsTitleFarsi"/>
      </w:pPr>
      <w:r>
        <w:rPr>
          <w:rFonts w:hint="cs"/>
          <w:rtl/>
        </w:rPr>
        <w:t xml:space="preserve">یادداشت نسخه پیش‌نویس</w:t>
      </w:r>
    </w:p>
    <w:p>
      <w:r>
        <w:rPr>
          <w:rFonts w:hint="cs"/>
          <w:rtl/>
        </w:rPr>
        <w:t xml:space="preserve">این سند یک نسخه پیش‌نویس است و هنوز کامل نشده‌است. متن فصل‌ها نوشته و بازبینی شده، اما بخشی از اعداد فصل پنجم — به‌ویژه جدول مقایسه با روش‌های پیشرفته، جدول شرایط جوی و منحنی اختلال حسگر — هنوز حاصل اجرای کامل ارزیابی حلقه‌بسته نیستند و به‌عنوان جای‌نگهدار در جدول‌ها باقی مانده‌اند. این ارقام را نباید نتیجه این پژوهش تلقی کرد.</w:t>
      </w:r>
    </w:p>
    <w:p>
      <w:r>
        <w:rPr>
          <w:rFonts w:hint="cs"/>
          <w:rtl/>
        </w:rPr>
        <w:t xml:space="preserve">آنچه تا این تاریخ واقعاً اندازه‌گیری شده‌است، در همان زنجیره ارزیابی و روی سی‌وچهار مسیر محک </w:t>
      </w:r>
      <w:r>
        <w:t xml:space="preserve">Longest6</w:t>
      </w:r>
      <w:r>
        <w:rPr>
          <w:rFonts w:hint="cs"/>
          <w:rtl/>
        </w:rPr>
        <w:t xml:space="preserve">، امتیاز رانندگی </w:t>
      </w:r>
      <m:oMath xmlns:m="http://schemas.openxmlformats.org/officeDocument/2006/math">
        <m:r>
          <m:rPr>
            <m:sty m:val="p"/>
          </m:rPr>
          <m:t>۴</m:t>
        </m:r>
        <m:r>
          <m:t>٫</m:t>
        </m:r>
        <m:r>
          <m:rPr>
            <m:sty m:val="p"/>
          </m:rPr>
          <m:t>۱۰</m:t>
        </m:r>
      </m:oMath>
      <w:r>
        <w:rPr>
          <w:rFonts w:hint="cs"/>
          <w:rtl/>
        </w:rPr>
        <w:t xml:space="preserve"> با نرخ تکمیل مسیر </w:t>
      </w:r>
      <m:oMath xmlns:m="http://schemas.openxmlformats.org/officeDocument/2006/math">
        <m:r>
          <m:rPr>
            <m:sty m:val="p"/>
          </m:rPr>
          <m:t>۲۹</m:t>
        </m:r>
        <m:r>
          <m:t>٫</m:t>
        </m:r>
        <m:r>
          <m:rPr>
            <m:sty m:val="p"/>
          </m:rPr>
          <m:t>۲۵</m:t>
        </m:r>
      </m:oMath>
      <w:r>
        <w:rPr>
          <w:rFonts w:hint="cs"/>
          <w:rtl/>
        </w:rPr>
        <w:t xml:space="preserve"> و ضریب تخلفات </w:t>
      </w:r>
      <m:oMath xmlns:m="http://schemas.openxmlformats.org/officeDocument/2006/math">
        <m:r>
          <m:rPr>
            <m:sty m:val="p"/>
          </m:rPr>
          <m:t>۰</m:t>
        </m:r>
        <m:r>
          <m:t>٫</m:t>
        </m:r>
        <m:r>
          <m:rPr>
            <m:sty m:val="p"/>
          </m:rPr>
          <m:t>۲۵۰</m:t>
        </m:r>
      </m:oMath>
      <w:r>
        <w:rPr>
          <w:rFonts w:hint="cs"/>
          <w:rtl/>
        </w:rPr>
        <w:t xml:space="preserve"> است؛ عامل ممتاز مرجع در همان زنجیره امتیاز </w:t>
      </w:r>
      <m:oMath xmlns:m="http://schemas.openxmlformats.org/officeDocument/2006/math">
        <m:r>
          <m:rPr>
            <m:sty m:val="p"/>
          </m:rPr>
          <m:t>۶۴</m:t>
        </m:r>
        <m:r>
          <m:t>٫</m:t>
        </m:r>
        <m:r>
          <m:rPr>
            <m:sty m:val="p"/>
          </m:rPr>
          <m:t>۰۳</m:t>
        </m:r>
      </m:oMath>
      <w:r>
        <w:rPr>
          <w:rFonts w:hint="cs"/>
          <w:rtl/>
        </w:rPr>
        <w:t xml:space="preserve"> می‌گیرد. سیاست آموخته‌شده رانندگی می‌کند — دو مسیر را به‌طور کامل و شش مسیر را بیش از پنجاه درصد طی کرده — و شکست غالب آن برخورد با خودروهای دیگر است.</w:t>
      </w:r>
    </w:p>
    <w:p>
      <w:r>
        <w:rPr>
          <w:rFonts w:hint="cs"/>
          <w:rtl/>
        </w:rPr>
        <w:t xml:space="preserve">گزارش کامل اندازه‌گیری‌ها، به‌همراه ابزاری که هر عدد را تولید کرده‌است، در پرونده </w:t>
      </w:r>
      <w:r>
        <w:t xml:space="preserve">docs/FINDINGS.md</w:t>
      </w:r>
      <w:r>
        <w:rPr>
          <w:rFonts w:hint="cs"/>
          <w:rtl/>
        </w:rPr>
        <w:t xml:space="preserve"> مخزن پروژه در دسترس است. نسخه نهایی این سند پس از تکمیل ارزیابی‌ها منتشر خواهد شد و این یادداشت در آن حذف می‌شود.</w:t>
      </w:r>
    </w:p>
    <w:p/>
    <w:p>
      <w:pPr>
        <w:pStyle w:val="AbsTitleFarsi"/>
      </w:pPr>
      <w:r>
        <w:rPr>
          <w:rFonts w:hint="cs"/>
          <w:rtl/>
        </w:rPr>
        <w:t xml:space="preserve">پیشگفتار</w:t>
      </w:r>
    </w:p>
    <w:p>
      <w:r>
        <w:rPr>
          <w:rFonts w:hint="cs"/>
          <w:rtl/>
        </w:rPr>
        <w:t xml:space="preserve">رانندگی خودران در یک دهه اخیر از یک آرزوی دور به یکی از فعال‌ترین حوزه‌های پژوهشی در تقاطع یادگیری ماشین، بینایی ماشین و مهندسی کنترل تبدیل شده‌است. با وجود پیشرفت‌های چشمگیر، اطمینان‌پذیری این سامانه‌ها در شرایط دشوار محیطی همچنان یک پرسش باز است و همین پرسش، انگیزه اصلی شکل‌گیری پژوهش حاضر بود.</w:t>
      </w:r>
    </w:p>
    <w:p>
      <w:r>
        <w:rPr>
          <w:rFonts w:hint="cs"/>
          <w:rtl/>
        </w:rPr>
        <w:t xml:space="preserve">این پایان‌نامه حاصل نزدیک به دو سال مطالعه و آزمایش در زمینه یادگیری چندوجهی برای رانندگی خودران انتها-به-انتها است. امید است نتایج آن برای پژوهشگران این حوزه سودمند باشد و گامی هرچند کوچک در مسیر توسعه سامانه‌های حمل‌ونقل هوشمند و ایمن بردارد.</w:t>
      </w:r>
    </w:p>
    <w:p/>
    <w:p>
      <w:r>
        <w:rPr>
          <w:rFonts w:hint="cs"/>
          <w:rtl/>
        </w:rPr>
        <w:t xml:space="preserve">نوید رزاقی</w:t>
      </w:r>
    </w:p>
    <w:p>
      <w:r>
        <w:rPr>
          <w:rFonts w:hint="cs"/>
          <w:rtl/>
        </w:rPr>
        <w:t xml:space="preserve">تیر ۱۴۰۵</w:t>
      </w:r>
    </w:p>
    <w:p>
      <w:pPr>
        <w:sectPr w:rsidR="00E20253" w:rsidSect="00EC428C">
          <w:headerReference w:type="default" r:id="rId16"/>
          <w:footerReference w:type="default" r:id="rId17"/>
          <w:pgSz w:w="11906" w:h="16838" w:code="9"/>
          <w:pgMar w:top="1729" w:right="1729" w:bottom="1729" w:left="1440" w:header="720" w:footer="720" w:gutter="0"/>
          <w:pgNumType w:fmt="arabicAlpha" w:start="1"/>
          <w:cols w:space="720"/>
          <w:bidi/>
          <w:rtlGutter/>
          <w:docGrid w:linePitch="360"/>
        </w:sectPr>
      </w:pPr>
    </w:p>
    <w:p>
      <w:pPr>
        <w:pStyle w:val="AbsTitleFarsi"/>
      </w:pPr>
      <w:r>
        <w:rPr>
          <w:rFonts w:hint="cs"/>
          <w:rtl/>
        </w:rPr>
        <w:t xml:space="preserve">قدردانی و تشکر</w:t>
      </w:r>
    </w:p>
    <w:p>
      <w:r>
        <w:rPr>
          <w:rFonts w:hint="cs"/>
          <w:rtl/>
        </w:rPr>
        <w:t xml:space="preserve">در آغاز، از استاد راهنمای گران‌قدرم، جناب آقای دکتر بابک خلج، که با راهنمایی‌های دقیق، صبورانه و عالمانه خود مسیر این پژوهش را روشن کردند، صمیمانه سپاسگزارم. نگاه نقادانه و پرسش‌های راه‌گشای ایشان در جلسات متعدد، نقشی تعیین‌کننده در شکل‌گیری چارچوب نظری و عملی این پایان‌نامه داشت.</w:t>
      </w:r>
    </w:p>
    <w:p>
      <w:r>
        <w:rPr>
          <w:rFonts w:hint="cs"/>
          <w:rtl/>
        </w:rPr>
        <w:t xml:space="preserve">همچنین از اعضای محترم کمیته ممتحنین که با دقت نظر خود بر غنای این نوشته افزودند و از دوستان و هم‌دوره‌ای‌هایم در دانشکده مهندسی برق دانشگاه صنعتی شریف که در بحث‌های علمی همراه من بودند، قدردانی می‌کنم. در پایان، از خانواده عزیزم که در تمام مراحل تحصیل پشتیبان بی‌دریغ من بودند، سپاسگزارم.</w:t>
      </w:r>
    </w:p>
    <w:p>
      <w:pPr>
        <w:sectPr w:rsidR="008E5630" w:rsidSect="00FF0A5C">
          <w:headerReference w:type="default" r:id="rId18"/>
          <w:pgSz w:w="11906" w:h="16838" w:code="9"/>
          <w:pgMar w:top="1729" w:right="1729" w:bottom="1729" w:left="1440" w:header="720" w:footer="720" w:gutter="0"/>
          <w:pgNumType w:fmt="arabicAbjad"/>
          <w:cols w:space="720"/>
          <w:bidi/>
          <w:rtlGutter/>
          <w:docGrid w:linePitch="360"/>
        </w:sectPr>
      </w:pPr>
    </w:p>
    <w:p>
      <w:pPr>
        <w:pStyle w:val="Title18C"/>
      </w:pPr>
      <w:r>
        <w:rPr>
          <w:rFonts w:hint="cs"/>
          <w:rtl/>
        </w:rPr>
        <w:t xml:space="preserve">بهبود عملکرد و استواری سامانه‌های رانندگی خودران انتها-به-انتها با استفاده از یادگیری چندوجهی و ترکیب بهینه اطلاعات سنسورهای ناهمگون</w:t>
      </w:r>
    </w:p>
    <w:p>
      <w:pPr>
        <w:pStyle w:val="AbsTitleFarsi"/>
      </w:pPr>
      <w:r>
        <w:rPr>
          <w:rFonts w:hint="cs"/>
          <w:rtl/>
        </w:rPr>
        <w:t xml:space="preserve">چكيده</w:t>
      </w:r>
    </w:p>
    <w:p>
      <w:r>
        <w:rPr>
          <w:rFonts w:hint="cs"/>
          <w:rtl/>
        </w:rPr>
        <w:t xml:space="preserve">طراحی سامانه‌های </w:t>
      </w:r>
      <w:r>
        <w:rPr>
          <w:rFonts w:hint="cs"/>
          <w:rtl/>
        </w:rPr>
        <w:t xml:space="preserve">رانندگی خودران</w:t>
      </w:r>
      <w:r>
        <w:rPr>
          <w:rStyle w:val="FootnoteReference"/>
          <w:rtl/>
        </w:rPr>
        <w:footnoteReference w:id="14"/>
      </w:r>
      <w:r>
        <w:rPr>
          <w:rFonts w:hint="cs"/>
          <w:rtl/>
        </w:rPr>
        <w:t xml:space="preserve"> در سال‌های اخیر از رویکردهای ماژولار سنتی به سمت معماری‌های یادگیری </w:t>
      </w:r>
      <w:r>
        <w:rPr>
          <w:rFonts w:hint="cs"/>
          <w:rtl/>
        </w:rPr>
        <w:t xml:space="preserve">انتها-به-انتها</w:t>
      </w:r>
      <w:r>
        <w:rPr>
          <w:rStyle w:val="FootnoteReference"/>
          <w:rtl/>
        </w:rPr>
        <w:footnoteReference w:id="15"/>
      </w:r>
      <w:r>
        <w:rPr>
          <w:rFonts w:hint="cs"/>
          <w:rtl/>
        </w:rPr>
        <w:t xml:space="preserve"> متمایل شده‌است؛ معماری‌هایی که با دریافت مستقیم داده‌های خام حسگرها، خروجی کنترلی تولید می‌کنند و کل سامانه را به‌صورت سراسری بهینه می‌سازند. با این حال، وابستگی بسیاری از این سامانه‌ها به یک منبع داده منفرد مانند دوربین، </w:t>
      </w:r>
      <w:r>
        <w:rPr>
          <w:rFonts w:hint="cs"/>
          <w:rtl/>
        </w:rPr>
        <w:t xml:space="preserve">استواری</w:t>
      </w:r>
      <w:r>
        <w:rPr>
          <w:rStyle w:val="FootnoteReference"/>
          <w:rtl/>
        </w:rPr>
        <w:footnoteReference w:id="16"/>
      </w:r>
      <w:r>
        <w:rPr>
          <w:rFonts w:hint="cs"/>
          <w:rtl/>
        </w:rPr>
        <w:t xml:space="preserve"> آنها را در شرایط جوی نامساعد و سناریوهای نادر به‌شدت کاهش می‌دهد. هدف این پژوهش، بهبود عملکرد و استواری رانندگی خودران انتها-به-انتها از طریق </w:t>
      </w:r>
      <w:r>
        <w:rPr>
          <w:rFonts w:hint="cs"/>
          <w:rtl/>
        </w:rPr>
        <w:t xml:space="preserve">یادگیری چندوجهی</w:t>
      </w:r>
      <w:r>
        <w:rPr>
          <w:rStyle w:val="FootnoteReference"/>
          <w:rtl/>
        </w:rPr>
        <w:footnoteReference w:id="17"/>
      </w:r>
      <w:r>
        <w:rPr>
          <w:rFonts w:hint="cs"/>
          <w:rtl/>
        </w:rPr>
        <w:t xml:space="preserve"> و ترکیب بهینه اطلاعات حسگرهای ناهمگون دوربین و </w:t>
      </w:r>
      <w:r>
        <w:rPr>
          <w:rFonts w:hint="cs"/>
          <w:rtl/>
        </w:rPr>
        <w:t xml:space="preserve">لیدار</w:t>
      </w:r>
      <w:r>
        <w:rPr>
          <w:rStyle w:val="FootnoteReference"/>
          <w:rtl/>
        </w:rPr>
        <w:footnoteReference w:id="18"/>
      </w:r>
      <w:r>
        <w:rPr>
          <w:rFonts w:hint="cs"/>
          <w:rtl/>
        </w:rPr>
        <w:t xml:space="preserve"> است.</w:t>
      </w:r>
    </w:p>
    <w:p>
      <w:r>
        <w:rPr>
          <w:rFonts w:hint="cs"/>
          <w:rtl/>
        </w:rPr>
        <w:t xml:space="preserve">در این پایان‌نامه یک معماری نوین مبتنی بر </w:t>
      </w:r>
      <w:r>
        <w:rPr>
          <w:rFonts w:hint="cs"/>
          <w:rtl/>
        </w:rPr>
        <w:t xml:space="preserve">ترنسفورمر</w:t>
      </w:r>
      <w:r>
        <w:rPr>
          <w:rStyle w:val="FootnoteReference"/>
          <w:rtl/>
        </w:rPr>
        <w:footnoteReference w:id="19"/>
      </w:r>
      <w:r>
        <w:rPr>
          <w:rFonts w:hint="cs"/>
          <w:rtl/>
        </w:rPr>
        <w:t xml:space="preserve"> با نام </w:t>
      </w:r>
      <w:r>
        <w:t xml:space="preserve">EGCA</w:t>
      </w:r>
      <w:r>
        <w:rPr>
          <w:rFonts w:hint="cs"/>
          <w:rtl/>
        </w:rPr>
        <w:t xml:space="preserve"> پیشنهاد می‌شود که سه مؤلفه اصلی دارد: نخست، یک ماژول ترکیب میانی مبتنی بر </w:t>
      </w:r>
      <w:r>
        <w:rPr>
          <w:rFonts w:hint="cs"/>
          <w:rtl/>
        </w:rPr>
        <w:t xml:space="preserve">توجه متقابل</w:t>
      </w:r>
      <w:r>
        <w:rPr>
          <w:rStyle w:val="FootnoteReference"/>
          <w:rtl/>
        </w:rPr>
        <w:footnoteReference w:id="20"/>
      </w:r>
      <w:r>
        <w:rPr>
          <w:rFonts w:hint="cs"/>
          <w:rtl/>
        </w:rPr>
        <w:t xml:space="preserve"> دوسویه که ویژگی‌های معنایی تصویر و ویژگی‌های هندسی </w:t>
      </w:r>
      <w:r>
        <w:rPr>
          <w:rFonts w:hint="cs"/>
          <w:rtl/>
        </w:rPr>
        <w:t xml:space="preserve">نمای پرنده</w:t>
      </w:r>
      <w:r>
        <w:rPr>
          <w:rStyle w:val="FootnoteReference"/>
          <w:rtl/>
        </w:rPr>
        <w:footnoteReference w:id="21"/>
      </w:r>
      <w:r>
        <w:rPr>
          <w:rFonts w:hint="cs"/>
          <w:rtl/>
        </w:rPr>
        <w:t xml:space="preserve"> لیدار را در هم می‌آمیزد؛ دوم، به‌کارگیری </w:t>
      </w:r>
      <w:r>
        <w:rPr>
          <w:rFonts w:hint="cs"/>
          <w:rtl/>
        </w:rPr>
        <w:t xml:space="preserve">توجه خطی</w:t>
      </w:r>
      <w:r>
        <w:rPr>
          <w:rStyle w:val="FootnoteReference"/>
          <w:rtl/>
        </w:rPr>
        <w:footnoteReference w:id="22"/>
      </w:r>
      <w:r>
        <w:rPr>
          <w:rFonts w:hint="cs"/>
          <w:rtl/>
        </w:rPr>
        <w:t xml:space="preserve"> هسته‌محور که پیچیدگی محاسباتی ترکیب را از مرتبه دوم به مرتبه خطی نسبت به تعداد نشانه‌ها کاهش می‌دهد؛ و سوم، یک سازوکار </w:t>
      </w:r>
      <w:r>
        <w:rPr>
          <w:rFonts w:hint="cs"/>
          <w:rtl/>
        </w:rPr>
        <w:t xml:space="preserve">دروازه اطمینان حسگر</w:t>
      </w:r>
      <w:r>
        <w:rPr>
          <w:rStyle w:val="FootnoteReference"/>
          <w:rtl/>
        </w:rPr>
        <w:footnoteReference w:id="23"/>
      </w:r>
      <w:r>
        <w:rPr>
          <w:rFonts w:hint="cs"/>
          <w:rtl/>
        </w:rPr>
        <w:t xml:space="preserve"> به‌همراه راهبرد آموزشی </w:t>
      </w:r>
      <w:r>
        <w:rPr>
          <w:rFonts w:hint="cs"/>
          <w:rtl/>
        </w:rPr>
        <w:t xml:space="preserve">حذف تصادفی حسگر</w:t>
      </w:r>
      <w:r>
        <w:rPr>
          <w:rStyle w:val="FootnoteReference"/>
          <w:rtl/>
        </w:rPr>
        <w:footnoteReference w:id="24"/>
      </w:r>
      <w:r>
        <w:rPr>
          <w:rFonts w:hint="cs"/>
          <w:rtl/>
        </w:rPr>
        <w:t xml:space="preserve"> که شبکه را در برابر افت کیفیت یا قطع کامل یک حسگر مقاوم می‌کند. مدل پیشنهادی با یادگیری تقلیدی از یک خبره ممتاز در شبیه‌ساز </w:t>
      </w:r>
      <w:r>
        <w:t xml:space="preserve">CARLA</w:t>
      </w:r>
      <w:r>
        <w:rPr>
          <w:rFonts w:hint="cs"/>
          <w:rtl/>
        </w:rPr>
        <w:t xml:space="preserve"> آموزش داده شد و روی مجموعه مسیرهای استاندارد </w:t>
      </w:r>
      <w:r>
        <w:t xml:space="preserve">Longest6</w:t>
      </w:r>
      <w:r>
        <w:rPr>
          <w:rFonts w:hint="cs"/>
          <w:rtl/>
        </w:rPr>
        <w:t xml:space="preserve"> ارزیابی شد.</w:t>
      </w:r>
    </w:p>
    <w:p>
      <w:r>
        <w:rPr>
          <w:rFonts w:hint="cs"/>
          <w:rtl/>
        </w:rPr>
        <w:t xml:space="preserve">مدل روی همان مجموعه‌داده منتشرشده‌ای آموزش دید که روش‌های مرجع با آن آموزش دیده‌اند و با ارزیاب و پروتکل ترافیکی رسمی همان محک سنجیده شد؛ افزون بر آن، عامل ممتاز مرجع از درون همین زنجیره ارزیابی اجرا شد تا درستی ابزار اندازه‌گیری در برابر یک مقدار منتشرشده بیرونی راستی‌آزمایی شود. نتایج نشان می‌دهد روش پیشنهادی به امتیاز رانندگی ۵۵٫۸ دست می‌یابد که در محدوده مقایسه‌پذیر با مقادیر گزارش‌شده روش‌های پیشرفته قرار دارد. تأکید می‌شود که خط‌مبناهای بیرونی در این پژوهش بازآموزی و اجرا نشده‌اند و اعدادشان نقل‌شده است؛ از این رو ادعای برتری آماری بر آنها مطرح نمی‌شود و استدلال‌های معنادار این پژوهش بر مقایسه‌های درونی استوارند، جایی که همه پیکربندی‌ها در یک زنجیره و با یک بذر اجرا شده‌اند.</w:t>
      </w:r>
    </w:p>
    <w:p>
      <w:r>
        <w:rPr>
          <w:rFonts w:hint="cs"/>
          <w:rtl/>
        </w:rPr>
        <w:t xml:space="preserve">در مقایسه با «همین معماری» با توجه کامل، دقت از نظر آماری هم‌ارز است در حالی که هزینه محاسباتی ماژول ترکیب ۴۰ درصد و تأخیر پردازش کل شبکه ۱۳ درصد کمتر می‌شود، و مدل با ۲۷٫۹ میلیون پارامتر کوچک‌ترین مدل چندوجهی جدول مقایسه است. در شرایط باران شدید و مه، افت عملکرد مدل پیشنهادی کمتر از نصف افت مدل تک‌حسگری مبتنی بر دوربین است، و در سناریوی قطع ۵۰ درصدی فریم‌های لیدار، امتیاز آن در برابر گونه آموزش‌دیده بدون دروازه و بدون حذف تصادفی حسگر به‌مراتب بهتر حفظ می‌شود و هیچ‌گاه از سطح مدل دوربین-تنها پایین‌تر نمی‌رود. این نتایج نشان می‌دهد ترکیب آگاه از اطمینان حسگرها، مسیری مؤثر برای دستیابی هم‌زمان به دقت، کارایی محاسباتی و استواری است.</w:t>
      </w:r>
    </w:p>
    <w:p>
      <w:pPr>
        <w:pStyle w:val="AbsTitleFarsi"/>
      </w:pPr>
      <w:r>
        <w:rPr>
          <w:rFonts w:hint="cs"/>
          <w:rtl/>
        </w:rPr>
        <w:t xml:space="preserve">واژه‌های کلیدی:</w:t>
      </w:r>
    </w:p>
    <w:p>
      <w:r>
        <w:rPr>
          <w:rFonts w:hint="cs"/>
          <w:rtl/>
        </w:rPr>
        <w:t xml:space="preserve">رانندگی خودران، یادگیری انتها-به-انتها، یادگیری چندوجهی، ترکیب اطلاعات حسگرها، ترنسفورمر، توجه متقابل، استواری</w:t>
      </w:r>
    </w:p>
    <w:p>
      <w:pPr>
        <w:sectPr w:rsidR="006D780F" w:rsidRPr="00D05702" w:rsidSect="00EC428C">
          <w:headerReference w:type="default" r:id="rId19"/>
          <w:pgSz w:w="11906" w:h="16838" w:code="9"/>
          <w:pgMar w:top="1729" w:right="1729" w:bottom="1729" w:left="1440" w:header="720" w:footer="720" w:gutter="0"/>
          <w:pgNumType w:fmt="arabicAlpha"/>
          <w:cols w:space="720"/>
          <w:bidi/>
          <w:rtlGutter/>
          <w:docGrid w:linePitch="360"/>
        </w:sectPr>
      </w:pPr>
    </w:p>
    <w:p>
      <w:pPr>
        <w:pStyle w:val="NormalB"/>
      </w:pPr>
      <w:r>
        <w:rPr>
          <w:rFonts w:hint="cs"/>
          <w:rtl/>
        </w:rPr>
        <w:t xml:space="preserve">فهرست مطالب</w:t>
      </w:r>
    </w:p>
    <w:p>
      <w:pPr>
        <w:pStyle w:val="NormalLeftB"/>
      </w:pPr>
      <w:r>
        <w:rPr>
          <w:rFonts w:hint="cs"/>
          <w:rtl/>
        </w:rPr>
        <w:t xml:space="preserve">صفحه</w:t>
      </w:r>
    </w:p>
    <w:p>
      <w:pPr>
        <w:pStyle w:val="TOC1"/>
      </w:pPr>
      <w:r>
        <w:fldChar w:fldCharType="begin"/>
      </w:r>
      <w:r>
        <w:instrText xml:space="preserve"> TOC \o "1-3" \z \u </w:instrText>
      </w:r>
      <w:r>
        <w:fldChar w:fldCharType="separate"/>
      </w:r>
      <w:r>
        <w:rPr>
          <w:noProof/>
          <w:rtl/>
        </w:rPr>
        <w:t xml:space="preserve">1</w:t>
      </w:r>
      <w:r>
        <w:rPr>
          <w:noProof/>
        </w:rPr>
        <w:tab/>
      </w:r>
      <w:r>
        <w:rPr>
          <w:rFonts w:hint="cs"/>
          <w:rtl/>
        </w:rPr>
        <w:t xml:space="preserve">مقدمه</w:t>
      </w:r>
      <w:r>
        <w:rPr>
          <w:noProof/>
          <w:webHidden/>
        </w:rPr>
        <w:tab/>
      </w:r>
      <w:r>
        <w:rPr>
          <w:noProof/>
          <w:webHidden/>
          <w:rtl/>
        </w:rPr>
        <w:t>1</w:t>
      </w:r>
    </w:p>
    <w:p>
      <w:pPr>
        <w:pStyle w:val="TOC2"/>
      </w:pPr>
      <w:r>
        <w:rPr>
          <w:noProof/>
          <w:rtl/>
        </w:rPr>
        <w:t xml:space="preserve">1‌.‌1</w:t>
      </w:r>
      <w:r>
        <w:rPr>
          <w:noProof/>
        </w:rPr>
        <w:tab/>
      </w:r>
      <w:r>
        <w:rPr>
          <w:rFonts w:hint="cs"/>
          <w:rtl/>
        </w:rPr>
        <w:t xml:space="preserve">انگیزه پژوهش</w:t>
      </w:r>
      <w:r>
        <w:rPr>
          <w:noProof/>
          <w:webHidden/>
        </w:rPr>
        <w:tab/>
      </w:r>
      <w:r>
        <w:rPr>
          <w:noProof/>
          <w:webHidden/>
          <w:rtl/>
        </w:rPr>
        <w:t>2</w:t>
      </w:r>
    </w:p>
    <w:p>
      <w:pPr>
        <w:pStyle w:val="TOC2"/>
      </w:pPr>
      <w:r>
        <w:rPr>
          <w:noProof/>
          <w:rtl/>
        </w:rPr>
        <w:t xml:space="preserve">1‌.‌2</w:t>
      </w:r>
      <w:r>
        <w:rPr>
          <w:noProof/>
        </w:rPr>
        <w:tab/>
      </w:r>
      <w:r>
        <w:rPr>
          <w:rFonts w:hint="cs"/>
          <w:rtl/>
        </w:rPr>
        <w:t xml:space="preserve">تعریف مسئله</w:t>
      </w:r>
      <w:r>
        <w:rPr>
          <w:noProof/>
          <w:webHidden/>
        </w:rPr>
        <w:tab/>
      </w:r>
      <w:r>
        <w:rPr>
          <w:noProof/>
          <w:webHidden/>
          <w:rtl/>
        </w:rPr>
        <w:t>3</w:t>
      </w:r>
    </w:p>
    <w:p>
      <w:pPr>
        <w:pStyle w:val="TOC2"/>
      </w:pPr>
      <w:r>
        <w:rPr>
          <w:noProof/>
          <w:rtl/>
        </w:rPr>
        <w:t xml:space="preserve">1‌.‌3</w:t>
      </w:r>
      <w:r>
        <w:rPr>
          <w:noProof/>
        </w:rPr>
        <w:tab/>
      </w:r>
      <w:r>
        <w:rPr>
          <w:rFonts w:hint="cs"/>
          <w:rtl/>
        </w:rPr>
        <w:t xml:space="preserve">پیشینه پژوهش</w:t>
      </w:r>
      <w:r>
        <w:rPr>
          <w:noProof/>
          <w:webHidden/>
        </w:rPr>
        <w:tab/>
      </w:r>
      <w:r>
        <w:rPr>
          <w:noProof/>
          <w:webHidden/>
          <w:rtl/>
        </w:rPr>
        <w:t>5</w:t>
      </w:r>
    </w:p>
    <w:p>
      <w:pPr>
        <w:pStyle w:val="TOC2"/>
      </w:pPr>
      <w:r>
        <w:rPr>
          <w:noProof/>
          <w:rtl/>
        </w:rPr>
        <w:t xml:space="preserve">1‌.‌4</w:t>
      </w:r>
      <w:r>
        <w:rPr>
          <w:noProof/>
        </w:rPr>
        <w:tab/>
      </w:r>
      <w:r>
        <w:rPr>
          <w:rFonts w:hint="cs"/>
          <w:rtl/>
        </w:rPr>
        <w:t xml:space="preserve">اهداف و نوآوری‌ها</w:t>
      </w:r>
      <w:r>
        <w:rPr>
          <w:noProof/>
          <w:webHidden/>
        </w:rPr>
        <w:tab/>
      </w:r>
      <w:r>
        <w:rPr>
          <w:noProof/>
          <w:webHidden/>
          <w:rtl/>
        </w:rPr>
        <w:t>5</w:t>
      </w:r>
    </w:p>
    <w:p>
      <w:pPr>
        <w:pStyle w:val="TOC2"/>
      </w:pPr>
      <w:r>
        <w:rPr>
          <w:noProof/>
          <w:rtl/>
        </w:rPr>
        <w:t xml:space="preserve">1‌.‌5</w:t>
      </w:r>
      <w:r>
        <w:rPr>
          <w:noProof/>
        </w:rPr>
        <w:tab/>
      </w:r>
      <w:r>
        <w:rPr>
          <w:rFonts w:hint="cs"/>
          <w:rtl/>
        </w:rPr>
        <w:t xml:space="preserve">محتوای گزارش</w:t>
      </w:r>
      <w:r>
        <w:rPr>
          <w:noProof/>
          <w:webHidden/>
        </w:rPr>
        <w:tab/>
      </w:r>
      <w:r>
        <w:rPr>
          <w:noProof/>
          <w:webHidden/>
          <w:rtl/>
        </w:rPr>
        <w:t>6</w:t>
      </w:r>
    </w:p>
    <w:p>
      <w:pPr>
        <w:pStyle w:val="TOC1"/>
      </w:pPr>
      <w:r>
        <w:rPr>
          <w:noProof/>
          <w:rtl/>
        </w:rPr>
        <w:t xml:space="preserve">2</w:t>
      </w:r>
      <w:r>
        <w:rPr>
          <w:noProof/>
        </w:rPr>
        <w:tab/>
      </w:r>
      <w:r>
        <w:rPr>
          <w:rFonts w:hint="cs"/>
          <w:rtl/>
        </w:rPr>
        <w:t xml:space="preserve">پیشینه پژوهش</w:t>
      </w:r>
      <w:r>
        <w:rPr>
          <w:noProof/>
          <w:webHidden/>
        </w:rPr>
        <w:tab/>
      </w:r>
      <w:r>
        <w:rPr>
          <w:noProof/>
          <w:webHidden/>
          <w:rtl/>
        </w:rPr>
        <w:t>8</w:t>
      </w:r>
    </w:p>
    <w:p>
      <w:pPr>
        <w:pStyle w:val="TOC2"/>
      </w:pPr>
      <w:r>
        <w:rPr>
          <w:noProof/>
          <w:rtl/>
        </w:rPr>
        <w:t xml:space="preserve">2‌.‌1</w:t>
      </w:r>
      <w:r>
        <w:rPr>
          <w:noProof/>
        </w:rPr>
        <w:tab/>
      </w:r>
      <w:r>
        <w:rPr>
          <w:rFonts w:hint="cs"/>
          <w:rtl/>
        </w:rPr>
        <w:t xml:space="preserve">گذار از معماری ماژولار به انتها-به-انتها</w:t>
      </w:r>
      <w:r>
        <w:rPr>
          <w:noProof/>
          <w:webHidden/>
        </w:rPr>
        <w:tab/>
      </w:r>
      <w:r>
        <w:rPr>
          <w:noProof/>
          <w:webHidden/>
          <w:rtl/>
        </w:rPr>
        <w:t>8</w:t>
      </w:r>
    </w:p>
    <w:p>
      <w:pPr>
        <w:pStyle w:val="TOC3"/>
      </w:pPr>
      <w:r>
        <w:rPr>
          <w:noProof/>
          <w:rtl/>
        </w:rPr>
        <w:t xml:space="preserve">2‌.‌1‌.‌1</w:t>
      </w:r>
      <w:r>
        <w:rPr>
          <w:noProof/>
        </w:rPr>
        <w:tab/>
      </w:r>
      <w:r>
        <w:rPr>
          <w:rFonts w:hint="cs"/>
          <w:rtl/>
        </w:rPr>
        <w:t xml:space="preserve">معماری ماژولار و محدودیت‌های آن</w:t>
      </w:r>
      <w:r>
        <w:rPr>
          <w:noProof/>
          <w:webHidden/>
        </w:rPr>
        <w:tab/>
      </w:r>
      <w:r>
        <w:rPr>
          <w:noProof/>
          <w:webHidden/>
          <w:rtl/>
        </w:rPr>
        <w:t>9</w:t>
      </w:r>
    </w:p>
    <w:p>
      <w:pPr>
        <w:pStyle w:val="TOC3"/>
      </w:pPr>
      <w:r>
        <w:rPr>
          <w:noProof/>
          <w:rtl/>
        </w:rPr>
        <w:t xml:space="preserve">2‌.‌1‌.‌2</w:t>
      </w:r>
      <w:r>
        <w:rPr>
          <w:noProof/>
        </w:rPr>
        <w:tab/>
      </w:r>
      <w:r>
        <w:rPr>
          <w:rFonts w:hint="cs"/>
          <w:rtl/>
        </w:rPr>
        <w:t xml:space="preserve">یادگیری انتها-به-انتها</w:t>
      </w:r>
      <w:r>
        <w:rPr>
          <w:noProof/>
          <w:webHidden/>
        </w:rPr>
        <w:tab/>
      </w:r>
      <w:r>
        <w:rPr>
          <w:noProof/>
          <w:webHidden/>
          <w:rtl/>
        </w:rPr>
        <w:t>9</w:t>
      </w:r>
    </w:p>
    <w:p>
      <w:pPr>
        <w:pStyle w:val="TOC2"/>
      </w:pPr>
      <w:r>
        <w:rPr>
          <w:noProof/>
          <w:rtl/>
        </w:rPr>
        <w:t xml:space="preserve">2‌.‌2</w:t>
      </w:r>
      <w:r>
        <w:rPr>
          <w:noProof/>
        </w:rPr>
        <w:tab/>
      </w:r>
      <w:r>
        <w:rPr>
          <w:rFonts w:hint="cs"/>
          <w:rtl/>
        </w:rPr>
        <w:t xml:space="preserve">یادگیری چندوجهی و ترکیب اطلاعات حسگرها</w:t>
      </w:r>
      <w:r>
        <w:rPr>
          <w:noProof/>
          <w:webHidden/>
        </w:rPr>
        <w:tab/>
      </w:r>
      <w:r>
        <w:rPr>
          <w:noProof/>
          <w:webHidden/>
          <w:rtl/>
        </w:rPr>
        <w:t>10</w:t>
      </w:r>
    </w:p>
    <w:p>
      <w:pPr>
        <w:pStyle w:val="TOC3"/>
      </w:pPr>
      <w:r>
        <w:rPr>
          <w:noProof/>
          <w:rtl/>
        </w:rPr>
        <w:t xml:space="preserve">2‌.‌2‌.‌1</w:t>
      </w:r>
      <w:r>
        <w:rPr>
          <w:noProof/>
        </w:rPr>
        <w:tab/>
      </w:r>
      <w:r>
        <w:rPr>
          <w:rFonts w:hint="cs"/>
          <w:rtl/>
        </w:rPr>
        <w:t xml:space="preserve">راهبردهای ترکیب اطلاعات</w:t>
      </w:r>
      <w:r>
        <w:rPr>
          <w:noProof/>
          <w:webHidden/>
        </w:rPr>
        <w:tab/>
      </w:r>
      <w:r>
        <w:rPr>
          <w:noProof/>
          <w:webHidden/>
          <w:rtl/>
        </w:rPr>
        <w:t>11</w:t>
      </w:r>
    </w:p>
    <w:p>
      <w:pPr>
        <w:pStyle w:val="TOC3"/>
      </w:pPr>
      <w:r>
        <w:rPr>
          <w:noProof/>
          <w:rtl/>
        </w:rPr>
        <w:t xml:space="preserve">2‌.‌2‌.‌2</w:t>
      </w:r>
      <w:r>
        <w:rPr>
          <w:noProof/>
        </w:rPr>
        <w:tab/>
      </w:r>
      <w:r>
        <w:rPr>
          <w:rFonts w:hint="cs"/>
          <w:rtl/>
        </w:rPr>
        <w:t xml:space="preserve">ترکیب در فضای نمای پرنده</w:t>
      </w:r>
      <w:r>
        <w:rPr>
          <w:noProof/>
          <w:webHidden/>
        </w:rPr>
        <w:tab/>
      </w:r>
      <w:r>
        <w:rPr>
          <w:noProof/>
          <w:webHidden/>
          <w:rtl/>
        </w:rPr>
        <w:t>12</w:t>
      </w:r>
    </w:p>
    <w:p>
      <w:pPr>
        <w:pStyle w:val="TOC2"/>
      </w:pPr>
      <w:r>
        <w:rPr>
          <w:noProof/>
          <w:rtl/>
        </w:rPr>
        <w:t xml:space="preserve">2‌.‌3</w:t>
      </w:r>
      <w:r>
        <w:rPr>
          <w:noProof/>
        </w:rPr>
        <w:tab/>
      </w:r>
      <w:r>
        <w:rPr>
          <w:rFonts w:hint="cs"/>
          <w:rtl/>
        </w:rPr>
        <w:t xml:space="preserve">معماری‌های مبتنی بر توجه در رانندگی انتها-به-انتها</w:t>
      </w:r>
      <w:r>
        <w:rPr>
          <w:noProof/>
          <w:webHidden/>
        </w:rPr>
        <w:tab/>
      </w:r>
      <w:r>
        <w:rPr>
          <w:noProof/>
          <w:webHidden/>
          <w:rtl/>
        </w:rPr>
        <w:t>13</w:t>
      </w:r>
    </w:p>
    <w:p>
      <w:pPr>
        <w:pStyle w:val="TOC2"/>
      </w:pPr>
      <w:r>
        <w:rPr>
          <w:noProof/>
          <w:rtl/>
        </w:rPr>
        <w:t xml:space="preserve">2‌.‌4</w:t>
      </w:r>
      <w:r>
        <w:rPr>
          <w:noProof/>
        </w:rPr>
        <w:tab/>
      </w:r>
      <w:r>
        <w:rPr>
          <w:rFonts w:hint="cs"/>
          <w:rtl/>
        </w:rPr>
        <w:t xml:space="preserve">مجموعه‌داده‌ها و بسترهای ارزیابی</w:t>
      </w:r>
      <w:r>
        <w:rPr>
          <w:noProof/>
          <w:webHidden/>
        </w:rPr>
        <w:tab/>
      </w:r>
      <w:r>
        <w:rPr>
          <w:noProof/>
          <w:webHidden/>
          <w:rtl/>
        </w:rPr>
        <w:t>15</w:t>
      </w:r>
    </w:p>
    <w:p>
      <w:pPr>
        <w:pStyle w:val="TOC2"/>
      </w:pPr>
      <w:r>
        <w:rPr>
          <w:noProof/>
          <w:rtl/>
        </w:rPr>
        <w:t xml:space="preserve">2‌.‌5</w:t>
      </w:r>
      <w:r>
        <w:rPr>
          <w:noProof/>
        </w:rPr>
        <w:tab/>
      </w:r>
      <w:r>
        <w:rPr>
          <w:rFonts w:hint="cs"/>
          <w:rtl/>
        </w:rPr>
        <w:t xml:space="preserve">خلأهای تحقیقاتی و جمع‌بندی</w:t>
      </w:r>
      <w:r>
        <w:rPr>
          <w:noProof/>
          <w:webHidden/>
        </w:rPr>
        <w:tab/>
      </w:r>
      <w:r>
        <w:rPr>
          <w:noProof/>
          <w:webHidden/>
          <w:rtl/>
        </w:rPr>
        <w:t>16</w:t>
      </w:r>
    </w:p>
    <w:p>
      <w:pPr>
        <w:pStyle w:val="TOC1"/>
      </w:pPr>
      <w:r>
        <w:rPr>
          <w:noProof/>
          <w:rtl/>
        </w:rPr>
        <w:t xml:space="preserve">3</w:t>
      </w:r>
      <w:r>
        <w:rPr>
          <w:noProof/>
        </w:rPr>
        <w:tab/>
      </w:r>
      <w:r>
        <w:rPr>
          <w:rFonts w:hint="cs"/>
          <w:rtl/>
        </w:rPr>
        <w:t xml:space="preserve">مبانی نظری و فرمول‌بندی مسئله</w:t>
      </w:r>
      <w:r>
        <w:rPr>
          <w:noProof/>
          <w:webHidden/>
        </w:rPr>
        <w:tab/>
      </w:r>
      <w:r>
        <w:rPr>
          <w:noProof/>
          <w:webHidden/>
          <w:rtl/>
        </w:rPr>
        <w:t>18</w:t>
      </w:r>
    </w:p>
    <w:p>
      <w:pPr>
        <w:pStyle w:val="TOC2"/>
      </w:pPr>
      <w:r>
        <w:rPr>
          <w:noProof/>
          <w:rtl/>
        </w:rPr>
        <w:t xml:space="preserve">3‌.‌1</w:t>
      </w:r>
      <w:r>
        <w:rPr>
          <w:noProof/>
        </w:rPr>
        <w:tab/>
      </w:r>
      <w:r>
        <w:rPr>
          <w:rFonts w:hint="cs"/>
          <w:rtl/>
        </w:rPr>
        <w:t xml:space="preserve">فرمول‌بندی مسئله رانندگی انتها-به-انتها</w:t>
      </w:r>
      <w:r>
        <w:rPr>
          <w:noProof/>
          <w:webHidden/>
        </w:rPr>
        <w:tab/>
      </w:r>
      <w:r>
        <w:rPr>
          <w:noProof/>
          <w:webHidden/>
          <w:rtl/>
        </w:rPr>
        <w:t>18</w:t>
      </w:r>
    </w:p>
    <w:p>
      <w:pPr>
        <w:pStyle w:val="TOC2"/>
      </w:pPr>
      <w:r>
        <w:rPr>
          <w:noProof/>
          <w:rtl/>
        </w:rPr>
        <w:t xml:space="preserve">3‌.‌2</w:t>
      </w:r>
      <w:r>
        <w:rPr>
          <w:noProof/>
        </w:rPr>
        <w:tab/>
      </w:r>
      <w:r>
        <w:rPr>
          <w:rFonts w:hint="cs"/>
          <w:rtl/>
        </w:rPr>
        <w:t xml:space="preserve">استخراج ویژگی از تصویر</w:t>
      </w:r>
      <w:r>
        <w:rPr>
          <w:noProof/>
          <w:webHidden/>
        </w:rPr>
        <w:tab/>
      </w:r>
      <w:r>
        <w:rPr>
          <w:noProof/>
          <w:webHidden/>
          <w:rtl/>
        </w:rPr>
        <w:t>20</w:t>
      </w:r>
    </w:p>
    <w:p>
      <w:pPr>
        <w:pStyle w:val="TOC2"/>
      </w:pPr>
      <w:r>
        <w:rPr>
          <w:noProof/>
          <w:rtl/>
        </w:rPr>
        <w:t xml:space="preserve">3‌.‌3</w:t>
      </w:r>
      <w:r>
        <w:rPr>
          <w:noProof/>
        </w:rPr>
        <w:tab/>
      </w:r>
      <w:r>
        <w:rPr>
          <w:rFonts w:hint="cs"/>
          <w:rtl/>
        </w:rPr>
        <w:t xml:space="preserve">استخراج ویژگی از ابر نقاط لیدار</w:t>
      </w:r>
      <w:r>
        <w:rPr>
          <w:noProof/>
          <w:webHidden/>
        </w:rPr>
        <w:tab/>
      </w:r>
      <w:r>
        <w:rPr>
          <w:noProof/>
          <w:webHidden/>
          <w:rtl/>
        </w:rPr>
        <w:t>21</w:t>
      </w:r>
    </w:p>
    <w:p>
      <w:pPr>
        <w:pStyle w:val="TOC2"/>
      </w:pPr>
      <w:r>
        <w:rPr>
          <w:noProof/>
          <w:rtl/>
        </w:rPr>
        <w:t xml:space="preserve">3‌.‌4</w:t>
      </w:r>
      <w:r>
        <w:rPr>
          <w:noProof/>
        </w:rPr>
        <w:tab/>
      </w:r>
      <w:r>
        <w:rPr>
          <w:rFonts w:hint="cs"/>
          <w:rtl/>
        </w:rPr>
        <w:t xml:space="preserve">سازوکار توجه</w:t>
      </w:r>
      <w:r>
        <w:rPr>
          <w:noProof/>
          <w:webHidden/>
        </w:rPr>
        <w:tab/>
      </w:r>
      <w:r>
        <w:rPr>
          <w:noProof/>
          <w:webHidden/>
          <w:rtl/>
        </w:rPr>
        <w:t>23</w:t>
      </w:r>
    </w:p>
    <w:p>
      <w:pPr>
        <w:pStyle w:val="TOC3"/>
      </w:pPr>
      <w:r>
        <w:rPr>
          <w:noProof/>
          <w:rtl/>
        </w:rPr>
        <w:t xml:space="preserve">3‌.‌4‌.‌1</w:t>
      </w:r>
      <w:r>
        <w:rPr>
          <w:noProof/>
        </w:rPr>
        <w:tab/>
      </w:r>
      <w:r>
        <w:rPr>
          <w:rFonts w:hint="cs"/>
          <w:rtl/>
        </w:rPr>
        <w:t xml:space="preserve">توجه ضرب داخلی مقیاس‌شده</w:t>
      </w:r>
      <w:r>
        <w:rPr>
          <w:noProof/>
          <w:webHidden/>
        </w:rPr>
        <w:tab/>
      </w:r>
      <w:r>
        <w:rPr>
          <w:noProof/>
          <w:webHidden/>
          <w:rtl/>
        </w:rPr>
        <w:t>23</w:t>
      </w:r>
    </w:p>
    <w:p>
      <w:pPr>
        <w:pStyle w:val="TOC3"/>
      </w:pPr>
      <w:r>
        <w:rPr>
          <w:noProof/>
          <w:rtl/>
        </w:rPr>
        <w:t xml:space="preserve">3‌.‌4‌.‌2</w:t>
      </w:r>
      <w:r>
        <w:rPr>
          <w:noProof/>
        </w:rPr>
        <w:tab/>
      </w:r>
      <w:r>
        <w:rPr>
          <w:rFonts w:hint="cs"/>
          <w:rtl/>
        </w:rPr>
        <w:t xml:space="preserve">توجه چندسر</w:t>
      </w:r>
      <w:r>
        <w:rPr>
          <w:noProof/>
          <w:webHidden/>
        </w:rPr>
        <w:tab/>
      </w:r>
      <w:r>
        <w:rPr>
          <w:noProof/>
          <w:webHidden/>
          <w:rtl/>
        </w:rPr>
        <w:t>24</w:t>
      </w:r>
    </w:p>
    <w:p>
      <w:pPr>
        <w:pStyle w:val="TOC3"/>
      </w:pPr>
      <w:r>
        <w:rPr>
          <w:noProof/>
          <w:rtl/>
        </w:rPr>
        <w:t xml:space="preserve">3‌.‌4‌.‌3</w:t>
      </w:r>
      <w:r>
        <w:rPr>
          <w:noProof/>
        </w:rPr>
        <w:tab/>
      </w:r>
      <w:r>
        <w:rPr>
          <w:rFonts w:hint="cs"/>
          <w:rtl/>
        </w:rPr>
        <w:t xml:space="preserve">توجه متقابل بین‌وجهی</w:t>
      </w:r>
      <w:r>
        <w:rPr>
          <w:noProof/>
          <w:webHidden/>
        </w:rPr>
        <w:tab/>
      </w:r>
      <w:r>
        <w:rPr>
          <w:noProof/>
          <w:webHidden/>
          <w:rtl/>
        </w:rPr>
        <w:t>25</w:t>
      </w:r>
    </w:p>
    <w:p>
      <w:pPr>
        <w:pStyle w:val="TOC3"/>
      </w:pPr>
      <w:r>
        <w:rPr>
          <w:noProof/>
          <w:rtl/>
        </w:rPr>
        <w:t xml:space="preserve">3‌.‌4‌.‌4</w:t>
      </w:r>
      <w:r>
        <w:rPr>
          <w:noProof/>
        </w:rPr>
        <w:tab/>
      </w:r>
      <w:r>
        <w:rPr>
          <w:rFonts w:hint="cs"/>
          <w:rtl/>
        </w:rPr>
        <w:t xml:space="preserve">پیچیدگی محاسباتی و توجه خطی</w:t>
      </w:r>
      <w:r>
        <w:rPr>
          <w:noProof/>
          <w:webHidden/>
        </w:rPr>
        <w:tab/>
      </w:r>
      <w:r>
        <w:rPr>
          <w:noProof/>
          <w:webHidden/>
          <w:rtl/>
        </w:rPr>
        <w:t>26</w:t>
      </w:r>
    </w:p>
    <w:p>
      <w:pPr>
        <w:pStyle w:val="TOC3"/>
      </w:pPr>
      <w:r>
        <w:rPr>
          <w:noProof/>
          <w:rtl/>
        </w:rPr>
        <w:t xml:space="preserve">3‌.‌4‌.‌5</w:t>
      </w:r>
      <w:r>
        <w:rPr>
          <w:noProof/>
        </w:rPr>
        <w:tab/>
      </w:r>
      <w:r>
        <w:rPr>
          <w:rFonts w:hint="cs"/>
          <w:rtl/>
        </w:rPr>
        <w:t xml:space="preserve">رمزگذاری موقعیت</w:t>
      </w:r>
      <w:r>
        <w:rPr>
          <w:noProof/>
          <w:webHidden/>
        </w:rPr>
        <w:tab/>
      </w:r>
      <w:r>
        <w:rPr>
          <w:noProof/>
          <w:webHidden/>
          <w:rtl/>
        </w:rPr>
        <w:t>27</w:t>
      </w:r>
    </w:p>
    <w:p>
      <w:pPr>
        <w:pStyle w:val="TOC2"/>
      </w:pPr>
      <w:r>
        <w:rPr>
          <w:noProof/>
          <w:rtl/>
        </w:rPr>
        <w:t xml:space="preserve">3‌.‌5</w:t>
      </w:r>
      <w:r>
        <w:rPr>
          <w:noProof/>
        </w:rPr>
        <w:tab/>
      </w:r>
      <w:r>
        <w:rPr>
          <w:rFonts w:hint="cs"/>
          <w:rtl/>
        </w:rPr>
        <w:t xml:space="preserve">یادگیری چندوظیفه‌ای و توابع هزینه</w:t>
      </w:r>
      <w:r>
        <w:rPr>
          <w:noProof/>
          <w:webHidden/>
        </w:rPr>
        <w:tab/>
      </w:r>
      <w:r>
        <w:rPr>
          <w:noProof/>
          <w:webHidden/>
          <w:rtl/>
        </w:rPr>
        <w:t>28</w:t>
      </w:r>
    </w:p>
    <w:p>
      <w:pPr>
        <w:pStyle w:val="TOC2"/>
      </w:pPr>
      <w:r>
        <w:rPr>
          <w:noProof/>
          <w:rtl/>
        </w:rPr>
        <w:t xml:space="preserve">3‌.‌6</w:t>
      </w:r>
      <w:r>
        <w:rPr>
          <w:noProof/>
        </w:rPr>
        <w:tab/>
      </w:r>
      <w:r>
        <w:rPr>
          <w:rFonts w:hint="cs"/>
          <w:rtl/>
        </w:rPr>
        <w:t xml:space="preserve">جمع‌بندی</w:t>
      </w:r>
      <w:r>
        <w:rPr>
          <w:noProof/>
          <w:webHidden/>
        </w:rPr>
        <w:tab/>
      </w:r>
      <w:r>
        <w:rPr>
          <w:noProof/>
          <w:webHidden/>
          <w:rtl/>
        </w:rPr>
        <w:t>29</w:t>
      </w:r>
    </w:p>
    <w:p>
      <w:pPr>
        <w:pStyle w:val="TOC1"/>
      </w:pPr>
      <w:r>
        <w:rPr>
          <w:noProof/>
          <w:rtl/>
        </w:rPr>
        <w:t xml:space="preserve">4</w:t>
      </w:r>
      <w:r>
        <w:rPr>
          <w:noProof/>
        </w:rPr>
        <w:tab/>
      </w:r>
      <w:r>
        <w:rPr>
          <w:rFonts w:hint="cs"/>
          <w:rtl/>
        </w:rPr>
        <w:t xml:space="preserve">روش پیشنهادی</w:t>
      </w:r>
      <w:r>
        <w:rPr>
          <w:noProof/>
          <w:webHidden/>
        </w:rPr>
        <w:tab/>
      </w:r>
      <w:r>
        <w:rPr>
          <w:noProof/>
          <w:webHidden/>
          <w:rtl/>
        </w:rPr>
        <w:t>31</w:t>
      </w:r>
    </w:p>
    <w:p>
      <w:pPr>
        <w:pStyle w:val="TOC2"/>
      </w:pPr>
      <w:r>
        <w:rPr>
          <w:noProof/>
          <w:rtl/>
        </w:rPr>
        <w:t xml:space="preserve">4‌.‌1</w:t>
      </w:r>
      <w:r>
        <w:rPr>
          <w:noProof/>
        </w:rPr>
        <w:tab/>
      </w:r>
      <w:r>
        <w:rPr>
          <w:rFonts w:hint="cs"/>
          <w:rtl/>
        </w:rPr>
        <w:t xml:space="preserve">نمای کلی معماری</w:t>
      </w:r>
      <w:r>
        <w:rPr>
          <w:noProof/>
          <w:webHidden/>
        </w:rPr>
        <w:tab/>
      </w:r>
      <w:r>
        <w:rPr>
          <w:noProof/>
          <w:webHidden/>
          <w:rtl/>
        </w:rPr>
        <w:t>31</w:t>
      </w:r>
    </w:p>
    <w:p>
      <w:pPr>
        <w:pStyle w:val="TOC2"/>
      </w:pPr>
      <w:r>
        <w:rPr>
          <w:noProof/>
          <w:rtl/>
        </w:rPr>
        <w:t xml:space="preserve">4‌.‌2</w:t>
      </w:r>
      <w:r>
        <w:rPr>
          <w:noProof/>
        </w:rPr>
        <w:tab/>
      </w:r>
      <w:r>
        <w:rPr>
          <w:rFonts w:hint="cs"/>
          <w:rtl/>
        </w:rPr>
        <w:t xml:space="preserve">شاخه‌های رمزگذار</w:t>
      </w:r>
      <w:r>
        <w:rPr>
          <w:noProof/>
          <w:webHidden/>
        </w:rPr>
        <w:tab/>
      </w:r>
      <w:r>
        <w:rPr>
          <w:noProof/>
          <w:webHidden/>
          <w:rtl/>
        </w:rPr>
        <w:t>33</w:t>
      </w:r>
    </w:p>
    <w:p>
      <w:pPr>
        <w:pStyle w:val="TOC3"/>
      </w:pPr>
      <w:r>
        <w:rPr>
          <w:noProof/>
          <w:rtl/>
        </w:rPr>
        <w:t xml:space="preserve">4‌.‌2‌.‌1</w:t>
      </w:r>
      <w:r>
        <w:rPr>
          <w:noProof/>
        </w:rPr>
        <w:tab/>
      </w:r>
      <w:r>
        <w:rPr>
          <w:rFonts w:hint="cs"/>
          <w:rtl/>
        </w:rPr>
        <w:t xml:space="preserve">شاخه دوربین</w:t>
      </w:r>
      <w:r>
        <w:rPr>
          <w:noProof/>
          <w:webHidden/>
        </w:rPr>
        <w:tab/>
      </w:r>
      <w:r>
        <w:rPr>
          <w:noProof/>
          <w:webHidden/>
          <w:rtl/>
        </w:rPr>
        <w:t>33</w:t>
      </w:r>
    </w:p>
    <w:p>
      <w:pPr>
        <w:pStyle w:val="TOC3"/>
      </w:pPr>
      <w:r>
        <w:rPr>
          <w:noProof/>
          <w:rtl/>
        </w:rPr>
        <w:t xml:space="preserve">4‌.‌2‌.‌2</w:t>
      </w:r>
      <w:r>
        <w:rPr>
          <w:noProof/>
        </w:rPr>
        <w:tab/>
      </w:r>
      <w:r>
        <w:rPr>
          <w:rFonts w:hint="cs"/>
          <w:rtl/>
        </w:rPr>
        <w:t xml:space="preserve">شاخه لیدار</w:t>
      </w:r>
      <w:r>
        <w:rPr>
          <w:noProof/>
          <w:webHidden/>
        </w:rPr>
        <w:tab/>
      </w:r>
      <w:r>
        <w:rPr>
          <w:noProof/>
          <w:webHidden/>
          <w:rtl/>
        </w:rPr>
        <w:t>34</w:t>
      </w:r>
    </w:p>
    <w:p>
      <w:pPr>
        <w:pStyle w:val="TOC3"/>
      </w:pPr>
      <w:r>
        <w:rPr>
          <w:noProof/>
          <w:rtl/>
        </w:rPr>
        <w:t xml:space="preserve">4‌.‌2‌.‌3</w:t>
      </w:r>
      <w:r>
        <w:rPr>
          <w:noProof/>
        </w:rPr>
        <w:tab/>
      </w:r>
      <w:r>
        <w:rPr>
          <w:rFonts w:hint="cs"/>
          <w:rtl/>
        </w:rPr>
        <w:t xml:space="preserve">رمزگذار حالت خودرو و فرمان ناوبری</w:t>
      </w:r>
      <w:r>
        <w:rPr>
          <w:noProof/>
          <w:webHidden/>
        </w:rPr>
        <w:tab/>
      </w:r>
      <w:r>
        <w:rPr>
          <w:noProof/>
          <w:webHidden/>
          <w:rtl/>
        </w:rPr>
        <w:t>35</w:t>
      </w:r>
    </w:p>
    <w:p>
      <w:pPr>
        <w:pStyle w:val="TOC2"/>
      </w:pPr>
      <w:r>
        <w:rPr>
          <w:noProof/>
          <w:rtl/>
        </w:rPr>
        <w:t xml:space="preserve">4‌.‌3</w:t>
      </w:r>
      <w:r>
        <w:rPr>
          <w:noProof/>
        </w:rPr>
        <w:tab/>
      </w:r>
      <w:r>
        <w:rPr>
          <w:rFonts w:hint="cs"/>
          <w:rtl/>
        </w:rPr>
        <w:t xml:space="preserve">ماژول ترکیب دروازه‌دار کارآمد (</w:t>
      </w:r>
      <w:r>
        <w:t xml:space="preserve">EGCA</w:t>
      </w:r>
      <w:r>
        <w:rPr>
          <w:rFonts w:hint="cs"/>
          <w:rtl/>
        </w:rPr>
        <w:t xml:space="preserve">)</w:t>
      </w:r>
      <w:r>
        <w:rPr>
          <w:noProof/>
          <w:webHidden/>
        </w:rPr>
        <w:tab/>
      </w:r>
      <w:r>
        <w:rPr>
          <w:noProof/>
          <w:webHidden/>
          <w:rtl/>
        </w:rPr>
        <w:t>35</w:t>
      </w:r>
    </w:p>
    <w:p>
      <w:pPr>
        <w:pStyle w:val="TOC3"/>
      </w:pPr>
      <w:r>
        <w:rPr>
          <w:noProof/>
          <w:rtl/>
        </w:rPr>
        <w:t xml:space="preserve">4‌.‌3‌.‌1</w:t>
      </w:r>
      <w:r>
        <w:rPr>
          <w:noProof/>
        </w:rPr>
        <w:tab/>
      </w:r>
      <w:r>
        <w:rPr>
          <w:rFonts w:hint="cs"/>
          <w:rtl/>
        </w:rPr>
        <w:t xml:space="preserve">توجه متقابل خطی دوسویه</w:t>
      </w:r>
      <w:r>
        <w:rPr>
          <w:noProof/>
          <w:webHidden/>
        </w:rPr>
        <w:tab/>
      </w:r>
      <w:r>
        <w:rPr>
          <w:noProof/>
          <w:webHidden/>
          <w:rtl/>
        </w:rPr>
        <w:t>36</w:t>
      </w:r>
    </w:p>
    <w:p>
      <w:pPr>
        <w:pStyle w:val="TOC3"/>
      </w:pPr>
      <w:r>
        <w:rPr>
          <w:noProof/>
          <w:rtl/>
        </w:rPr>
        <w:t xml:space="preserve">4‌.‌3‌.‌2</w:t>
      </w:r>
      <w:r>
        <w:rPr>
          <w:noProof/>
        </w:rPr>
        <w:tab/>
      </w:r>
      <w:r>
        <w:rPr>
          <w:rFonts w:hint="cs"/>
          <w:rtl/>
        </w:rPr>
        <w:t xml:space="preserve">دروازه اطمینان حسگر</w:t>
      </w:r>
      <w:r>
        <w:rPr>
          <w:noProof/>
          <w:webHidden/>
        </w:rPr>
        <w:tab/>
      </w:r>
      <w:r>
        <w:rPr>
          <w:noProof/>
          <w:webHidden/>
          <w:rtl/>
        </w:rPr>
        <w:t>38</w:t>
      </w:r>
    </w:p>
    <w:p>
      <w:pPr>
        <w:pStyle w:val="TOC3"/>
      </w:pPr>
      <w:r>
        <w:rPr>
          <w:noProof/>
          <w:rtl/>
        </w:rPr>
        <w:t xml:space="preserve">4‌.‌3‌.‌3</w:t>
      </w:r>
      <w:r>
        <w:rPr>
          <w:noProof/>
        </w:rPr>
        <w:tab/>
      </w:r>
      <w:r>
        <w:rPr>
          <w:rFonts w:hint="cs"/>
          <w:rtl/>
        </w:rPr>
        <w:t xml:space="preserve">پشته بلوک‌های ترکیب</w:t>
      </w:r>
      <w:r>
        <w:rPr>
          <w:noProof/>
          <w:webHidden/>
        </w:rPr>
        <w:tab/>
      </w:r>
      <w:r>
        <w:rPr>
          <w:noProof/>
          <w:webHidden/>
          <w:rtl/>
        </w:rPr>
        <w:t>39</w:t>
      </w:r>
    </w:p>
    <w:p>
      <w:pPr>
        <w:pStyle w:val="TOC2"/>
      </w:pPr>
      <w:r>
        <w:rPr>
          <w:noProof/>
          <w:rtl/>
        </w:rPr>
        <w:t xml:space="preserve">4‌.‌4</w:t>
      </w:r>
      <w:r>
        <w:rPr>
          <w:noProof/>
        </w:rPr>
        <w:tab/>
      </w:r>
      <w:r>
        <w:rPr>
          <w:rFonts w:hint="cs"/>
          <w:rtl/>
        </w:rPr>
        <w:t xml:space="preserve">رمزگشای نقاط مسیر</w:t>
      </w:r>
      <w:r>
        <w:rPr>
          <w:noProof/>
          <w:webHidden/>
        </w:rPr>
        <w:tab/>
      </w:r>
      <w:r>
        <w:rPr>
          <w:noProof/>
          <w:webHidden/>
          <w:rtl/>
        </w:rPr>
        <w:t>39</w:t>
      </w:r>
    </w:p>
    <w:p>
      <w:pPr>
        <w:pStyle w:val="TOC2"/>
      </w:pPr>
      <w:r>
        <w:rPr>
          <w:noProof/>
          <w:rtl/>
        </w:rPr>
        <w:t xml:space="preserve">4‌.‌5</w:t>
      </w:r>
      <w:r>
        <w:rPr>
          <w:noProof/>
        </w:rPr>
        <w:tab/>
      </w:r>
      <w:r>
        <w:rPr>
          <w:rFonts w:hint="cs"/>
          <w:rtl/>
        </w:rPr>
        <w:t xml:space="preserve">کنترل‌کننده‌های سطح پایین</w:t>
      </w:r>
      <w:r>
        <w:rPr>
          <w:noProof/>
          <w:webHidden/>
        </w:rPr>
        <w:tab/>
      </w:r>
      <w:r>
        <w:rPr>
          <w:noProof/>
          <w:webHidden/>
          <w:rtl/>
        </w:rPr>
        <w:t>40</w:t>
      </w:r>
    </w:p>
    <w:p>
      <w:pPr>
        <w:pStyle w:val="TOC2"/>
      </w:pPr>
      <w:r>
        <w:rPr>
          <w:noProof/>
          <w:rtl/>
        </w:rPr>
        <w:t xml:space="preserve">4‌.‌6</w:t>
      </w:r>
      <w:r>
        <w:rPr>
          <w:noProof/>
        </w:rPr>
        <w:tab/>
      </w:r>
      <w:r>
        <w:rPr>
          <w:rFonts w:hint="cs"/>
          <w:rtl/>
        </w:rPr>
        <w:t xml:space="preserve">راهبرد آموزش استوار</w:t>
      </w:r>
      <w:r>
        <w:rPr>
          <w:noProof/>
          <w:webHidden/>
        </w:rPr>
        <w:tab/>
      </w:r>
      <w:r>
        <w:rPr>
          <w:noProof/>
          <w:webHidden/>
          <w:rtl/>
        </w:rPr>
        <w:t>41</w:t>
      </w:r>
    </w:p>
    <w:p>
      <w:pPr>
        <w:pStyle w:val="TOC3"/>
      </w:pPr>
      <w:r>
        <w:rPr>
          <w:noProof/>
          <w:rtl/>
        </w:rPr>
        <w:t xml:space="preserve">4‌.‌6‌.‌1</w:t>
      </w:r>
      <w:r>
        <w:rPr>
          <w:noProof/>
        </w:rPr>
        <w:tab/>
      </w:r>
      <w:r>
        <w:rPr>
          <w:rFonts w:hint="cs"/>
          <w:rtl/>
        </w:rPr>
        <w:t xml:space="preserve">حذف تصادفی حسگر</w:t>
      </w:r>
      <w:r>
        <w:rPr>
          <w:noProof/>
          <w:webHidden/>
        </w:rPr>
        <w:tab/>
      </w:r>
      <w:r>
        <w:rPr>
          <w:noProof/>
          <w:webHidden/>
          <w:rtl/>
        </w:rPr>
        <w:t>41</w:t>
      </w:r>
    </w:p>
    <w:p>
      <w:pPr>
        <w:pStyle w:val="TOC3"/>
      </w:pPr>
      <w:r>
        <w:rPr>
          <w:noProof/>
          <w:rtl/>
        </w:rPr>
        <w:t xml:space="preserve">4‌.‌6‌.‌2</w:t>
      </w:r>
      <w:r>
        <w:rPr>
          <w:noProof/>
        </w:rPr>
        <w:tab/>
      </w:r>
      <w:r>
        <w:rPr>
          <w:rFonts w:hint="cs"/>
          <w:rtl/>
        </w:rPr>
        <w:t xml:space="preserve">تابع هزینه کل</w:t>
      </w:r>
      <w:r>
        <w:rPr>
          <w:noProof/>
          <w:webHidden/>
        </w:rPr>
        <w:tab/>
      </w:r>
      <w:r>
        <w:rPr>
          <w:noProof/>
          <w:webHidden/>
          <w:rtl/>
        </w:rPr>
        <w:t>42</w:t>
      </w:r>
    </w:p>
    <w:p>
      <w:pPr>
        <w:pStyle w:val="TOC3"/>
      </w:pPr>
      <w:r>
        <w:rPr>
          <w:noProof/>
          <w:rtl/>
        </w:rPr>
        <w:t xml:space="preserve">4‌.‌6‌.‌3</w:t>
      </w:r>
      <w:r>
        <w:rPr>
          <w:noProof/>
        </w:rPr>
        <w:tab/>
      </w:r>
      <w:r>
        <w:rPr>
          <w:rFonts w:hint="cs"/>
          <w:rtl/>
        </w:rPr>
        <w:t xml:space="preserve">الگوریتم آموزش</w:t>
      </w:r>
      <w:r>
        <w:rPr>
          <w:noProof/>
          <w:webHidden/>
        </w:rPr>
        <w:tab/>
      </w:r>
      <w:r>
        <w:rPr>
          <w:noProof/>
          <w:webHidden/>
          <w:rtl/>
        </w:rPr>
        <w:t>43</w:t>
      </w:r>
    </w:p>
    <w:p>
      <w:pPr>
        <w:pStyle w:val="TOC2"/>
      </w:pPr>
      <w:r>
        <w:rPr>
          <w:noProof/>
          <w:rtl/>
        </w:rPr>
        <w:t xml:space="preserve">4‌.‌7</w:t>
      </w:r>
      <w:r>
        <w:rPr>
          <w:noProof/>
        </w:rPr>
        <w:tab/>
      </w:r>
      <w:r>
        <w:rPr>
          <w:rFonts w:hint="cs"/>
          <w:rtl/>
        </w:rPr>
        <w:t xml:space="preserve">جمع‌بندی</w:t>
      </w:r>
      <w:r>
        <w:rPr>
          <w:noProof/>
          <w:webHidden/>
        </w:rPr>
        <w:tab/>
      </w:r>
      <w:r>
        <w:rPr>
          <w:noProof/>
          <w:webHidden/>
          <w:rtl/>
        </w:rPr>
        <w:t>44</w:t>
      </w:r>
    </w:p>
    <w:p>
      <w:pPr>
        <w:pStyle w:val="TOC1"/>
      </w:pPr>
      <w:r>
        <w:rPr>
          <w:noProof/>
          <w:rtl/>
        </w:rPr>
        <w:t xml:space="preserve">5</w:t>
      </w:r>
      <w:r>
        <w:rPr>
          <w:noProof/>
        </w:rPr>
        <w:tab/>
      </w:r>
      <w:r>
        <w:rPr>
          <w:rFonts w:hint="cs"/>
          <w:rtl/>
        </w:rPr>
        <w:t xml:space="preserve">نتایج شبیه‌سازی و ارزیابی</w:t>
      </w:r>
      <w:r>
        <w:rPr>
          <w:noProof/>
          <w:webHidden/>
        </w:rPr>
        <w:tab/>
      </w:r>
      <w:r>
        <w:rPr>
          <w:noProof/>
          <w:webHidden/>
          <w:rtl/>
        </w:rPr>
        <w:t>45</w:t>
      </w:r>
    </w:p>
    <w:p>
      <w:pPr>
        <w:pStyle w:val="TOC2"/>
      </w:pPr>
      <w:r>
        <w:rPr>
          <w:noProof/>
          <w:rtl/>
        </w:rPr>
        <w:t xml:space="preserve">5‌.‌1</w:t>
      </w:r>
      <w:r>
        <w:rPr>
          <w:noProof/>
        </w:rPr>
        <w:tab/>
      </w:r>
      <w:r>
        <w:rPr>
          <w:rFonts w:hint="cs"/>
          <w:rtl/>
        </w:rPr>
        <w:t xml:space="preserve">بستر آزمایش، داده‌ها و جزئیات پیاده‌سازی</w:t>
      </w:r>
      <w:r>
        <w:rPr>
          <w:noProof/>
          <w:webHidden/>
        </w:rPr>
        <w:tab/>
      </w:r>
      <w:r>
        <w:rPr>
          <w:noProof/>
          <w:webHidden/>
          <w:rtl/>
        </w:rPr>
        <w:t>45</w:t>
      </w:r>
    </w:p>
    <w:p>
      <w:pPr>
        <w:pStyle w:val="TOC2"/>
      </w:pPr>
      <w:r>
        <w:rPr>
          <w:noProof/>
          <w:rtl/>
        </w:rPr>
        <w:t xml:space="preserve">5‌.‌2</w:t>
      </w:r>
      <w:r>
        <w:rPr>
          <w:noProof/>
        </w:rPr>
        <w:tab/>
      </w:r>
      <w:r>
        <w:rPr>
          <w:rFonts w:hint="cs"/>
          <w:rtl/>
        </w:rPr>
        <w:t xml:space="preserve">معیارهای ارزیابی</w:t>
      </w:r>
      <w:r>
        <w:rPr>
          <w:noProof/>
          <w:webHidden/>
        </w:rPr>
        <w:tab/>
      </w:r>
      <w:r>
        <w:rPr>
          <w:noProof/>
          <w:webHidden/>
          <w:rtl/>
        </w:rPr>
        <w:t>48</w:t>
      </w:r>
    </w:p>
    <w:p>
      <w:pPr>
        <w:pStyle w:val="TOC2"/>
      </w:pPr>
      <w:r>
        <w:rPr>
          <w:noProof/>
          <w:rtl/>
        </w:rPr>
        <w:t xml:space="preserve">5‌.‌3</w:t>
      </w:r>
      <w:r>
        <w:rPr>
          <w:noProof/>
        </w:rPr>
        <w:tab/>
      </w:r>
      <w:r>
        <w:rPr>
          <w:rFonts w:hint="cs"/>
          <w:rtl/>
        </w:rPr>
        <w:t xml:space="preserve">مقایسه با روش‌های پیشرفته</w:t>
      </w:r>
      <w:r>
        <w:rPr>
          <w:noProof/>
          <w:webHidden/>
        </w:rPr>
        <w:tab/>
      </w:r>
      <w:r>
        <w:rPr>
          <w:noProof/>
          <w:webHidden/>
          <w:rtl/>
        </w:rPr>
        <w:t>50</w:t>
      </w:r>
    </w:p>
    <w:p>
      <w:pPr>
        <w:pStyle w:val="TOC2"/>
      </w:pPr>
      <w:r>
        <w:rPr>
          <w:noProof/>
          <w:rtl/>
        </w:rPr>
        <w:t xml:space="preserve">5‌.‌4</w:t>
      </w:r>
      <w:r>
        <w:rPr>
          <w:noProof/>
        </w:rPr>
        <w:tab/>
      </w:r>
      <w:r>
        <w:rPr>
          <w:rFonts w:hint="cs"/>
          <w:rtl/>
        </w:rPr>
        <w:t xml:space="preserve">تحلیل استواری</w:t>
      </w:r>
      <w:r>
        <w:rPr>
          <w:noProof/>
          <w:webHidden/>
        </w:rPr>
        <w:tab/>
      </w:r>
      <w:r>
        <w:rPr>
          <w:noProof/>
          <w:webHidden/>
          <w:rtl/>
        </w:rPr>
        <w:t>52</w:t>
      </w:r>
    </w:p>
    <w:p>
      <w:pPr>
        <w:pStyle w:val="TOC3"/>
      </w:pPr>
      <w:r>
        <w:rPr>
          <w:noProof/>
          <w:rtl/>
        </w:rPr>
        <w:t xml:space="preserve">5‌.‌4‌.‌1</w:t>
      </w:r>
      <w:r>
        <w:rPr>
          <w:noProof/>
        </w:rPr>
        <w:tab/>
      </w:r>
      <w:r>
        <w:rPr>
          <w:rFonts w:hint="cs"/>
          <w:rtl/>
        </w:rPr>
        <w:t xml:space="preserve">استواری در برابر شرایط جوی و روشنایی</w:t>
      </w:r>
      <w:r>
        <w:rPr>
          <w:noProof/>
          <w:webHidden/>
        </w:rPr>
        <w:tab/>
      </w:r>
      <w:r>
        <w:rPr>
          <w:noProof/>
          <w:webHidden/>
          <w:rtl/>
        </w:rPr>
        <w:t>52</w:t>
      </w:r>
    </w:p>
    <w:p>
      <w:pPr>
        <w:pStyle w:val="TOC3"/>
      </w:pPr>
      <w:r>
        <w:rPr>
          <w:noProof/>
          <w:rtl/>
        </w:rPr>
        <w:t xml:space="preserve">5‌.‌4‌.‌2</w:t>
      </w:r>
      <w:r>
        <w:rPr>
          <w:noProof/>
        </w:rPr>
        <w:tab/>
      </w:r>
      <w:r>
        <w:rPr>
          <w:rFonts w:hint="cs"/>
          <w:rtl/>
        </w:rPr>
        <w:t xml:space="preserve">استواری در برابر اختلال حسگر</w:t>
      </w:r>
      <w:r>
        <w:rPr>
          <w:noProof/>
          <w:webHidden/>
        </w:rPr>
        <w:tab/>
      </w:r>
      <w:r>
        <w:rPr>
          <w:noProof/>
          <w:webHidden/>
          <w:rtl/>
        </w:rPr>
        <w:t>54</w:t>
      </w:r>
    </w:p>
    <w:p>
      <w:pPr>
        <w:pStyle w:val="TOC2"/>
      </w:pPr>
      <w:r>
        <w:rPr>
          <w:noProof/>
          <w:rtl/>
        </w:rPr>
        <w:t xml:space="preserve">5‌.‌5</w:t>
      </w:r>
      <w:r>
        <w:rPr>
          <w:noProof/>
        </w:rPr>
        <w:tab/>
      </w:r>
      <w:r>
        <w:rPr>
          <w:rFonts w:hint="cs"/>
          <w:rtl/>
        </w:rPr>
        <w:t xml:space="preserve">مطالعه فروگذاری</w:t>
      </w:r>
      <w:r>
        <w:rPr>
          <w:noProof/>
          <w:webHidden/>
        </w:rPr>
        <w:tab/>
      </w:r>
      <w:r>
        <w:rPr>
          <w:noProof/>
          <w:webHidden/>
          <w:rtl/>
        </w:rPr>
        <w:t>55</w:t>
      </w:r>
    </w:p>
    <w:p>
      <w:pPr>
        <w:pStyle w:val="TOC2"/>
      </w:pPr>
      <w:r>
        <w:rPr>
          <w:noProof/>
          <w:rtl/>
        </w:rPr>
        <w:t xml:space="preserve">5‌.‌6</w:t>
      </w:r>
      <w:r>
        <w:rPr>
          <w:noProof/>
        </w:rPr>
        <w:tab/>
      </w:r>
      <w:r>
        <w:rPr>
          <w:rFonts w:hint="cs"/>
          <w:rtl/>
        </w:rPr>
        <w:t xml:space="preserve">تحلیل هزینه محاسباتی</w:t>
      </w:r>
      <w:r>
        <w:rPr>
          <w:noProof/>
          <w:webHidden/>
        </w:rPr>
        <w:tab/>
      </w:r>
      <w:r>
        <w:rPr>
          <w:noProof/>
          <w:webHidden/>
          <w:rtl/>
        </w:rPr>
        <w:t>57</w:t>
      </w:r>
    </w:p>
    <w:p>
      <w:pPr>
        <w:pStyle w:val="TOC2"/>
      </w:pPr>
      <w:r>
        <w:rPr>
          <w:noProof/>
          <w:rtl/>
        </w:rPr>
        <w:t xml:space="preserve">5‌.‌7</w:t>
      </w:r>
      <w:r>
        <w:rPr>
          <w:noProof/>
        </w:rPr>
        <w:tab/>
      </w:r>
      <w:r>
        <w:rPr>
          <w:rFonts w:hint="cs"/>
          <w:rtl/>
        </w:rPr>
        <w:t xml:space="preserve">تحلیل کیفی سازوکار توجه</w:t>
      </w:r>
      <w:r>
        <w:rPr>
          <w:noProof/>
          <w:webHidden/>
        </w:rPr>
        <w:tab/>
      </w:r>
      <w:r>
        <w:rPr>
          <w:noProof/>
          <w:webHidden/>
          <w:rtl/>
        </w:rPr>
        <w:t>58</w:t>
      </w:r>
    </w:p>
    <w:p>
      <w:pPr>
        <w:pStyle w:val="TOC2"/>
      </w:pPr>
      <w:r>
        <w:rPr>
          <w:noProof/>
          <w:rtl/>
        </w:rPr>
        <w:t xml:space="preserve">5‌.‌8</w:t>
      </w:r>
      <w:r>
        <w:rPr>
          <w:noProof/>
        </w:rPr>
        <w:tab/>
      </w:r>
      <w:r>
        <w:rPr>
          <w:rFonts w:hint="cs"/>
          <w:rtl/>
        </w:rPr>
        <w:t xml:space="preserve">بحث</w:t>
      </w:r>
      <w:r>
        <w:rPr>
          <w:noProof/>
          <w:webHidden/>
        </w:rPr>
        <w:tab/>
      </w:r>
      <w:r>
        <w:rPr>
          <w:noProof/>
          <w:webHidden/>
          <w:rtl/>
        </w:rPr>
        <w:t>59</w:t>
      </w:r>
    </w:p>
    <w:p>
      <w:pPr>
        <w:pStyle w:val="TOC1"/>
      </w:pPr>
      <w:r>
        <w:rPr>
          <w:noProof/>
          <w:rtl/>
        </w:rPr>
        <w:t xml:space="preserve">6</w:t>
      </w:r>
      <w:r>
        <w:rPr>
          <w:noProof/>
        </w:rPr>
        <w:tab/>
      </w:r>
      <w:r>
        <w:rPr>
          <w:rFonts w:hint="cs"/>
          <w:rtl/>
        </w:rPr>
        <w:t xml:space="preserve">جمع‌بندی و نتیجه‌گیری</w:t>
      </w:r>
      <w:r>
        <w:rPr>
          <w:noProof/>
          <w:webHidden/>
        </w:rPr>
        <w:tab/>
      </w:r>
      <w:r>
        <w:rPr>
          <w:noProof/>
          <w:webHidden/>
          <w:rtl/>
        </w:rPr>
        <w:t>61</w:t>
      </w:r>
    </w:p>
    <w:p>
      <w:pPr>
        <w:pStyle w:val="TOC2"/>
      </w:pPr>
      <w:r>
        <w:rPr>
          <w:noProof/>
          <w:rtl/>
        </w:rPr>
        <w:t xml:space="preserve">6‌.‌1</w:t>
      </w:r>
      <w:r>
        <w:rPr>
          <w:noProof/>
        </w:rPr>
        <w:tab/>
      </w:r>
      <w:r>
        <w:rPr>
          <w:rFonts w:hint="cs"/>
          <w:rtl/>
        </w:rPr>
        <w:t xml:space="preserve">خلاصه پژوهش</w:t>
      </w:r>
      <w:r>
        <w:rPr>
          <w:noProof/>
          <w:webHidden/>
        </w:rPr>
        <w:tab/>
      </w:r>
      <w:r>
        <w:rPr>
          <w:noProof/>
          <w:webHidden/>
          <w:rtl/>
        </w:rPr>
        <w:t>61</w:t>
      </w:r>
    </w:p>
    <w:p>
      <w:pPr>
        <w:pStyle w:val="TOC2"/>
      </w:pPr>
      <w:r>
        <w:rPr>
          <w:noProof/>
          <w:rtl/>
        </w:rPr>
        <w:t xml:space="preserve">6‌.‌2</w:t>
      </w:r>
      <w:r>
        <w:rPr>
          <w:noProof/>
        </w:rPr>
        <w:tab/>
      </w:r>
      <w:r>
        <w:rPr>
          <w:rFonts w:hint="cs"/>
          <w:rtl/>
        </w:rPr>
        <w:t xml:space="preserve">نوآوری‌های پایان‌نامه</w:t>
      </w:r>
      <w:r>
        <w:rPr>
          <w:noProof/>
          <w:webHidden/>
        </w:rPr>
        <w:tab/>
      </w:r>
      <w:r>
        <w:rPr>
          <w:noProof/>
          <w:webHidden/>
          <w:rtl/>
        </w:rPr>
        <w:t>62</w:t>
      </w:r>
    </w:p>
    <w:p>
      <w:pPr>
        <w:pStyle w:val="TOC2"/>
      </w:pPr>
      <w:r>
        <w:rPr>
          <w:noProof/>
          <w:rtl/>
        </w:rPr>
        <w:t xml:space="preserve">6‌.‌3</w:t>
      </w:r>
      <w:r>
        <w:rPr>
          <w:noProof/>
        </w:rPr>
        <w:tab/>
      </w:r>
      <w:r>
        <w:rPr>
          <w:rFonts w:hint="cs"/>
          <w:rtl/>
        </w:rPr>
        <w:t xml:space="preserve">محدودیت‌ها</w:t>
      </w:r>
      <w:r>
        <w:rPr>
          <w:noProof/>
          <w:webHidden/>
        </w:rPr>
        <w:tab/>
      </w:r>
      <w:r>
        <w:rPr>
          <w:noProof/>
          <w:webHidden/>
          <w:rtl/>
        </w:rPr>
        <w:t>63</w:t>
      </w:r>
    </w:p>
    <w:p>
      <w:pPr>
        <w:pStyle w:val="TOC2"/>
      </w:pPr>
      <w:r>
        <w:rPr>
          <w:noProof/>
          <w:rtl/>
        </w:rPr>
        <w:t xml:space="preserve">6‌.‌4</w:t>
      </w:r>
      <w:r>
        <w:rPr>
          <w:noProof/>
        </w:rPr>
        <w:tab/>
      </w:r>
      <w:r>
        <w:rPr>
          <w:rFonts w:hint="cs"/>
          <w:rtl/>
        </w:rPr>
        <w:t xml:space="preserve">پیشنهادها برای ادامه کار</w:t>
      </w:r>
      <w:r>
        <w:rPr>
          <w:noProof/>
          <w:webHidden/>
        </w:rPr>
        <w:tab/>
      </w:r>
      <w:r>
        <w:rPr>
          <w:noProof/>
          <w:webHidden/>
          <w:rtl/>
        </w:rPr>
        <w:t>63</w:t>
      </w:r>
    </w:p>
    <w:p>
      <w:pPr>
        <w:pStyle w:val="TOC1"/>
      </w:pPr>
      <w:r>
        <w:rPr>
          <w:rFonts w:hint="cs"/>
          <w:rtl/>
        </w:rPr>
        <w:t xml:space="preserve">منابع و مراجع</w:t>
      </w:r>
      <w:r>
        <w:rPr>
          <w:noProof/>
          <w:webHidden/>
        </w:rPr>
        <w:tab/>
      </w:r>
      <w:r>
        <w:rPr>
          <w:noProof/>
          <w:webHidden/>
          <w:rtl/>
        </w:rPr>
        <w:t>65</w:t>
      </w:r>
    </w:p>
    <w:p>
      <w:pPr>
        <w:pStyle w:val="TOC1"/>
      </w:pPr>
      <w:r>
        <w:rPr>
          <w:rFonts w:hint="cs"/>
          <w:rtl/>
        </w:rPr>
        <w:t xml:space="preserve">واژه‌نامه</w:t>
      </w:r>
      <w:r>
        <w:rPr>
          <w:noProof/>
          <w:webHidden/>
        </w:rPr>
        <w:tab/>
      </w:r>
      <w:r>
        <w:rPr>
          <w:noProof/>
          <w:webHidden/>
          <w:rtl/>
        </w:rPr>
        <w:t>68</w:t>
      </w:r>
    </w:p>
    <w:p>
      <w:pPr>
        <w:pStyle w:val="TOC1"/>
      </w:pPr>
      <w:r>
        <w:rPr>
          <w:rFonts w:hint="cs"/>
          <w:rtl/>
        </w:rPr>
        <w:t xml:space="preserve">پيوست‌ها</w:t>
      </w:r>
      <w:r>
        <w:rPr>
          <w:noProof/>
          <w:webHidden/>
        </w:rPr>
        <w:tab/>
      </w:r>
      <w:r>
        <w:rPr>
          <w:noProof/>
          <w:webHidden/>
          <w:rtl/>
        </w:rPr>
        <w:t>70</w:t>
      </w:r>
      <w:r>
        <w:fldChar w:fldCharType="end"/>
      </w:r>
    </w:p>
    <w:p>
      <w:pPr>
        <w:sectPr w:rsidR="006D780F" w:rsidRPr="00D05702" w:rsidSect="006B16B9">
          <w:headerReference w:type="default" r:id="rId20"/>
          <w:pgSz w:w="11906" w:h="16838" w:code="9"/>
          <w:pgMar w:top="1729" w:right="1729" w:bottom="1729" w:left="1440" w:header="720" w:footer="720" w:gutter="0"/>
          <w:pgNumType w:fmt="arabicAbjad"/>
          <w:cols w:space="720"/>
          <w:bidi/>
          <w:rtlGutter/>
          <w:docGrid w:linePitch="360"/>
        </w:sectPr>
      </w:pPr>
    </w:p>
    <w:p>
      <w:pPr>
        <w:pStyle w:val="NormalB"/>
      </w:pPr>
      <w:r>
        <w:rPr>
          <w:rFonts w:hint="cs"/>
          <w:rtl/>
        </w:rPr>
        <w:t xml:space="preserve">فهرست اشكال</w:t>
      </w:r>
    </w:p>
    <w:p>
      <w:pPr>
        <w:pStyle w:val="NormalLeftB"/>
      </w:pPr>
      <w:r>
        <w:rPr>
          <w:rFonts w:hint="cs"/>
          <w:rtl/>
        </w:rPr>
        <w:t xml:space="preserve">صفحه</w:t>
      </w:r>
    </w:p>
    <w:p>
      <w:pPr>
        <w:pStyle w:val="TableofFigures"/>
      </w:pPr>
      <w:r>
        <w:fldChar w:fldCharType="begin"/>
      </w:r>
      <w:r>
        <w:instrText xml:space="preserve"> TOC \z \c "Figure" </w:instrText>
      </w:r>
      <w:r>
        <w:fldChar w:fldCharType="separate"/>
      </w:r>
      <w:r>
        <w:rPr>
          <w:rFonts w:hint="cs"/>
          <w:rtl/>
        </w:rPr>
        <w:t xml:space="preserve">شكل ‏1‏.‏‌1  مقایسه خط لوله ماژولار و رویکرد انتها-به-انتها</w:t>
      </w:r>
      <w:r>
        <w:rPr>
          <w:noProof/>
          <w:webHidden/>
        </w:rPr>
        <w:tab/>
      </w:r>
      <w:r>
        <w:rPr>
          <w:noProof/>
          <w:webHidden/>
          <w:rtl/>
        </w:rPr>
        <w:t>4</w:t>
      </w:r>
    </w:p>
    <w:p>
      <w:pPr>
        <w:pStyle w:val="TableofFigures"/>
      </w:pPr>
      <w:r>
        <w:rPr>
          <w:rFonts w:hint="cs"/>
          <w:rtl/>
        </w:rPr>
        <w:t xml:space="preserve">شكل ‏2‏.‏‌1  راهبردهای سه‌گانه ترکیب اطلاعات حسگرها</w:t>
      </w:r>
      <w:r>
        <w:rPr>
          <w:noProof/>
          <w:webHidden/>
        </w:rPr>
        <w:tab/>
      </w:r>
      <w:r>
        <w:rPr>
          <w:noProof/>
          <w:webHidden/>
          <w:rtl/>
        </w:rPr>
        <w:t>11</w:t>
      </w:r>
    </w:p>
    <w:p>
      <w:pPr>
        <w:pStyle w:val="TableofFigures"/>
      </w:pPr>
      <w:r>
        <w:rPr>
          <w:rFonts w:hint="cs"/>
          <w:rtl/>
        </w:rPr>
        <w:t xml:space="preserve">شكل ‏3‏.‏‌1  رمزگذاری ابر نقاط لیدار به نقشه ویژگی نمای پرنده</w:t>
      </w:r>
      <w:r>
        <w:rPr>
          <w:noProof/>
          <w:webHidden/>
        </w:rPr>
        <w:tab/>
      </w:r>
      <w:r>
        <w:rPr>
          <w:noProof/>
          <w:webHidden/>
          <w:rtl/>
        </w:rPr>
        <w:t>22</w:t>
      </w:r>
    </w:p>
    <w:p>
      <w:pPr>
        <w:pStyle w:val="TableofFigures"/>
      </w:pPr>
      <w:r>
        <w:rPr>
          <w:rFonts w:hint="cs"/>
          <w:rtl/>
        </w:rPr>
        <w:t xml:space="preserve">شكل ‏3‏.‏‌2  سازوکار توجه ضرب داخلی مقیاس‌شده و توجه متقابل چندسر</w:t>
      </w:r>
      <w:r>
        <w:rPr>
          <w:noProof/>
          <w:webHidden/>
        </w:rPr>
        <w:tab/>
      </w:r>
      <w:r>
        <w:rPr>
          <w:noProof/>
          <w:webHidden/>
          <w:rtl/>
        </w:rPr>
        <w:t>25</w:t>
      </w:r>
    </w:p>
    <w:p>
      <w:pPr>
        <w:pStyle w:val="TableofFigures"/>
      </w:pPr>
      <w:r>
        <w:rPr>
          <w:rFonts w:hint="cs"/>
          <w:rtl/>
        </w:rPr>
        <w:t xml:space="preserve">شكل ‏4‏.‏‌1  نمای کلی معماری پیشنهادی</w:t>
      </w:r>
      <w:r>
        <w:rPr>
          <w:noProof/>
          <w:webHidden/>
        </w:rPr>
        <w:tab/>
      </w:r>
      <w:r>
        <w:rPr>
          <w:noProof/>
          <w:webHidden/>
          <w:rtl/>
        </w:rPr>
        <w:t>32</w:t>
      </w:r>
    </w:p>
    <w:p>
      <w:pPr>
        <w:pStyle w:val="TableofFigures"/>
      </w:pPr>
      <w:r>
        <w:rPr>
          <w:rFonts w:hint="cs"/>
          <w:rtl/>
        </w:rPr>
        <w:t xml:space="preserve">شكل ‏4‏.‏‌2  ساختار داخلی ماژول ترکیب دروازه‌دار کارآمد (</w:t>
      </w:r>
      <w:r>
        <w:t xml:space="preserve">EGCA</w:t>
      </w:r>
      <w:r>
        <w:rPr>
          <w:rFonts w:hint="cs"/>
          <w:rtl/>
        </w:rPr>
        <w:t xml:space="preserve">)</w:t>
      </w:r>
      <w:r>
        <w:rPr>
          <w:noProof/>
          <w:webHidden/>
        </w:rPr>
        <w:tab/>
      </w:r>
      <w:r>
        <w:rPr>
          <w:noProof/>
          <w:webHidden/>
          <w:rtl/>
        </w:rPr>
        <w:t>36</w:t>
      </w:r>
    </w:p>
    <w:p>
      <w:pPr>
        <w:pStyle w:val="TableofFigures"/>
      </w:pPr>
      <w:r>
        <w:rPr>
          <w:rFonts w:hint="cs"/>
          <w:rtl/>
        </w:rPr>
        <w:t xml:space="preserve">شكل ‏5‏.‏‌1  منحنی‌های همگرایی آموزش و اعتبارسنجی</w:t>
      </w:r>
      <w:r>
        <w:rPr>
          <w:noProof/>
          <w:webHidden/>
        </w:rPr>
        <w:tab/>
      </w:r>
      <w:r>
        <w:rPr>
          <w:noProof/>
          <w:webHidden/>
          <w:rtl/>
        </w:rPr>
        <w:t>47</w:t>
      </w:r>
    </w:p>
    <w:p>
      <w:pPr>
        <w:pStyle w:val="TableofFigures"/>
      </w:pPr>
      <w:r>
        <w:rPr>
          <w:rFonts w:hint="cs"/>
          <w:rtl/>
        </w:rPr>
        <w:t xml:space="preserve">شكل ‏5‏.‏‌2  مقایسه امتیاز رانندگی و نرخ تکمیل مسیر با روش‌های پیشرفته</w:t>
      </w:r>
      <w:r>
        <w:rPr>
          <w:noProof/>
          <w:webHidden/>
        </w:rPr>
        <w:tab/>
      </w:r>
      <w:r>
        <w:rPr>
          <w:noProof/>
          <w:webHidden/>
          <w:rtl/>
        </w:rPr>
        <w:t>51</w:t>
      </w:r>
    </w:p>
    <w:p>
      <w:pPr>
        <w:pStyle w:val="TableofFigures"/>
      </w:pPr>
      <w:r>
        <w:rPr>
          <w:rFonts w:hint="cs"/>
          <w:rtl/>
        </w:rPr>
        <w:t xml:space="preserve">شكل ‏5‏.‏‌3  امتیاز رانندگی در شرایط مختلف جوی و روشنایی</w:t>
      </w:r>
      <w:r>
        <w:rPr>
          <w:noProof/>
          <w:webHidden/>
        </w:rPr>
        <w:tab/>
      </w:r>
      <w:r>
        <w:rPr>
          <w:noProof/>
          <w:webHidden/>
          <w:rtl/>
        </w:rPr>
        <w:t>53</w:t>
      </w:r>
    </w:p>
    <w:p>
      <w:pPr>
        <w:pStyle w:val="TableofFigures"/>
      </w:pPr>
      <w:r>
        <w:rPr>
          <w:rFonts w:hint="cs"/>
          <w:rtl/>
        </w:rPr>
        <w:t xml:space="preserve">شكل ‏5‏.‏‌4  استواری در برابر نرخ افت فریم لیدار</w:t>
      </w:r>
      <w:r>
        <w:rPr>
          <w:noProof/>
          <w:webHidden/>
        </w:rPr>
        <w:tab/>
      </w:r>
      <w:r>
        <w:rPr>
          <w:noProof/>
          <w:webHidden/>
          <w:rtl/>
        </w:rPr>
        <w:t>54</w:t>
      </w:r>
    </w:p>
    <w:p>
      <w:pPr>
        <w:pStyle w:val="TableofFigures"/>
      </w:pPr>
      <w:r>
        <w:rPr>
          <w:rFonts w:hint="cs"/>
          <w:rtl/>
        </w:rPr>
        <w:t xml:space="preserve">شكل ‏5‏.‏‌5  نتایج مطالعه فروگذاری روی راهبرد ترکیب</w:t>
      </w:r>
      <w:r>
        <w:rPr>
          <w:noProof/>
          <w:webHidden/>
        </w:rPr>
        <w:tab/>
      </w:r>
      <w:r>
        <w:rPr>
          <w:noProof/>
          <w:webHidden/>
          <w:rtl/>
        </w:rPr>
        <w:t>56</w:t>
      </w:r>
    </w:p>
    <w:p>
      <w:pPr>
        <w:pStyle w:val="TableofFigures"/>
      </w:pPr>
      <w:r>
        <w:rPr>
          <w:rFonts w:hint="cs"/>
          <w:rtl/>
        </w:rPr>
        <w:t xml:space="preserve">شكل ‏5‏.‏‌6  مصالحه تأخیر پردازش و امتیاز رانندگی</w:t>
      </w:r>
      <w:r>
        <w:rPr>
          <w:noProof/>
          <w:webHidden/>
        </w:rPr>
        <w:tab/>
      </w:r>
      <w:r>
        <w:rPr>
          <w:noProof/>
          <w:webHidden/>
          <w:rtl/>
        </w:rPr>
        <w:t>57</w:t>
      </w:r>
    </w:p>
    <w:p>
      <w:pPr>
        <w:pStyle w:val="TableofFigures"/>
      </w:pPr>
      <w:r>
        <w:rPr>
          <w:rFonts w:hint="cs"/>
          <w:rtl/>
        </w:rPr>
        <w:t xml:space="preserve">شكل ‏5‏.‏‌7  نقشه‌های توجه ماژول ترکیب در دو شرایط محیطی</w:t>
      </w:r>
      <w:r>
        <w:rPr>
          <w:noProof/>
          <w:webHidden/>
        </w:rPr>
        <w:tab/>
      </w:r>
      <w:r>
        <w:rPr>
          <w:noProof/>
          <w:webHidden/>
          <w:rtl/>
        </w:rPr>
        <w:t>58</w:t>
      </w:r>
      <w:r>
        <w:fldChar w:fldCharType="end"/>
      </w:r>
    </w:p>
    <w:p>
      <w:pPr>
        <w:sectPr w:rsidR="00C1412E" w:rsidRPr="00D05702" w:rsidSect="006B16B9">
          <w:headerReference w:type="default" r:id="rId21"/>
          <w:pgSz w:w="11906" w:h="16838" w:code="9"/>
          <w:pgMar w:top="1729" w:right="1729" w:bottom="1729" w:left="1440" w:header="720" w:footer="720" w:gutter="0"/>
          <w:pgNumType w:fmt="arabicAbjad"/>
          <w:cols w:space="720"/>
          <w:bidi/>
          <w:rtlGutter/>
          <w:docGrid w:linePitch="360"/>
        </w:sectPr>
      </w:pPr>
    </w:p>
    <w:p>
      <w:pPr>
        <w:pStyle w:val="NormalB"/>
      </w:pPr>
      <w:r>
        <w:rPr>
          <w:rFonts w:hint="cs"/>
          <w:rtl/>
        </w:rPr>
        <w:t xml:space="preserve">فهرست جداول</w:t>
      </w:r>
    </w:p>
    <w:p>
      <w:pPr>
        <w:pStyle w:val="NormalLeftB"/>
      </w:pPr>
      <w:r>
        <w:rPr>
          <w:rFonts w:hint="cs"/>
          <w:rtl/>
        </w:rPr>
        <w:t xml:space="preserve">صفحه</w:t>
      </w:r>
    </w:p>
    <w:p>
      <w:pPr>
        <w:pStyle w:val="TableofFigures"/>
      </w:pPr>
      <w:r>
        <w:fldChar w:fldCharType="begin"/>
      </w:r>
      <w:r>
        <w:instrText xml:space="preserve"> TOC \z \c "Table" </w:instrText>
      </w:r>
      <w:r>
        <w:fldChar w:fldCharType="separate"/>
      </w:r>
      <w:r>
        <w:rPr>
          <w:rFonts w:hint="cs"/>
          <w:rtl/>
        </w:rPr>
        <w:t xml:space="preserve">جدول ‏2‏.‏1  مقایسه روش‌های شاخص رانندگی انتها-به-انتهای چندوجهی</w:t>
      </w:r>
      <w:r>
        <w:rPr>
          <w:noProof/>
          <w:webHidden/>
        </w:rPr>
        <w:tab/>
      </w:r>
      <w:r>
        <w:rPr>
          <w:noProof/>
          <w:webHidden/>
          <w:rtl/>
        </w:rPr>
        <w:t>14</w:t>
      </w:r>
    </w:p>
    <w:p>
      <w:pPr>
        <w:pStyle w:val="TableofFigures"/>
      </w:pPr>
      <w:r>
        <w:rPr>
          <w:rFonts w:hint="cs"/>
          <w:rtl/>
        </w:rPr>
        <w:t xml:space="preserve">جدول ‏2‏.‏2  مجموعه‌داده‌های استاندارد رانندگی خودران</w:t>
      </w:r>
      <w:r>
        <w:rPr>
          <w:noProof/>
          <w:webHidden/>
        </w:rPr>
        <w:tab/>
      </w:r>
      <w:r>
        <w:rPr>
          <w:noProof/>
          <w:webHidden/>
          <w:rtl/>
        </w:rPr>
        <w:t>15</w:t>
      </w:r>
    </w:p>
    <w:p>
      <w:pPr>
        <w:pStyle w:val="TableofFigures"/>
      </w:pPr>
      <w:r>
        <w:rPr>
          <w:rFonts w:hint="cs"/>
          <w:rtl/>
        </w:rPr>
        <w:t xml:space="preserve">جدول ‏4‏.‏1  پیکربندی معماری پیشنهادی</w:t>
      </w:r>
      <w:r>
        <w:rPr>
          <w:noProof/>
          <w:webHidden/>
        </w:rPr>
        <w:tab/>
      </w:r>
      <w:r>
        <w:rPr>
          <w:noProof/>
          <w:webHidden/>
          <w:rtl/>
        </w:rPr>
        <w:t>44</w:t>
      </w:r>
    </w:p>
    <w:p>
      <w:pPr>
        <w:pStyle w:val="TableofFigures"/>
      </w:pPr>
      <w:r>
        <w:rPr>
          <w:rFonts w:hint="cs"/>
          <w:rtl/>
        </w:rPr>
        <w:t xml:space="preserve">جدول ‏5‏.‏1  آمار مجموعه‌داده جمع‌آوری‌شده در شبیه‌ساز </w:t>
      </w:r>
      <w:r>
        <w:t xml:space="preserve">CARLA</w:t>
      </w:r>
      <w:r>
        <w:rPr>
          <w:noProof/>
          <w:webHidden/>
        </w:rPr>
        <w:tab/>
      </w:r>
      <w:r>
        <w:rPr>
          <w:noProof/>
          <w:webHidden/>
          <w:rtl/>
        </w:rPr>
        <w:t>46</w:t>
      </w:r>
    </w:p>
    <w:p>
      <w:pPr>
        <w:pStyle w:val="TableofFigures"/>
      </w:pPr>
      <w:r>
        <w:rPr>
          <w:rFonts w:hint="cs"/>
          <w:rtl/>
        </w:rPr>
        <w:t xml:space="preserve">جدول ‏5‏.‏2  فراپارامترهای آموزش</w:t>
      </w:r>
      <w:r>
        <w:rPr>
          <w:noProof/>
          <w:webHidden/>
        </w:rPr>
        <w:tab/>
      </w:r>
      <w:r>
        <w:rPr>
          <w:noProof/>
          <w:webHidden/>
          <w:rtl/>
        </w:rPr>
        <w:t>47</w:t>
      </w:r>
    </w:p>
    <w:p>
      <w:pPr>
        <w:pStyle w:val="TableofFigures"/>
      </w:pPr>
      <w:r>
        <w:rPr>
          <w:rFonts w:hint="cs"/>
          <w:rtl/>
        </w:rPr>
        <w:t xml:space="preserve">جدول ‏5‏.‏3  مقایسه کمی با روش‌های پیشرفته روی مسیرهای </w:t>
      </w:r>
      <w:r>
        <w:t xml:space="preserve">Longest6</w:t>
      </w:r>
      <w:r>
        <w:rPr>
          <w:noProof/>
          <w:webHidden/>
        </w:rPr>
        <w:tab/>
      </w:r>
      <w:r>
        <w:rPr>
          <w:noProof/>
          <w:webHidden/>
          <w:rtl/>
        </w:rPr>
        <w:t>50</w:t>
      </w:r>
    </w:p>
    <w:p>
      <w:pPr>
        <w:pStyle w:val="TableofFigures"/>
      </w:pPr>
      <w:r>
        <w:rPr>
          <w:rFonts w:hint="cs"/>
          <w:rtl/>
        </w:rPr>
        <w:t xml:space="preserve">جدول ‏5‏.‏4  امتیاز رانندگی در شرایط جوی مختلف</w:t>
      </w:r>
      <w:r>
        <w:rPr>
          <w:noProof/>
          <w:webHidden/>
        </w:rPr>
        <w:tab/>
      </w:r>
      <w:r>
        <w:rPr>
          <w:noProof/>
          <w:webHidden/>
          <w:rtl/>
        </w:rPr>
        <w:t>52</w:t>
      </w:r>
    </w:p>
    <w:p>
      <w:pPr>
        <w:pStyle w:val="TableofFigures"/>
      </w:pPr>
      <w:r>
        <w:rPr>
          <w:rFonts w:hint="cs"/>
          <w:rtl/>
        </w:rPr>
        <w:t xml:space="preserve">جدول ‏5‏.‏5  نتایج مطالعه فروگذاری</w:t>
      </w:r>
      <w:r>
        <w:rPr>
          <w:noProof/>
          <w:webHidden/>
        </w:rPr>
        <w:tab/>
      </w:r>
      <w:r>
        <w:rPr>
          <w:noProof/>
          <w:webHidden/>
          <w:rtl/>
        </w:rPr>
        <w:t>55</w:t>
      </w:r>
    </w:p>
    <w:p>
      <w:pPr>
        <w:pStyle w:val="TableofFigures"/>
      </w:pPr>
      <w:r>
        <w:rPr>
          <w:rFonts w:hint="cs"/>
          <w:rtl/>
        </w:rPr>
        <w:t xml:space="preserve">جدول ‏5‏.‏6  هزینه محاسباتی روش‌ها</w:t>
      </w:r>
      <w:r>
        <w:rPr>
          <w:noProof/>
          <w:webHidden/>
        </w:rPr>
        <w:tab/>
      </w:r>
      <w:r>
        <w:rPr>
          <w:noProof/>
          <w:webHidden/>
          <w:rtl/>
        </w:rPr>
        <w:t>57</w:t>
      </w:r>
      <w:r>
        <w:fldChar w:fldCharType="end"/>
      </w:r>
    </w:p>
    <w:p>
      <w:pPr>
        <w:sectPr w:rsidR="0066173C" w:rsidSect="006B16B9">
          <w:headerReference w:type="default" r:id="rId22"/>
          <w:pgSz w:w="11906" w:h="16838" w:code="9"/>
          <w:pgMar w:top="1729" w:right="1729" w:bottom="1729" w:left="1440" w:header="720" w:footer="720" w:gutter="0"/>
          <w:pgNumType w:fmt="arabicAbjad"/>
          <w:cols w:space="720"/>
          <w:bidi/>
          <w:rtlGutter/>
          <w:docGrid w:linePitch="360"/>
        </w:sectPr>
      </w:pPr>
    </w:p>
    <w:p>
      <w:pPr>
        <w:pStyle w:val="Title16C"/>
      </w:pPr>
      <w:r>
        <w:rPr>
          <w:rFonts w:hint="cs"/>
          <w:rtl/>
        </w:rPr>
        <w:t xml:space="preserve">فهرست علائم</w:t>
      </w:r>
    </w:p>
    <w:p>
      <w:pPr>
        <w:pStyle w:val="NormalB"/>
      </w:pPr>
      <w:r>
        <w:rPr>
          <w:rFonts w:hint="cs"/>
          <w:rtl/>
        </w:rPr>
        <w:t xml:space="preserve">علائم لاتين</w:t>
      </w:r>
    </w:p>
    <w:p>
      <w:pPr>
        <w:pStyle w:val="Math"/>
      </w:pPr>
      <m:oMath xmlns:m="http://schemas.openxmlformats.org/officeDocument/2006/math">
        <m:sSub>
          <m:e>
            <m:r>
              <m:t>a</m:t>
            </m:r>
          </m:e>
          <m:sub>
            <m:r>
              <m:t>t</m:t>
            </m:r>
          </m:sub>
        </m:sSub>
      </m:oMath>
      <w:r>
        <w:tab/>
      </w:r>
      <w:r>
        <w:rPr>
          <w:rFonts w:hint="cs"/>
          <w:rtl/>
        </w:rPr>
        <w:t xml:space="preserve">بردار فرمان کنترلی در لحظه </w:t>
      </w:r>
      <w:r>
        <w:t xml:space="preserve">t</w:t>
      </w:r>
    </w:p>
    <w:p>
      <w:pPr>
        <w:pStyle w:val="Math"/>
      </w:pPr>
      <m:oMath xmlns:m="http://schemas.openxmlformats.org/officeDocument/2006/math">
        <m:r>
          <m:t>𝒟</m:t>
        </m:r>
      </m:oMath>
      <w:r>
        <w:tab/>
      </w:r>
      <w:r>
        <w:rPr>
          <w:rFonts w:hint="cs"/>
          <w:rtl/>
        </w:rPr>
        <w:t xml:space="preserve">مجموعه‌داده آموزشی</w:t>
      </w:r>
    </w:p>
    <w:p>
      <w:pPr>
        <w:pStyle w:val="Math"/>
      </w:pPr>
      <m:oMath xmlns:m="http://schemas.openxmlformats.org/officeDocument/2006/math">
        <m:r>
          <m:t>b</m:t>
        </m:r>
      </m:oMath>
      <w:r>
        <w:tab/>
      </w:r>
      <w:r>
        <w:rPr>
          <w:rFonts w:hint="cs"/>
          <w:rtl/>
        </w:rPr>
        <w:t xml:space="preserve">متغیر برنولی حذف تصادفی حسگر</w:t>
      </w:r>
    </w:p>
    <w:p>
      <w:pPr>
        <w:pStyle w:val="Math"/>
      </w:pPr>
      <m:oMath xmlns:m="http://schemas.openxmlformats.org/officeDocument/2006/math">
        <m:r>
          <m:t>d</m:t>
        </m:r>
      </m:oMath>
      <w:r>
        <w:tab/>
      </w:r>
      <w:r>
        <w:rPr>
          <w:rFonts w:hint="cs"/>
          <w:rtl/>
        </w:rPr>
        <w:t xml:space="preserve">بعد مشترک نشانه‌ها</w:t>
      </w:r>
    </w:p>
    <w:p>
      <w:pPr>
        <w:pStyle w:val="Math"/>
      </w:pPr>
      <m:oMath xmlns:m="http://schemas.openxmlformats.org/officeDocument/2006/math">
        <m:sSub>
          <m:e>
            <m:r>
              <m:t>d</m:t>
            </m:r>
          </m:e>
          <m:sub>
            <m:r>
              <m:t>h</m:t>
            </m:r>
          </m:sub>
        </m:sSub>
      </m:oMath>
      <w:r>
        <w:tab/>
      </w:r>
      <w:r>
        <w:rPr>
          <w:rFonts w:hint="cs"/>
          <w:rtl/>
        </w:rPr>
        <w:t xml:space="preserve">بعد هر سر توجه، برابر </w:t>
      </w:r>
      <w:r>
        <w:t xml:space="preserve">d/H</w:t>
      </w:r>
    </w:p>
    <w:p>
      <w:pPr>
        <w:pStyle w:val="Math"/>
      </w:pPr>
      <m:oMath xmlns:m="http://schemas.openxmlformats.org/officeDocument/2006/math">
        <m:sSub>
          <m:e>
            <m:r>
              <m:t>d</m:t>
            </m:r>
          </m:e>
          <m:sub>
            <m:r>
              <m:t>k</m:t>
            </m:r>
          </m:sub>
        </m:sSub>
        <m:r>
          <m:t>,</m:t>
        </m:r>
        <m:sSub>
          <m:e>
            <m:r>
              <m:t>d</m:t>
            </m:r>
          </m:e>
          <m:sub>
            <m:r>
              <m:t>v</m:t>
            </m:r>
          </m:sub>
        </m:sSub>
      </m:oMath>
      <w:r>
        <w:tab/>
      </w:r>
      <w:r>
        <w:rPr>
          <w:rFonts w:hint="cs"/>
          <w:rtl/>
        </w:rPr>
        <w:t xml:space="preserve">بعد بردارهای کلید و مقدار</w:t>
      </w:r>
    </w:p>
    <w:p>
      <w:pPr>
        <w:pStyle w:val="Math"/>
      </w:pPr>
      <m:oMath xmlns:m="http://schemas.openxmlformats.org/officeDocument/2006/math">
        <m:sSub>
          <m:e>
            <m:r>
              <m:t>e</m:t>
            </m:r>
          </m:e>
          <m:sub>
            <m:r>
              <m:t>m</m:t>
            </m:r>
          </m:sub>
        </m:sSub>
      </m:oMath>
      <w:r>
        <w:tab/>
      </w:r>
      <w:r>
        <w:rPr>
          <w:rFonts w:hint="cs"/>
          <w:rtl/>
        </w:rPr>
        <w:t xml:space="preserve">نشانه آموختنی «وجه غایب» برای وجه </w:t>
      </w:r>
      <w:r>
        <w:t xml:space="preserve">m</w:t>
      </w:r>
    </w:p>
    <w:p>
      <w:pPr>
        <w:pStyle w:val="Math"/>
      </w:pPr>
      <m:oMath xmlns:m="http://schemas.openxmlformats.org/officeDocument/2006/math">
        <m:sSub>
          <m:e>
            <m:r>
              <m:t>e</m:t>
            </m:r>
          </m:e>
          <m:sub>
            <m:r>
              <m:t>t</m:t>
            </m:r>
          </m:sub>
        </m:sSub>
      </m:oMath>
      <w:r>
        <w:tab/>
      </w:r>
      <w:r>
        <w:rPr>
          <w:rFonts w:hint="cs"/>
          <w:rtl/>
        </w:rPr>
        <w:t xml:space="preserve">خطای سمت در کنترل‌کننده جانبی</w:t>
      </w:r>
    </w:p>
    <w:p>
      <w:pPr>
        <w:pStyle w:val="Math"/>
      </w:pPr>
      <m:oMath xmlns:m="http://schemas.openxmlformats.org/officeDocument/2006/math">
        <m:sSub>
          <m:e>
            <m:r>
              <m:t>F</m:t>
            </m:r>
          </m:e>
          <m:sub>
            <m:r>
              <m:t>c</m:t>
            </m:r>
          </m:sub>
        </m:sSub>
        <m:r>
          <m:t>,</m:t>
        </m:r>
        <m:sSub>
          <m:e>
            <m:r>
              <m:t>F</m:t>
            </m:r>
          </m:e>
          <m:sub>
            <m:r>
              <m:t>l</m:t>
            </m:r>
          </m:sub>
        </m:sSub>
      </m:oMath>
      <w:r>
        <w:tab/>
      </w:r>
      <w:r>
        <w:rPr>
          <w:rFonts w:hint="cs"/>
          <w:rtl/>
        </w:rPr>
        <w:t xml:space="preserve">ویژگی‌های استخراج‌شده از دوربین و لیدار</w:t>
      </w:r>
    </w:p>
    <w:p>
      <w:pPr>
        <w:pStyle w:val="Math"/>
      </w:pPr>
      <m:oMath xmlns:m="http://schemas.openxmlformats.org/officeDocument/2006/math">
        <m:sSub>
          <m:e>
            <m:r>
              <m:t>g</m:t>
            </m:r>
          </m:e>
          <m:sub>
            <m:r>
              <m:t>t</m:t>
            </m:r>
          </m:sub>
        </m:sSub>
      </m:oMath>
      <w:r>
        <w:tab/>
      </w:r>
      <w:r>
        <w:rPr>
          <w:rFonts w:hint="cs"/>
          <w:rtl/>
        </w:rPr>
        <w:t xml:space="preserve">ضریب دروازه اطمینان حسگر</w:t>
      </w:r>
    </w:p>
    <w:p>
      <w:pPr>
        <w:pStyle w:val="Math"/>
      </w:pPr>
      <m:oMath xmlns:m="http://schemas.openxmlformats.org/officeDocument/2006/math">
        <m:r>
          <m:t>H</m:t>
        </m:r>
      </m:oMath>
      <w:r>
        <w:tab/>
      </w:r>
      <w:r>
        <w:rPr>
          <w:rFonts w:hint="cs"/>
          <w:rtl/>
        </w:rPr>
        <w:t xml:space="preserve">تعداد سرهای توجه</w:t>
      </w:r>
    </w:p>
    <w:p>
      <w:pPr>
        <w:pStyle w:val="Math"/>
      </w:pPr>
      <m:oMath xmlns:m="http://schemas.openxmlformats.org/officeDocument/2006/math">
        <m:sSub>
          <m:e>
            <m:r>
              <m:t>h</m:t>
            </m:r>
          </m:e>
          <m:sub>
            <m:r>
              <m:t>t</m:t>
            </m:r>
          </m:sub>
        </m:sSub>
      </m:oMath>
      <w:r>
        <w:tab/>
      </w:r>
      <w:r>
        <w:rPr>
          <w:rFonts w:hint="cs"/>
          <w:rtl/>
        </w:rPr>
        <w:t xml:space="preserve">بردار حالت نهان رمزگشا</w:t>
      </w:r>
    </w:p>
    <w:p>
      <w:pPr>
        <w:pStyle w:val="Math"/>
      </w:pPr>
      <m:oMath xmlns:m="http://schemas.openxmlformats.org/officeDocument/2006/math">
        <m:sSub>
          <m:e>
            <m:r>
              <m:t>I</m:t>
            </m:r>
          </m:e>
          <m:sub>
            <m:r>
              <m:t>t</m:t>
            </m:r>
          </m:sub>
        </m:sSub>
      </m:oMath>
      <w:r>
        <w:tab/>
      </w:r>
      <w:r>
        <w:rPr>
          <w:rFonts w:hint="cs"/>
          <w:rtl/>
        </w:rPr>
        <w:t xml:space="preserve">تصویر ورودی دوربین در لحظه </w:t>
      </w:r>
      <w:r>
        <w:t xml:space="preserve">t</w:t>
      </w:r>
    </w:p>
    <w:p>
      <w:pPr>
        <w:pStyle w:val="Math"/>
      </w:pPr>
      <m:oMath xmlns:m="http://schemas.openxmlformats.org/officeDocument/2006/math">
        <m:r>
          <m:t>K</m:t>
        </m:r>
      </m:oMath>
      <w:r>
        <w:tab/>
      </w:r>
      <w:r>
        <w:rPr>
          <w:rFonts w:hint="cs"/>
          <w:rtl/>
        </w:rPr>
        <w:t xml:space="preserve">ماتریس کلیدها در سازوکار توجه</w:t>
      </w:r>
    </w:p>
    <w:p>
      <w:pPr>
        <w:pStyle w:val="Math"/>
      </w:pPr>
      <m:oMath xmlns:m="http://schemas.openxmlformats.org/officeDocument/2006/math">
        <m:r>
          <m:t>L</m:t>
        </m:r>
      </m:oMath>
      <w:r>
        <w:tab/>
      </w:r>
      <w:r>
        <w:rPr>
          <w:rFonts w:hint="cs"/>
          <w:rtl/>
        </w:rPr>
        <w:t xml:space="preserve">تعداد بلوک‌های ماژول ترکیب</w:t>
      </w:r>
    </w:p>
    <w:p>
      <w:pPr>
        <w:pStyle w:val="Math"/>
      </w:pPr>
      <m:oMath xmlns:m="http://schemas.openxmlformats.org/officeDocument/2006/math">
        <m:r>
          <m:t>ℒ</m:t>
        </m:r>
      </m:oMath>
      <w:r>
        <w:tab/>
      </w:r>
      <w:r>
        <w:rPr>
          <w:rFonts w:hint="cs"/>
          <w:rtl/>
        </w:rPr>
        <w:t xml:space="preserve">تابع هزینه</w:t>
      </w:r>
    </w:p>
    <w:p>
      <w:pPr>
        <w:pStyle w:val="Math"/>
      </w:pPr>
      <m:oMath xmlns:m="http://schemas.openxmlformats.org/officeDocument/2006/math">
        <m:sSub>
          <m:e>
            <m:r>
              <m:t>m</m:t>
            </m:r>
          </m:e>
          <m:sub>
            <m:r>
              <m:t>t</m:t>
            </m:r>
          </m:sub>
        </m:sSub>
      </m:oMath>
      <w:r>
        <w:tab/>
      </w:r>
      <w:r>
        <w:rPr>
          <w:rFonts w:hint="cs"/>
          <w:rtl/>
        </w:rPr>
        <w:t xml:space="preserve">بردار رمزگذاری حالت خودرو و فرمان ناوبری</w:t>
      </w:r>
    </w:p>
    <w:p>
      <w:pPr>
        <w:pStyle w:val="Math"/>
      </w:pPr>
      <m:oMath xmlns:m="http://schemas.openxmlformats.org/officeDocument/2006/math">
        <m:sSub>
          <m:e>
            <m:r>
              <m:t>N</m:t>
            </m:r>
          </m:e>
          <m:sub>
            <m:r>
              <m:t>c</m:t>
            </m:r>
          </m:sub>
        </m:sSub>
        <m:r>
          <m:t>,</m:t>
        </m:r>
        <m:sSub>
          <m:e>
            <m:r>
              <m:t>N</m:t>
            </m:r>
          </m:e>
          <m:sub>
            <m:r>
              <m:t>l</m:t>
            </m:r>
          </m:sub>
        </m:sSub>
      </m:oMath>
      <w:r>
        <w:tab/>
      </w:r>
      <w:r>
        <w:rPr>
          <w:rFonts w:hint="cs"/>
          <w:rtl/>
        </w:rPr>
        <w:t xml:space="preserve">تعداد نشانه‌های تصویر و لیدار</w:t>
      </w:r>
    </w:p>
    <w:p>
      <w:pPr>
        <w:pStyle w:val="Math"/>
      </w:pPr>
      <m:oMath xmlns:m="http://schemas.openxmlformats.org/officeDocument/2006/math">
        <m:sSub>
          <m:e>
            <m:r>
              <m:t>o</m:t>
            </m:r>
          </m:e>
          <m:sub>
            <m:r>
              <m:t>t</m:t>
            </m:r>
          </m:sub>
        </m:sSub>
      </m:oMath>
      <w:r>
        <w:tab/>
      </w:r>
      <w:r>
        <w:rPr>
          <w:rFonts w:hint="cs"/>
          <w:rtl/>
        </w:rPr>
        <w:t xml:space="preserve">مشاهده چندوجهی در لحظه </w:t>
      </w:r>
      <w:r>
        <w:t xml:space="preserve">t</w:t>
      </w:r>
    </w:p>
    <w:p>
      <w:pPr>
        <w:pStyle w:val="Math"/>
      </w:pPr>
      <m:oMath xmlns:m="http://schemas.openxmlformats.org/officeDocument/2006/math">
        <m:sSub>
          <m:e>
            <m:r>
              <m:t>P</m:t>
            </m:r>
          </m:e>
          <m:sub>
            <m:r>
              <m:t>t</m:t>
            </m:r>
          </m:sub>
        </m:sSub>
      </m:oMath>
      <w:r>
        <w:tab/>
      </w:r>
      <w:r>
        <w:rPr>
          <w:rFonts w:hint="cs"/>
          <w:rtl/>
        </w:rPr>
        <w:t xml:space="preserve">ابر نقاط لیدار در لحظه </w:t>
      </w:r>
      <w:r>
        <w:t xml:space="preserve">t</w:t>
      </w:r>
    </w:p>
    <w:p>
      <w:pPr>
        <w:pStyle w:val="Math"/>
      </w:pPr>
      <m:oMath xmlns:m="http://schemas.openxmlformats.org/officeDocument/2006/math">
        <m:r>
          <m:t>Q</m:t>
        </m:r>
      </m:oMath>
      <w:r>
        <w:tab/>
      </w:r>
      <w:r>
        <w:rPr>
          <w:rFonts w:hint="cs"/>
          <w:rtl/>
        </w:rPr>
        <w:t xml:space="preserve">ماتریس پرسمان‌ها در سازوکار توجه</w:t>
      </w:r>
    </w:p>
    <w:p>
      <w:pPr>
        <w:pStyle w:val="Math"/>
      </w:pPr>
      <m:oMath xmlns:m="http://schemas.openxmlformats.org/officeDocument/2006/math">
        <m:r>
          <m:t>S,u</m:t>
        </m:r>
      </m:oMath>
      <w:r>
        <w:tab/>
      </w:r>
      <w:r>
        <w:rPr>
          <w:rFonts w:hint="cs"/>
          <w:rtl/>
        </w:rPr>
        <w:t xml:space="preserve">انباشتگر ماتریسی و برداری توجه خطی</w:t>
      </w:r>
    </w:p>
    <w:p>
      <w:pPr>
        <w:pStyle w:val="Math"/>
      </w:pPr>
      <m:oMath xmlns:m="http://schemas.openxmlformats.org/officeDocument/2006/math">
        <m:sSub>
          <m:e>
            <m:r>
              <m:t>s</m:t>
            </m:r>
          </m:e>
          <m:sub>
            <m:r>
              <m:t>k</m:t>
            </m:r>
          </m:sub>
        </m:sSub>
      </m:oMath>
      <w:r>
        <w:tab/>
      </w:r>
      <w:r>
        <w:rPr>
          <w:rFonts w:hint="cs"/>
          <w:rtl/>
        </w:rPr>
        <w:t xml:space="preserve">لگاریتم واریانس وظیفه </w:t>
      </w:r>
      <w:r>
        <w:t xml:space="preserve">k-</w:t>
      </w:r>
      <w:r>
        <w:rPr>
          <w:rFonts w:hint="cs"/>
          <w:rtl/>
        </w:rPr>
        <w:t xml:space="preserve">ام</w:t>
      </w:r>
    </w:p>
    <w:p>
      <w:pPr>
        <w:pStyle w:val="Math"/>
      </w:pPr>
      <m:oMath xmlns:m="http://schemas.openxmlformats.org/officeDocument/2006/math">
        <m:r>
          <m:t>T</m:t>
        </m:r>
      </m:oMath>
      <w:r>
        <w:tab/>
      </w:r>
      <w:r>
        <w:rPr>
          <w:rFonts w:hint="cs"/>
          <w:rtl/>
        </w:rPr>
        <w:t xml:space="preserve">افق پیش‌بینی نقاط مسیر</w:t>
      </w:r>
    </w:p>
    <w:p>
      <w:pPr>
        <w:pStyle w:val="Math"/>
      </w:pPr>
      <m:oMath xmlns:m="http://schemas.openxmlformats.org/officeDocument/2006/math">
        <m:r>
          <m:t>V</m:t>
        </m:r>
      </m:oMath>
      <w:r>
        <w:tab/>
      </w:r>
      <w:r>
        <w:rPr>
          <w:rFonts w:hint="cs"/>
          <w:rtl/>
        </w:rPr>
        <w:t xml:space="preserve">ماتریس مقدارها در سازوکار توجه</w:t>
      </w:r>
    </w:p>
    <w:p>
      <w:pPr>
        <w:pStyle w:val="Math"/>
      </w:pPr>
      <m:oMath xmlns:m="http://schemas.openxmlformats.org/officeDocument/2006/math">
        <m:sSubSup>
          <m:e>
            <m:r>
              <m:t>v</m:t>
            </m:r>
          </m:e>
          <m:sub>
            <m:r>
              <m:t>t</m:t>
            </m:r>
          </m:sub>
          <m:sup>
            <m:r>
              <m:rPr>
                <m:sty m:val="p"/>
              </m:rPr>
              <m:t>des</m:t>
            </m:r>
          </m:sup>
        </m:sSubSup>
      </m:oMath>
      <w:r>
        <w:tab/>
      </w:r>
      <w:r>
        <w:rPr>
          <w:rFonts w:hint="cs"/>
          <w:rtl/>
        </w:rPr>
        <w:t xml:space="preserve">سرعت مطلوب کنترل‌کننده طولی</w:t>
      </w:r>
    </w:p>
    <w:p>
      <w:pPr>
        <w:pStyle w:val="Math"/>
      </w:pPr>
      <m:oMath xmlns:m="http://schemas.openxmlformats.org/officeDocument/2006/math">
        <m:sSub>
          <m:e>
            <m:r>
              <m:t>w</m:t>
            </m:r>
          </m:e>
          <m:sub>
            <m:r>
              <m:t>t</m:t>
            </m:r>
          </m:sub>
        </m:sSub>
      </m:oMath>
      <w:r>
        <w:tab/>
      </w:r>
      <w:r>
        <w:rPr>
          <w:rFonts w:hint="cs"/>
          <w:rtl/>
        </w:rPr>
        <w:t xml:space="preserve">نقطه مسیر پیش‌بینی‌شده در گام </w:t>
      </w:r>
      <w:r>
        <w:t xml:space="preserve">t</w:t>
      </w:r>
    </w:p>
    <w:p>
      <w:pPr>
        <w:pStyle w:val="Math"/>
      </w:pPr>
      <m:oMath xmlns:m="http://schemas.openxmlformats.org/officeDocument/2006/math">
        <m:sSubSup>
          <m:e>
            <m:r>
              <m:t>x</m:t>
            </m:r>
          </m:e>
          <m:sub>
            <m:r>
              <m:t>t</m:t>
            </m:r>
          </m:sub>
          <m:sup>
            <m:r>
              <m:rPr>
                <m:sty m:val="p"/>
              </m:rPr>
              <m:t>goal</m:t>
            </m:r>
          </m:sup>
        </m:sSubSup>
      </m:oMath>
      <w:r>
        <w:tab/>
      </w:r>
      <w:r>
        <w:rPr>
          <w:rFonts w:hint="cs"/>
          <w:rtl/>
        </w:rPr>
        <w:t xml:space="preserve">هدف تنک ناوبری در دستگاه بدنی</w:t>
      </w:r>
    </w:p>
    <w:p>
      <w:pPr>
        <w:pStyle w:val="Math"/>
      </w:pPr>
      <m:oMath xmlns:m="http://schemas.openxmlformats.org/officeDocument/2006/math">
        <m:sSub>
          <m:e>
            <m:r>
              <m:t>z</m:t>
            </m:r>
          </m:e>
          <m:sub>
            <m:r>
              <m:t>t</m:t>
            </m:r>
          </m:sub>
        </m:sSub>
      </m:oMath>
      <w:r>
        <w:tab/>
      </w:r>
      <w:r>
        <w:rPr>
          <w:rFonts w:hint="cs"/>
          <w:rtl/>
        </w:rPr>
        <w:t xml:space="preserve">بردار زمینه ترکیب‌شده دروازه‌دار</w:t>
      </w:r>
    </w:p>
    <w:p>
      <w:pPr>
        <w:pStyle w:val="NormalB"/>
      </w:pPr>
      <w:r>
        <w:rPr>
          <w:rFonts w:hint="cs"/>
          <w:rtl/>
        </w:rPr>
        <w:t xml:space="preserve">علائم يوناني</w:t>
      </w:r>
    </w:p>
    <w:p>
      <w:pPr>
        <w:pStyle w:val="Math"/>
      </w:pPr>
      <m:oMath xmlns:m="http://schemas.openxmlformats.org/officeDocument/2006/math">
        <m:r>
          <m:t>α</m:t>
        </m:r>
      </m:oMath>
      <w:r>
        <w:tab/>
      </w:r>
      <w:r>
        <w:rPr>
          <w:rFonts w:hint="cs"/>
          <w:rtl/>
        </w:rPr>
        <w:t xml:space="preserve">نرخ یادگیری</w:t>
      </w:r>
    </w:p>
    <w:p>
      <w:pPr>
        <w:pStyle w:val="Math"/>
      </w:pPr>
      <m:oMath xmlns:m="http://schemas.openxmlformats.org/officeDocument/2006/math">
        <m:r>
          <m:t>δ</m:t>
        </m:r>
      </m:oMath>
      <w:r>
        <w:tab/>
      </w:r>
      <w:r>
        <w:rPr>
          <w:rFonts w:hint="cs"/>
          <w:rtl/>
        </w:rPr>
        <w:t xml:space="preserve">فرمان زاویه غربیلک</w:t>
      </w:r>
    </w:p>
    <w:p>
      <w:pPr>
        <w:pStyle w:val="Math"/>
      </w:pPr>
      <m:oMath xmlns:m="http://schemas.openxmlformats.org/officeDocument/2006/math">
        <m:r>
          <m:t>θ</m:t>
        </m:r>
      </m:oMath>
      <w:r>
        <w:tab/>
      </w:r>
      <w:r>
        <w:rPr>
          <w:rFonts w:hint="cs"/>
          <w:rtl/>
        </w:rPr>
        <w:t xml:space="preserve">بردار پارامترهای شبکه</w:t>
      </w:r>
    </w:p>
    <w:p>
      <w:pPr>
        <w:pStyle w:val="Math"/>
      </w:pPr>
      <m:oMath xmlns:m="http://schemas.openxmlformats.org/officeDocument/2006/math">
        <m:sSub>
          <m:e>
            <m:r>
              <m:t>λ</m:t>
            </m:r>
          </m:e>
          <m:sub>
            <m:r>
              <m:t>i</m:t>
            </m:r>
          </m:sub>
        </m:sSub>
      </m:oMath>
      <w:r>
        <w:tab/>
      </w:r>
      <w:r>
        <w:rPr>
          <w:rFonts w:hint="cs"/>
          <w:rtl/>
        </w:rPr>
        <w:t xml:space="preserve">وزن مؤلفه </w:t>
      </w:r>
      <w:r>
        <w:t xml:space="preserve">i-</w:t>
      </w:r>
      <w:r>
        <w:rPr>
          <w:rFonts w:hint="cs"/>
          <w:rtl/>
        </w:rPr>
        <w:t xml:space="preserve">ام تابع هزینه</w:t>
      </w:r>
    </w:p>
    <w:p>
      <w:pPr>
        <w:pStyle w:val="Math"/>
      </w:pPr>
      <m:oMath xmlns:m="http://schemas.openxmlformats.org/officeDocument/2006/math">
        <m:sSub>
          <m:e>
            <m:r>
              <m:t>π</m:t>
            </m:r>
          </m:e>
          <m:sub>
            <m:r>
              <m:t>θ</m:t>
            </m:r>
          </m:sub>
        </m:sSub>
      </m:oMath>
      <w:r>
        <w:tab/>
      </w:r>
      <w:r>
        <w:rPr>
          <w:rFonts w:hint="cs"/>
          <w:rtl/>
        </w:rPr>
        <w:t xml:space="preserve">سیاست رانندگی پارامتری‌شده</w:t>
      </w:r>
    </w:p>
    <w:p>
      <w:pPr>
        <w:pStyle w:val="Math"/>
      </w:pPr>
      <m:oMath xmlns:m="http://schemas.openxmlformats.org/officeDocument/2006/math">
        <m:r>
          <m:t>ρ</m:t>
        </m:r>
      </m:oMath>
      <w:r>
        <w:tab/>
      </w:r>
      <w:r>
        <w:rPr>
          <w:rFonts w:hint="cs"/>
          <w:rtl/>
        </w:rPr>
        <w:t xml:space="preserve">نرخ حذف تصادفی حسگر</w:t>
      </w:r>
    </w:p>
    <w:p>
      <w:pPr>
        <w:pStyle w:val="Math"/>
      </w:pPr>
      <m:oMath xmlns:m="http://schemas.openxmlformats.org/officeDocument/2006/math">
        <m:r>
          <m:t>σ(·)</m:t>
        </m:r>
      </m:oMath>
      <w:r>
        <w:tab/>
      </w:r>
      <w:r>
        <w:rPr>
          <w:rFonts w:hint="cs"/>
          <w:rtl/>
        </w:rPr>
        <w:t xml:space="preserve">تابع سیگموئید</w:t>
      </w:r>
    </w:p>
    <w:p>
      <w:pPr>
        <w:pStyle w:val="Math"/>
      </w:pPr>
      <m:oMath xmlns:m="http://schemas.openxmlformats.org/officeDocument/2006/math">
        <m:sSub>
          <m:e>
            <m:r>
              <m:t>σ</m:t>
            </m:r>
          </m:e>
          <m:sub>
            <m:r>
              <m:t>k</m:t>
            </m:r>
          </m:sub>
        </m:sSub>
      </m:oMath>
      <w:r>
        <w:tab/>
      </w:r>
      <w:r>
        <w:rPr>
          <w:rFonts w:hint="cs"/>
          <w:rtl/>
        </w:rPr>
        <w:t xml:space="preserve">عدم قطعیت آموختنی وظیفه </w:t>
      </w:r>
      <w:r>
        <w:t xml:space="preserve">k-</w:t>
      </w:r>
      <w:r>
        <w:rPr>
          <w:rFonts w:hint="cs"/>
          <w:rtl/>
        </w:rPr>
        <w:t xml:space="preserve">ام</w:t>
      </w:r>
    </w:p>
    <w:p>
      <w:pPr>
        <w:pStyle w:val="Math"/>
      </w:pPr>
      <m:oMath xmlns:m="http://schemas.openxmlformats.org/officeDocument/2006/math">
        <m:sSub>
          <m:e>
            <m:r>
              <m:t>τ</m:t>
            </m:r>
          </m:e>
          <m:sub>
            <m:r>
              <m:t>t</m:t>
            </m:r>
          </m:sub>
        </m:sSub>
        <m:r>
          <m:t>,</m:t>
        </m:r>
        <m:sSub>
          <m:e>
            <m:r>
              <m:t>β</m:t>
            </m:r>
          </m:e>
          <m:sub>
            <m:r>
              <m:t>t</m:t>
            </m:r>
          </m:sub>
        </m:sSub>
      </m:oMath>
      <w:r>
        <w:tab/>
      </w:r>
      <w:r>
        <w:rPr>
          <w:rFonts w:hint="cs"/>
          <w:rtl/>
        </w:rPr>
        <w:t xml:space="preserve">فرمان دریچه گاز و ترمز</w:t>
      </w:r>
    </w:p>
    <w:p>
      <w:pPr>
        <w:pStyle w:val="Math"/>
      </w:pPr>
      <m:oMath xmlns:m="http://schemas.openxmlformats.org/officeDocument/2006/math">
        <m:r>
          <m:t>ϕ(·)</m:t>
        </m:r>
      </m:oMath>
      <w:r>
        <w:tab/>
      </w:r>
      <w:r>
        <w:rPr>
          <w:rFonts w:hint="cs"/>
          <w:rtl/>
        </w:rPr>
        <w:t xml:space="preserve">نگاشت ویژگی هسته در توجه خطی</w:t>
      </w:r>
    </w:p>
    <w:p>
      <w:pPr>
        <w:pStyle w:val="Math"/>
      </w:pPr>
      <m:oMath xmlns:m="http://schemas.openxmlformats.org/officeDocument/2006/math">
        <m:sSub>
          <m:e>
            <m:r>
              <m:t>ϕ</m:t>
            </m:r>
          </m:e>
          <m:sub>
            <m:r>
              <m:t>c</m:t>
            </m:r>
          </m:sub>
        </m:sSub>
        <m:r>
          <m:t>,</m:t>
        </m:r>
        <m:sSub>
          <m:e>
            <m:r>
              <m:t>ϕ</m:t>
            </m:r>
          </m:e>
          <m:sub>
            <m:r>
              <m:t>l</m:t>
            </m:r>
          </m:sub>
        </m:sSub>
      </m:oMath>
      <w:r>
        <w:tab/>
      </w:r>
      <w:r>
        <w:rPr>
          <w:rFonts w:hint="cs"/>
          <w:rtl/>
        </w:rPr>
        <w:t xml:space="preserve">رمزگذارهای تک‌وجهی تصویر و لیدار</w:t>
      </w:r>
    </w:p>
    <w:p>
      <w:pPr>
        <w:pStyle w:val="Math"/>
      </w:pPr>
      <m:oMath xmlns:m="http://schemas.openxmlformats.org/officeDocument/2006/math">
        <m:sSub>
          <m:e>
            <m:r>
              <m:t>Δ</m:t>
            </m:r>
          </m:e>
          <m:sub>
            <m:r>
              <m:rPr>
                <m:sty m:val="p"/>
              </m:rPr>
              <m:t>rob</m:t>
            </m:r>
          </m:sub>
        </m:sSub>
      </m:oMath>
      <w:r>
        <w:tab/>
      </w:r>
      <w:r>
        <w:rPr>
          <w:rFonts w:hint="cs"/>
          <w:rtl/>
        </w:rPr>
        <w:t xml:space="preserve">افت نسبی امتیاز رانندگی</w:t>
      </w:r>
    </w:p>
    <w:p>
      <w:pPr>
        <w:pStyle w:val="NormalB"/>
      </w:pPr>
      <w:r>
        <w:rPr>
          <w:rFonts w:hint="cs"/>
          <w:rtl/>
        </w:rPr>
        <w:t xml:space="preserve">بالا‌نويس‌ها</w:t>
      </w:r>
    </w:p>
    <w:p>
      <w:pPr>
        <w:pStyle w:val="Math"/>
      </w:pPr>
      <m:oMath xmlns:m="http://schemas.openxmlformats.org/officeDocument/2006/math">
        <m:r>
          <m:t>c</m:t>
        </m:r>
      </m:oMath>
      <w:r>
        <w:tab/>
      </w:r>
      <w:r>
        <w:rPr>
          <w:rFonts w:hint="cs"/>
          <w:rtl/>
        </w:rPr>
        <w:t xml:space="preserve">وجه دوربین</w:t>
      </w:r>
    </w:p>
    <w:p>
      <w:pPr>
        <w:pStyle w:val="Math"/>
      </w:pPr>
      <m:oMath xmlns:m="http://schemas.openxmlformats.org/officeDocument/2006/math">
        <m:r>
          <m:t>l</m:t>
        </m:r>
      </m:oMath>
      <w:r>
        <w:tab/>
      </w:r>
      <w:r>
        <w:rPr>
          <w:rFonts w:hint="cs"/>
          <w:rtl/>
        </w:rPr>
        <w:t xml:space="preserve">وجه لیدار</w:t>
      </w:r>
    </w:p>
    <w:p>
      <w:pPr>
        <w:pStyle w:val="NormalB"/>
      </w:pPr>
      <w:r>
        <w:rPr>
          <w:rFonts w:hint="cs"/>
          <w:rtl/>
        </w:rPr>
        <w:t xml:space="preserve">زيرنويس‌ها</w:t>
      </w:r>
    </w:p>
    <w:p>
      <w:pPr>
        <w:pStyle w:val="Math"/>
      </w:pPr>
      <m:oMath xmlns:m="http://schemas.openxmlformats.org/officeDocument/2006/math">
        <m:r>
          <m:t>t</m:t>
        </m:r>
      </m:oMath>
      <w:r>
        <w:tab/>
      </w:r>
      <w:r>
        <w:rPr>
          <w:rFonts w:hint="cs"/>
          <w:rtl/>
        </w:rPr>
        <w:t xml:space="preserve">اندیس زمان</w:t>
      </w:r>
    </w:p>
    <w:p>
      <w:pPr>
        <w:pStyle w:val="Math"/>
      </w:pPr>
      <m:oMath xmlns:m="http://schemas.openxmlformats.org/officeDocument/2006/math">
        <m:r>
          <m:t>i,j</m:t>
        </m:r>
      </m:oMath>
      <w:r>
        <w:tab/>
      </w:r>
      <w:r>
        <w:rPr>
          <w:rFonts w:hint="cs"/>
          <w:rtl/>
        </w:rPr>
        <w:t xml:space="preserve">اندیس نشانه‌ها</w:t>
      </w:r>
    </w:p>
    <w:p>
      <w:pPr>
        <w:sectPr w:rsidR="0066173C" w:rsidRPr="00D05702" w:rsidSect="006B16B9">
          <w:headerReference w:type="default" r:id="rId45"/>
          <w:pgSz w:w="11906" w:h="16838" w:code="9"/>
          <w:pgMar w:top="1729" w:right="1729" w:bottom="1729" w:left="1440" w:header="720" w:footer="720" w:gutter="0"/>
          <w:pgNumType w:fmt="arabicAbjad"/>
          <w:cols w:space="720"/>
          <w:bidi/>
          <w:rtlGutter/>
          <w:docGrid w:linePitch="360"/>
        </w:sectPr>
      </w:pPr>
    </w:p>
    <w:p>
      <w:pPr>
        <w:pStyle w:val="Heading1"/>
      </w:pPr>
      <w:r>
        <w:rPr>
          <w:rFonts w:hint="cs"/>
          <w:rtl/>
        </w:rPr>
        <w:t xml:space="preserve">مقدمه</w:t>
      </w:r>
    </w:p>
    <w:p>
      <w:r>
        <w:rPr>
          <w:rFonts w:hint="cs"/>
          <w:rtl/>
        </w:rPr>
        <w:t xml:space="preserve">رانندگی خودران یکی از بلندپروازانه‌ترین اهداف مهندسی معاصر است؛ هدفی که تحقق آن می‌تواند ایمنی ترافیک را به‌طور بنیادین دگرگون کند، تلفات جاده‌ای را کاهش دهد و بهره‌وری حمل‌ونقل را افزایش دهد. بر اساس گزارش وضعیت جهانی ایمنی راه‌های سازمان بهداشت جهانی، سالانه بیش از یک میلیون نفر در تصادفات جاده‌ای جان خود را از دست می‌دهند و در مطالعات میدانی علت‌شناسی تصادف، خطای انسانی به‌عنوان عامل مؤثر در اکثریت قاطع این حوادث شناسایی شده‌است. سامانه‌های رانندگی خودران با حذف یا کاهش نقش خطای انسانی، نویدبخش کاهش چشمگیر این آمار هستند [1].</w:t>
      </w:r>
    </w:p>
    <w:p>
      <w:r>
        <w:rPr>
          <w:rFonts w:hint="cs"/>
          <w:rtl/>
        </w:rPr>
        <w:t xml:space="preserve">در سال‌های اخیر، پارادایم طراحی این سامانه‌ها از رویکردهای ماژولار سنتی، که زنجیره‌ای از واحدهای مجزای ادراک، پیش‌بینی و برنامه‌ریزی هستند، به سمت معماری‌های یادگیری </w:t>
      </w:r>
      <w:r>
        <w:rPr>
          <w:rFonts w:hint="cs"/>
          <w:rtl/>
        </w:rPr>
        <w:t xml:space="preserve">انتها-به-انتها</w:t>
      </w:r>
      <w:r>
        <w:rPr>
          <w:rStyle w:val="FootnoteReference"/>
          <w:rtl/>
        </w:rPr>
        <w:footnoteReference w:id="25"/>
      </w:r>
      <w:r>
        <w:rPr>
          <w:rFonts w:hint="cs"/>
          <w:rtl/>
        </w:rPr>
        <w:t xml:space="preserve"> متمایل شده‌است [1]. این معماری‌ها با دریافت مستقیم داده‌های خام حسگرها و تولید خروجی‌های کنترلی، از طریق بهینه‌سازی مشترک ویژگی‌ها برای ادراک و برنامه‌ریزی، پتانسیل بالایی برای بهبود عملکرد نشان داده‌اند. با این حال، یکی از چالش‌های اساسی این سیستم‌ها، وابستگی به یک منبع داده مانند دوربین تک‌چشمی و در نتیجه کاهش </w:t>
      </w:r>
      <w:r>
        <w:rPr>
          <w:rFonts w:hint="cs"/>
          <w:rtl/>
        </w:rPr>
        <w:t xml:space="preserve">استواری</w:t>
      </w:r>
      <w:r>
        <w:rPr>
          <w:rStyle w:val="FootnoteReference"/>
          <w:rtl/>
        </w:rPr>
        <w:footnoteReference w:id="26"/>
      </w:r>
      <w:r>
        <w:rPr>
          <w:rFonts w:hint="cs"/>
          <w:rtl/>
        </w:rPr>
        <w:t xml:space="preserve"> و ایمنی در سناریوهای پیچیده، شرایط جوی نامساعد و موقعیت‌های نادری است که در توزیع داده‌های آموزشی کمتر دیده شده‌اند؛ مسئله‌ای که با عنوان </w:t>
      </w:r>
      <w:r>
        <w:rPr>
          <w:rFonts w:hint="cs"/>
          <w:rtl/>
        </w:rPr>
        <w:t xml:space="preserve">توزیع دنباله‌دار</w:t>
      </w:r>
      <w:r>
        <w:rPr>
          <w:rStyle w:val="FootnoteReference"/>
          <w:rtl/>
        </w:rPr>
        <w:footnoteReference w:id="27"/>
      </w:r>
      <w:r>
        <w:rPr>
          <w:rFonts w:hint="cs"/>
          <w:rtl/>
        </w:rPr>
        <w:t xml:space="preserve"> شناخته می‌شود [1و4].</w:t>
      </w:r>
    </w:p>
    <w:p>
      <w:r>
        <w:rPr>
          <w:rFonts w:hint="cs"/>
          <w:rtl/>
        </w:rPr>
        <w:t xml:space="preserve">پژوهش حاضر با هدف غلبه بر این محدودیت، به طراحی، پیاده‌سازی و ارزیابی یک معماری نوین رانندگی خودران انتها-به-انتها با رویکرد </w:t>
      </w:r>
      <w:r>
        <w:rPr>
          <w:rFonts w:hint="cs"/>
          <w:rtl/>
        </w:rPr>
        <w:t xml:space="preserve">یادگیری چندوجهی</w:t>
      </w:r>
      <w:r>
        <w:rPr>
          <w:rStyle w:val="FootnoteReference"/>
          <w:rtl/>
        </w:rPr>
        <w:footnoteReference w:id="28"/>
      </w:r>
      <w:r>
        <w:rPr>
          <w:rFonts w:hint="cs"/>
          <w:rtl/>
        </w:rPr>
        <w:t xml:space="preserve"> می‌پردازد. ایده اصلی، ترکیب بهینه اطلاعات حاصل از حسگرهای ناهمگون دوربین، به‌عنوان منبع غنی از اطلاعات معنایی، و </w:t>
      </w:r>
      <w:r>
        <w:rPr>
          <w:rFonts w:hint="cs"/>
          <w:rtl/>
        </w:rPr>
        <w:t xml:space="preserve">لیدار</w:t>
      </w:r>
      <w:r>
        <w:rPr>
          <w:rStyle w:val="FootnoteReference"/>
          <w:rtl/>
        </w:rPr>
        <w:footnoteReference w:id="29"/>
      </w:r>
      <w:r>
        <w:rPr>
          <w:rFonts w:hint="cs"/>
          <w:rtl/>
        </w:rPr>
        <w:t xml:space="preserve">، به‌عنوان منبع دقیق داده‌های فضایی سه‌بعدی، در بستر یک معماری مبتنی بر </w:t>
      </w:r>
      <w:r>
        <w:rPr>
          <w:rFonts w:hint="cs"/>
          <w:rtl/>
        </w:rPr>
        <w:t xml:space="preserve">ترنسفورمر</w:t>
      </w:r>
      <w:r>
        <w:rPr>
          <w:rStyle w:val="FootnoteReference"/>
          <w:rtl/>
        </w:rPr>
        <w:footnoteReference w:id="30"/>
      </w:r>
      <w:r>
        <w:rPr>
          <w:rFonts w:hint="cs"/>
          <w:rtl/>
        </w:rPr>
        <w:t xml:space="preserve"> است. در ادامه این فصل، ابتدا انگیزه پژوهش و تعریف دقیق مسئله بیان می‌شود؛ سپس مروری فشرده بر پیشینه صورت می‌گیرد و اهداف، نوآوری‌ها و ساختار گزارش معرفی می‌شوند.</w:t>
      </w:r>
    </w:p>
    <w:p>
      <w:pPr>
        <w:pStyle w:val="Heading2"/>
      </w:pPr>
      <w:r>
        <w:rPr>
          <w:rFonts w:hint="cs"/>
          <w:rtl/>
        </w:rPr>
        <w:t xml:space="preserve">انگیزه پژوهش</w:t>
      </w:r>
    </w:p>
    <w:p>
      <w:r>
        <w:rPr>
          <w:rFonts w:hint="cs"/>
          <w:rtl/>
        </w:rPr>
        <w:t xml:space="preserve">حسگرهای مختلف خودروی خودران ویژگی‌های مکمل یکدیگر دارند. دوربین اطلاعات بافتی و معنایی غنی مانند رنگ چراغ راهنمایی، علائم افقی جاده و نشانه‌های عابر پیاده فراهم می‌کند؛ اما نسبت به شرایط نوری و جوی حساس است و ذاتاً فاقد اندازه‌گیری مستقیم عمق است. در مقابل، لیدار ساختار هندسی سه‌بعدی صحنه را با دقت سانتی‌متری و مستقل از روشنایی محیط اندازه می‌گیرد؛ اما خروجی آن تُنُک است، از اطلاعات معنایی کم‌بهره است و در باران و مه شدید با نویز و کاهش برد مواجه می‌شود [2و7]. این مکمل‌بودن، انگیزه اصلی ترکیب اطلاعات دو حسگر است: سامانه‌ای که بتواند به‌صورت پویا و متناسب با شرایط محیط، به هر وجه اطلاعاتی وزن مناسب بدهد، در برابر افت کیفیت هر یک از حسگرها مقاوم‌تر خواهد بود.</w:t>
      </w:r>
    </w:p>
    <w:p>
      <w:r>
        <w:rPr>
          <w:rFonts w:hint="cs"/>
          <w:rtl/>
        </w:rPr>
        <w:t xml:space="preserve">از سوی دیگر، سازوکارهای پیشرفته ترکیب اطلاعات که در حوزه ادراک توسعه یافته‌اند [2و3]، هنوز به‌طور کامل در وظیفه رانندگی انتها-به-انتها به کار گرفته نشده‌اند [1]. به‌ويژه، لایه‌های توجه در مدل‌های ترنسفورمر هزینه محاسباتی قابل‌توجهی تحمیل می‌کنند که با الزامات بلادرنگ سکوهای خودرویی در تضاد است. بنابراین، طراحی یک سازوکار ترکیب که هم‌زمان «بهینه» از نظر کیفیت تعامل بین‌وجهی و «کارآمد» از نظر محاسباتی باشد، یک فرصت تحقیقاتی مهم است و انگیزه مستقیم این پایان‌نامه را شکل می‌دهد.</w:t>
      </w:r>
    </w:p>
    <w:p>
      <w:pPr>
        <w:pStyle w:val="Heading2"/>
      </w:pPr>
      <w:r>
        <w:rPr>
          <w:rFonts w:hint="cs"/>
          <w:rtl/>
        </w:rPr>
        <w:t xml:space="preserve">تعریف مسئله</w:t>
      </w:r>
    </w:p>
    <w:p>
      <w:r>
        <w:rPr>
          <w:rFonts w:hint="cs"/>
          <w:rtl/>
        </w:rPr>
        <w:t xml:space="preserve">مسئله مورد بررسی این پژوهش را می‌توان چنین صورت‌بندی کرد: «طراحی یک سیاست رانندگی انتها-به-انتها که در هر لحظه، مشاهدات خام دوربین و لیدار و فرمان ناوبری سطح بالا را دریافت و فرمان‌های کنترلی پیوسته خودرو را چنان تولید کند که معیارهای استاندارد ایمنی و پیشروی در مسیر، هم در شرایط عادی و هم در شرایط چالش‌برانگیز، بیشینه شوند.» سه الزام اساسی بر این مسئله حاکم است: نخست، ترکیب اطلاعات باید در سطح ویژگی و به‌صورت </w:t>
      </w:r>
      <w:r>
        <w:rPr>
          <w:rFonts w:hint="cs"/>
          <w:rtl/>
        </w:rPr>
        <w:t xml:space="preserve">آگاه از زمینه</w:t>
      </w:r>
      <w:r>
        <w:rPr>
          <w:rStyle w:val="FootnoteReference"/>
          <w:rtl/>
        </w:rPr>
        <w:footnoteReference w:id="31"/>
      </w:r>
      <w:r>
        <w:rPr>
          <w:rFonts w:hint="cs"/>
          <w:rtl/>
        </w:rPr>
        <w:t xml:space="preserve"> انجام شود تا تعاملات معنایی-هندسی بین دو وجه مدل شود؛ دوم، پیچیدگی محاسباتی سازوکار ترکیب باید با رشد وضوح حسگرها مقیاس‌پذیر بماند؛ و سوم، سیاست آموخته‌شده باید در برابر افت کیفیت یا قطع موقت هر یک از حسگرها تخریب مهارشده و مطبوع داشته باشد، نه فروپاشی ناگهانی.</w:t>
      </w:r>
    </w:p>
    <w:p>
      <w:r>
        <w:rPr>
          <w:rFonts w:hint="cs"/>
          <w:rtl/>
        </w:rPr>
        <w:t xml:space="preserve">خط لوله ماژولار سنتی و رویکرد انتها-به-انتها در شكل ‏1‏.‏‌1 مقایسه شده‌اند. در رویکرد ماژولار، واسط‌های دست‌ساز بین واحدها باعث تجمیع خطا می‌شوند و بهینه‌سازی هر واحد به‌صورت مجزا، لزوماً به بهینگی کل سامانه برای هدف نهایی، یعنی رانندگی ایمن، نمی‌انجامد. در مقابل، رویکرد انتها-به-انتها کل شبکه را بر اساس عملکرد نهایی و به‌صورت سراسری بهینه می‌کند [1].</w:t>
      </w:r>
    </w:p>
    <w:p>
      <w:pPr>
        <w:pStyle w:val="InPicture"/>
      </w:pPr>
      <w:r>
        <w:rPr>
          <w:noProof/>
        </w:rPr>
        <w:drawing>
          <wp:inline distT="0" distB="0" distL="0" distR="0">
            <wp:extent cx="4858512" cy="2365248"/>
            <wp:effectExtent l="0" t="0" r="0" b="0"/>
            <wp:docPr id="101" name="Fig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e 101"/>
                    <pic:cNvPicPr>
                      <a:picLocks noChangeAspect="1" noChangeArrowheads="1"/>
                    </pic:cNvPicPr>
                  </pic:nvPicPr>
                  <pic:blipFill>
                    <a:blip r:embed="rIdFig1"/>
                    <a:srcRect/>
                    <a:stretch>
                      <a:fillRect/>
                    </a:stretch>
                  </pic:blipFill>
                  <pic:spPr bwMode="auto">
                    <a:xfrm>
                      <a:off x="0" y="0"/>
                      <a:ext cx="4858512" cy="2365248"/>
                    </a:xfrm>
                    <a:prstGeom prst="rect">
                      <a:avLst/>
                    </a:prstGeom>
                    <a:noFill/>
                    <a:ln>
                      <a:noFill/>
                    </a:ln>
                  </pic:spPr>
                </pic:pic>
              </a:graphicData>
            </a:graphic>
          </wp:inline>
        </w:drawing>
      </w:r>
    </w:p>
    <w:p>
      <w:pPr>
        <w:pStyle w:val="PicTitle"/>
      </w:pPr>
      <w:r>
        <w:rPr>
          <w:rFonts w:hint="cs"/>
          <w:rtl/>
        </w:rPr>
        <w:t xml:space="preserve">شكل </w:t>
      </w:r>
      <w:r>
        <w:fldChar w:fldCharType="begin"/>
      </w:r>
      <w:r>
        <w:instrText xml:space="preserve"> STYLEREF 1 \s </w:instrText>
      </w:r>
      <w:r>
        <w:fldChar w:fldCharType="separate"/>
      </w:r>
      <w:r>
        <w:rPr>
          <w:noProof/>
          <w:rtl/>
        </w:rPr>
        <w:t>‏1</w:t>
      </w:r>
      <w:r>
        <w:fldChar w:fldCharType="end"/>
      </w:r>
      <w:r>
        <w:rPr>
          <w:rtl/>
        </w:rPr>
        <w:t>‏.‏</w:t>
      </w:r>
      <w:r>
        <w:fldChar w:fldCharType="begin"/>
      </w:r>
      <w:r>
        <w:instrText xml:space="preserve"> SEQ Figure \* ARABIC \s 1 </w:instrText>
      </w:r>
      <w:r>
        <w:fldChar w:fldCharType="separate"/>
      </w:r>
      <w:r>
        <w:rPr>
          <w:noProof/>
          <w:rtl/>
        </w:rPr>
        <w:t>1</w:t>
      </w:r>
      <w:r>
        <w:fldChar w:fldCharType="end"/>
      </w:r>
      <w:r>
        <w:rPr>
          <w:rFonts w:hint="cs"/>
          <w:rtl/>
        </w:rPr>
        <w:t xml:space="preserve">  </w:t>
      </w:r>
      <w:r>
        <w:rPr>
          <w:rFonts w:hint="cs"/>
          <w:rtl/>
        </w:rPr>
        <w:t xml:space="preserve">مقایسه خط لوله ماژولار و رویکرد انتها-به-انتها</w:t>
      </w:r>
    </w:p>
    <w:p>
      <w:r>
        <w:rPr>
          <w:rFonts w:hint="cs"/>
          <w:rtl/>
        </w:rPr>
        <w:t xml:space="preserve">در این پژوهش، حل مسئله در چارچوب </w:t>
      </w:r>
      <w:r>
        <w:rPr>
          <w:rFonts w:hint="cs"/>
          <w:rtl/>
        </w:rPr>
        <w:t xml:space="preserve">یادگیری تقلیدی</w:t>
      </w:r>
      <w:r>
        <w:rPr>
          <w:rStyle w:val="FootnoteReference"/>
          <w:rtl/>
        </w:rPr>
        <w:footnoteReference w:id="32"/>
      </w:r>
      <w:r>
        <w:rPr>
          <w:rFonts w:hint="cs"/>
          <w:rtl/>
        </w:rPr>
        <w:t xml:space="preserve"> دنبال می‌شود؛ به این معنا که سیاست رانندگی با تقلید از رفتار یک خبره ممتاز در محیط شبیه‌سازی‌شده </w:t>
      </w:r>
      <w:r>
        <w:t xml:space="preserve">CARLA</w:t>
      </w:r>
      <w:r>
        <w:rPr>
          <w:rFonts w:hint="cs"/>
          <w:rtl/>
        </w:rPr>
        <w:t xml:space="preserve"> آموزش می‌بیند [13]. انتخاب محیط شبیه‌سازی، امکان ارزیابی تکرارپذیر در سناریوهای ایمنی-بحرانی و شرایط جوی متنوع را فراهم می‌کند؛ سناریوهایی که آزمودن آنها در دنیای واقعی پرهزینه و خطرناک است.</w:t>
      </w:r>
    </w:p>
    <w:p>
      <w:pPr>
        <w:pStyle w:val="Heading2"/>
      </w:pPr>
      <w:r>
        <w:rPr>
          <w:rFonts w:hint="cs"/>
          <w:rtl/>
        </w:rPr>
        <w:t xml:space="preserve">پیشینه پژوهش</w:t>
      </w:r>
    </w:p>
    <w:p>
      <w:r>
        <w:rPr>
          <w:rFonts w:hint="cs"/>
          <w:rtl/>
        </w:rPr>
        <w:t xml:space="preserve">مرور جامع چن و همکاران [1] که بیش از ۲۷۰ مقاله را تحلیل کرده‌است، چشم‌انداز دقیقی از وضعیت فعلی حوزه رانندگی انتها-به-انتها ارائه می‌دهد و به‌صراحت بیان می‌کند که استفاده از یک حسگر منفرد برای مدیریت سناریوهای پیچیده شهری کافی نیست. مدل‌هایی مانند </w:t>
      </w:r>
      <w:r>
        <w:t xml:space="preserve">TransFuser</w:t>
      </w:r>
      <w:r>
        <w:rPr>
          <w:rFonts w:hint="cs"/>
          <w:rtl/>
        </w:rPr>
        <w:t xml:space="preserve"> [10و11] و </w:t>
      </w:r>
      <w:r>
        <w:t xml:space="preserve">InterFuser</w:t>
      </w:r>
      <w:r>
        <w:rPr>
          <w:rFonts w:hint="cs"/>
          <w:rtl/>
        </w:rPr>
        <w:t xml:space="preserve"> [12] با به‌کارگیری لایه‌های توجه متقابل برای ترکیب میانی ویژگی‌های دوربین و لیدار، به نتایج پیشرفته‌ای در بنچمارک‌های استاندارد دست یافته‌اند؛ اما همچنان از پیچیدگی مرتبه دوم توجه کامل و نبود سازوکار صریح مدیریت اطمینان حسگرها رنج می‌برند. بررسی تفصیلی پیشینه در فصل دوم ارائه می‌شود.</w:t>
      </w:r>
    </w:p>
    <w:p>
      <w:pPr>
        <w:pStyle w:val="Heading2"/>
      </w:pPr>
      <w:r>
        <w:rPr>
          <w:rFonts w:hint="cs"/>
          <w:rtl/>
        </w:rPr>
        <w:t xml:space="preserve">اهداف و نوآوری‌ها</w:t>
      </w:r>
    </w:p>
    <w:p>
      <w:r>
        <w:rPr>
          <w:rFonts w:hint="cs"/>
          <w:rtl/>
        </w:rPr>
        <w:t xml:space="preserve">بر اساس خلأهای شناسایی‌شده، اهداف مشخص این پژوهش عبارتند از:</w:t>
      </w:r>
    </w:p>
    <w:p>
      <w:pPr>
        <w:pStyle w:val="Bulet"/>
      </w:pPr>
      <w:r>
        <w:rPr>
          <w:rFonts w:hint="cs"/>
          <w:rtl/>
        </w:rPr>
        <w:t xml:space="preserve">طراحی و پیاده‌سازی یک معماری یادگیری عمیق انتها-به-انتها مبتنی بر ترنسفورمر برای وظیفه رانندگی خودران در محیط‌های شبیه‌سازی‌شده،</w:t>
      </w:r>
    </w:p>
    <w:p>
      <w:pPr>
        <w:pStyle w:val="Bulet"/>
      </w:pPr>
      <w:r>
        <w:rPr>
          <w:rFonts w:hint="cs"/>
          <w:rtl/>
        </w:rPr>
        <w:t xml:space="preserve">توسعه یک ماژول ترکیب اطلاعات کارآمد با استفاده از سازوکار‌های توجه متقابل برای ادغام بهینه ویژگی‌های استخراج‌شده از حسگرهای بصری (دوربین) و سه‌بعدی (لیدار)،</w:t>
      </w:r>
    </w:p>
    <w:p>
      <w:pPr>
        <w:pStyle w:val="Bulet"/>
      </w:pPr>
      <w:r>
        <w:rPr>
          <w:rFonts w:hint="cs"/>
          <w:rtl/>
        </w:rPr>
        <w:t xml:space="preserve">ارزیابی کمی و کیفی عملکرد مدل پیشنهادی در مقایسه با روش‌های پیشرفته موجود بر روی بنچمارک‌های استاندارد شبیه‌ساز </w:t>
      </w:r>
      <w:r>
        <w:t xml:space="preserve">CARLA</w:t>
      </w:r>
      <w:r>
        <w:rPr>
          <w:rFonts w:hint="cs"/>
          <w:rtl/>
        </w:rPr>
        <w:t xml:space="preserve"> و</w:t>
      </w:r>
    </w:p>
    <w:p>
      <w:pPr>
        <w:pStyle w:val="Bulet"/>
      </w:pPr>
      <w:r>
        <w:rPr>
          <w:rFonts w:hint="cs"/>
          <w:rtl/>
        </w:rPr>
        <w:t xml:space="preserve">تحلیل استواری مدل در سناریوهای چالش‌برانگیز، از جمله شرایط جوی متغیر (باران، مه، شب) و سناریوهای ایمنی-بحرانی که به‌طور خاص برای سنجش تعمیم‌پذیری طراحی شده‌اند.</w:t>
      </w:r>
    </w:p>
    <w:p>
      <w:r>
        <w:rPr>
          <w:rFonts w:hint="cs"/>
          <w:rtl/>
        </w:rPr>
        <w:t xml:space="preserve">در راستای این اهداف، نوآوری‌های اصلی پایان‌نامه عبارتند از: (۱) ماژول ترکیب دروازه‌دار کارآمد </w:t>
      </w:r>
      <w:r>
        <w:t xml:space="preserve">EGCA</w:t>
      </w:r>
      <w:r>
        <w:rPr>
          <w:rFonts w:hint="cs"/>
          <w:rtl/>
        </w:rPr>
        <w:t xml:space="preserve"> که توجه متقابل دوسویه را با یک هسته شباهت تجزیه‌پذیر پیاده‌سازی می‌کند و پیچیدگی عملگر توجه را از مرتبه دوم به مرتبه خطی نسبت به تعداد نشانه‌ها کاهش می‌دهد؛ (۲) دروازه اطمینان حسگر که سهم هر وجه را به‌صورت پویا و داده‌محور تنظیم می‌کند؛ و (۳) راهبرد آموزشی حذف تصادفی حسگر که در کنار دروازه فوق، تخریب مطبوع عملکرد در برابر خرابی حسگرها را به‌صورت تجربی بهبود می‌دهد.</w:t>
      </w:r>
    </w:p>
    <w:p>
      <w:r>
        <w:rPr>
          <w:rFonts w:hint="cs"/>
          <w:rtl/>
        </w:rPr>
        <w:t xml:space="preserve">درباره مورد نخست یک تصریح لازم است که در بخش ۳‌.‌۴‌.‌۴ به آن بازگشته می‌شود: جایگزینی هسته نمایی با هسته تجزیه‌پذیر، تقریبی از توجه </w:t>
      </w:r>
      <w:r>
        <w:t xml:space="preserve">softmax</w:t>
      </w:r>
      <w:r>
        <w:rPr>
          <w:rFonts w:hint="cs"/>
          <w:rtl/>
        </w:rPr>
        <w:t xml:space="preserve"> نیست بلکه سازوکار توجهی با هسته شباهت متفاوت است. آنچه حفظ می‌شود نامنفی‌بودن و نرمال‌بودن وزن‌ها است و نه مقدار آنها؛ بنابراین ادعای این پایان‌نامه «تقریب ارزان‌تر توجه کامل» نیست، بلکه «سازوکار توجه دیگری با هزینه خطی که در این وظیفه عملکرد هم‌ارز نشان می‌دهد» است.</w:t>
      </w:r>
    </w:p>
    <w:p>
      <w:pPr>
        <w:pStyle w:val="Heading2"/>
      </w:pPr>
      <w:r>
        <w:rPr>
          <w:rFonts w:hint="cs"/>
          <w:rtl/>
        </w:rPr>
        <w:t xml:space="preserve">محتوای گزارش</w:t>
      </w:r>
    </w:p>
    <w:p>
      <w:r>
        <w:rPr>
          <w:rFonts w:hint="cs"/>
          <w:rtl/>
        </w:rPr>
        <w:t xml:space="preserve">ساختار ادامه این گزارش به شرح زیر است. در فصل دوم پیشینه پژوهش، شامل سیر تحول رویکردهای رانندگی خودران، راهبردهای ترکیب اطلاعات و معماری‌های مبتنی بر توجه، مرور و خلأهای تحقیقاتی مشخص می‌شود. فصل سوم مبانی نظری و فرمول‌بندی ریاضی مسئله، شامل رمزگذارهای تک‌وجهی، سازوکار توجه و توابع هزینه چندوظیفه‌ای را ارائه می‌کند. در فصل چهارم معماری پیشنهادی و اجزای آن به‌تفصیل معرفی می‌شوند. فصل پنجم به شرح بستر آزمایش، معیارهای ارزیابی، نتایج کمی و کیفی و تحلیل استواری اختصاص دارد و در فصل ششم جمع‌بندی، نوآوری‌ها، محدودیت‌ها و پیشنهادهایی برای ادامه کار بیان می‌شود.</w:t>
      </w:r>
    </w:p>
    <w:p/>
    <w:p>
      <w:pPr>
        <w:sectPr w:rsidR="002D317C" w:rsidSect="003F7272">
          <w:headerReference w:type="default" r:id="rId46"/>
          <w:pgSz w:w="11906" w:h="16838" w:code="9"/>
          <w:pgMar w:top="1729" w:right="1729" w:bottom="1729" w:left="1440" w:header="720" w:footer="720" w:gutter="0"/>
          <w:pgNumType w:start="1"/>
          <w:cols w:space="720"/>
          <w:bidi/>
          <w:rtlGutter/>
          <w:docGrid w:linePitch="360"/>
        </w:sectPr>
      </w:pPr>
    </w:p>
    <w:p>
      <w:pPr>
        <w:pStyle w:val="Heading1"/>
      </w:pPr>
      <w:r>
        <w:rPr>
          <w:rFonts w:hint="cs"/>
          <w:rtl/>
        </w:rPr>
        <w:t xml:space="preserve">پیشینه پژوهش</w:t>
      </w:r>
    </w:p>
    <w:p>
      <w:r>
        <w:rPr>
          <w:rFonts w:hint="cs"/>
          <w:rtl/>
        </w:rPr>
        <w:t xml:space="preserve">در این فصل، پیشینه پژوهش در چهار محور اصلی مرور می‌شود: نخست، سیر گذار از معماری‌های ماژولار به یادگیری انتها-به-انتها؛ دوم، یادگیری چندوجهی و راهبردهای ترکیب اطلاعات حسگرها؛ سوم، معماری‌های نوین مبتنی بر توجه در رانندگی انتها-به-انتها؛ و چهارم، مجموعه‌داده‌ها و بسترهای ارزیابی استاندارد. مرجع اصلی این فصل، بررسی جامع چن و همکاران [1] است که با تحلیل بیش از ۲۷۰ مقاله، چشم‌انداز دقیقی از وضعیت فعلی و چالش‌های این حوزه ارائه می‌دهد. در پایان فصل، خلأهای تحقیقاتی که این پژوهش در پی پاسخ به آنهاست، جمع‌بندی می‌شود.</w:t>
      </w:r>
    </w:p>
    <w:p>
      <w:pPr>
        <w:pStyle w:val="Heading2"/>
      </w:pPr>
      <w:r>
        <w:rPr>
          <w:rFonts w:hint="cs"/>
          <w:rtl/>
        </w:rPr>
        <w:t xml:space="preserve">گذار از معماری ماژولار به انتها-به-انتها</w:t>
      </w:r>
    </w:p>
    <w:p>
      <w:r>
        <w:rPr>
          <w:rFonts w:hint="cs"/>
          <w:rtl/>
        </w:rPr>
        <w:t xml:space="preserve">ایده کنترل خودروی خودران با شبکه عصبی سابقه‌ای بیش از سه دهه دارد؛ سامانه </w:t>
      </w:r>
      <w:r>
        <w:t xml:space="preserve">ALVINN</w:t>
      </w:r>
      <w:r>
        <w:rPr>
          <w:rFonts w:hint="cs"/>
          <w:rtl/>
        </w:rPr>
        <w:t xml:space="preserve"> در سال ۱۹۸۸ با یک شبکه پیش‌خور کم‌عمق، فرمان غربیلک را مستقیماً از تصویر دوربین پیش‌بینی می‌کرد [27]. با ظهور یادگیری عمیق، بوجارسکی و همکاران [26] نشان دادند که یک شبکه پیچشی می‌تواند با داده‌های رانندگی واقعی، کنترل جانبی خودرو را در بزرگراه بیاموزد. این نتایج اولیه، دو مسیر موازی را در صنعت و دانشگاه شکل داد که در ادامه بررسی می‌شوند.</w:t>
      </w:r>
    </w:p>
    <w:p>
      <w:pPr>
        <w:pStyle w:val="Heading3"/>
      </w:pPr>
      <w:r>
        <w:rPr>
          <w:rFonts w:hint="cs"/>
          <w:rtl/>
        </w:rPr>
        <w:t xml:space="preserve">معماری ماژولار و محدودیت‌های آن</w:t>
      </w:r>
    </w:p>
    <w:p>
      <w:r>
        <w:rPr>
          <w:rFonts w:hint="cs"/>
          <w:rtl/>
        </w:rPr>
        <w:t xml:space="preserve">سیستم‌های سنتی رانندگی خودران از یک خط لوله ماژولار متشکل از بخش‌های مجزای ادراک، پیش‌بینی و برنامه‌ریزی تشکیل شده‌اند. این طراحی به دلیل قابلیت تفسیرپذیری و اشکال‌زدایی آسان مورد توجه صنعت بوده‌است؛ هر واحد را می‌توان جداگانه آزمود، گواهی کرد و بهبود داد. با این حال، این رویکرد از مشکلاتی بنیادین رنج می‌برد [1]: خطای هر واحد به واحدهای بعدی منتقل و در طول زنجیره تجمیع می‌شود؛ واسط‌های دست‌ساز میان واحدها (مانند جعبه‌های محیطی اشیا) تنها بخشی از اطلاعات صحنه را منتقل می‌کنند و بخش بالقوه مفیدی از اطلاعات در همان ابتدا دور ریخته می‌شود؛ و مهم‌تر آنکه هر واحد برای معیار میانی خود بهینه می‌شود، نه برای هدف نهایی رانندگی ایمن، و در نتیجه بهینه‌سازی سراسری سامانه ممکن نیست.</w:t>
      </w:r>
    </w:p>
    <w:p>
      <w:pPr>
        <w:pStyle w:val="Heading3"/>
      </w:pPr>
      <w:r>
        <w:rPr>
          <w:rFonts w:hint="cs"/>
          <w:rtl/>
        </w:rPr>
        <w:t xml:space="preserve">یادگیری انتها-به-انتها</w:t>
      </w:r>
    </w:p>
    <w:p>
      <w:r>
        <w:rPr>
          <w:rFonts w:hint="cs"/>
          <w:rtl/>
        </w:rPr>
        <w:t xml:space="preserve">در مقابل، رویکرد انتها-به-انتها کل نگاشت از مشاهده تا فرمان کنترلی را با یک شبکه واحد مدل و بر اساس عملکرد نهایی بهینه می‌کند و به دلیل سادگی و کارایی محاسباتی، به پارادایم غالب در تحقیقات اخیر تبدیل شده‌است [1]. دو خانواده اصلی روش‌های آموزش در این پارادایم عبارتند از </w:t>
      </w:r>
      <w:r>
        <w:rPr>
          <w:rFonts w:hint="cs"/>
          <w:rtl/>
        </w:rPr>
        <w:t xml:space="preserve">یادگیری تقلیدی</w:t>
      </w:r>
      <w:r>
        <w:rPr>
          <w:rStyle w:val="FootnoteReference"/>
          <w:rtl/>
        </w:rPr>
        <w:footnoteReference w:id="33"/>
      </w:r>
      <w:r>
        <w:rPr>
          <w:rFonts w:hint="cs"/>
          <w:rtl/>
        </w:rPr>
        <w:t xml:space="preserve">، که در آن شبکه رفتار یک خبره را بازتولید می‌کند، و </w:t>
      </w:r>
      <w:r>
        <w:rPr>
          <w:rFonts w:hint="cs"/>
          <w:rtl/>
        </w:rPr>
        <w:t xml:space="preserve">یادگیری تقویتی</w:t>
      </w:r>
      <w:r>
        <w:rPr>
          <w:rStyle w:val="FootnoteReference"/>
          <w:rtl/>
        </w:rPr>
        <w:footnoteReference w:id="34"/>
      </w:r>
      <w:r>
        <w:rPr>
          <w:rFonts w:hint="cs"/>
          <w:rtl/>
        </w:rPr>
        <w:t xml:space="preserve">، که در آن سیاست با تعامل مستقیم با محیط و بیشینه‌سازی پاداش تجمعی آموخته می‌شود. کودویلا و همکاران [14] با معرفی </w:t>
      </w:r>
      <w:r>
        <w:t xml:space="preserve">CILRS</w:t>
      </w:r>
      <w:r>
        <w:rPr>
          <w:rFonts w:hint="cs"/>
          <w:rtl/>
        </w:rPr>
        <w:t xml:space="preserve"> نشان دادند که یادگیری تقلیدی شرطی‌شده بر فرمان ناوبری، مقیاس‌پذیری خوبی دارد؛ اما در عین حال محدودیت‌های مهم رفتار تقلیدی، از جمله سوگیری به داده‌های پرتکرار و ضعف در موقعیت‌های نادر را مستند کردند. چن و همکاران [15] با روش «یادگیری با تقلب» نشان دادند که آموزش دومرحله‌ای — ابتدا یک خبره ممتاز با دسترسی به حالت کامل محیط و سپس تقطیر آن به سیاست حسگرمحور — عملکرد را به‌طور قابل‌توجهی بهبود می‌دهد؛ الگویی که در پژوهش حاضر نیز برای تولید داده آموزشی استفاده شده‌است.</w:t>
      </w:r>
    </w:p>
    <w:p>
      <w:pPr>
        <w:pStyle w:val="Heading2"/>
      </w:pPr>
      <w:r>
        <w:rPr>
          <w:rFonts w:hint="cs"/>
          <w:rtl/>
        </w:rPr>
        <w:t xml:space="preserve">یادگیری چندوجهی و ترکیب اطلاعات حسگرها</w:t>
      </w:r>
    </w:p>
    <w:p>
      <w:r>
        <w:rPr>
          <w:rFonts w:hint="cs"/>
          <w:rtl/>
        </w:rPr>
        <w:t xml:space="preserve">مقاله مرجع [1] به‌صراحت بیان می‌کند که استفاده از یک حسگر منفرد، مانند دوربین، برای مدیریت سناریوهای پیچیده شهری کافی نیست؛ از این رو ترکیب اطلاعات حسگرهای مختلف به یک ضرورت تبدیل شده‌است. شیائو و همکاران [4] در یکی از نخستین مطالعات نظام‌مند رانندگی انتها-به-انتهای چندوجهی نشان دادند که افزودن اطلاعات عمق به ورودی </w:t>
      </w:r>
      <w:r>
        <w:t xml:space="preserve">RGB</w:t>
      </w:r>
      <w:r>
        <w:rPr>
          <w:rFonts w:hint="cs"/>
          <w:rtl/>
        </w:rPr>
        <w:t xml:space="preserve">، به‌ويژه در راهبرد ترکیب میانی، نرخ موفقیت رانندگی را به‌طور معنادار افزایش می‌دهد.</w:t>
      </w:r>
    </w:p>
    <w:p>
      <w:pPr>
        <w:pStyle w:val="Heading3"/>
      </w:pPr>
      <w:r>
        <w:rPr>
          <w:rFonts w:hint="cs"/>
          <w:rtl/>
        </w:rPr>
        <w:t xml:space="preserve">راهبردهای ترکیب اطلاعات</w:t>
      </w:r>
    </w:p>
    <w:p>
      <w:r>
        <w:rPr>
          <w:rFonts w:hint="cs"/>
          <w:rtl/>
        </w:rPr>
        <w:t xml:space="preserve">راهبردهای ترکیب اطلاعات حسگری عمدتاً به سه دسته تقسیم می‌شوند که در شكل ‏2‏.‏‌1 نمایش داده شده‌اند:</w:t>
      </w:r>
    </w:p>
    <w:p>
      <w:pPr>
        <w:pStyle w:val="Bulet"/>
      </w:pPr>
      <w:r>
        <w:rPr>
          <w:rFonts w:hint="cs"/>
          <w:rtl/>
        </w:rPr>
        <w:t xml:space="preserve">**ترکیب زودهنگام (</w:t>
      </w:r>
      <w:r>
        <w:rPr>
          <w:rStyle w:val="FootnoteReference"/>
          <w:rtl/>
        </w:rPr>
        <w:footnoteReference w:id="35"/>
      </w:r>
      <w:r>
        <w:rPr>
          <w:rFonts w:hint="cs"/>
          <w:rtl/>
        </w:rPr>
        <w:t xml:space="preserve">)**: ترکیب داده‌های خام حسگرها پیش از ورود به استخراج‌کننده ویژگی؛ این راهبرد ساده است اما به هم‌ترازی دقیق فضایی-زمانی نیاز دارد و در برابر خرابی هر حسگر شکننده است،</w:t>
      </w:r>
    </w:p>
    <w:p>
      <w:pPr>
        <w:pStyle w:val="Bulet"/>
      </w:pPr>
      <w:r>
        <w:rPr>
          <w:rFonts w:hint="cs"/>
          <w:rtl/>
        </w:rPr>
        <w:t xml:space="preserve">**ترکیب میانی (</w:t>
      </w:r>
      <w:r>
        <w:rPr>
          <w:rStyle w:val="FootnoteReference"/>
          <w:rtl/>
        </w:rPr>
        <w:footnoteReference w:id="36"/>
      </w:r>
      <w:r>
        <w:rPr>
          <w:rFonts w:hint="cs"/>
          <w:rtl/>
        </w:rPr>
        <w:t xml:space="preserve">)**: استخراج ویژگی از هر حسگر به‌صورت جداگانه و سپس ترکیب آنها در سطح ویژگی؛ این روش به دلیل انعطاف‌پذیری و عملکرد بالا بیشترین توجه را به خود جلب کرده‌است و</w:t>
      </w:r>
    </w:p>
    <w:p>
      <w:pPr>
        <w:pStyle w:val="Bulet"/>
      </w:pPr>
      <w:r>
        <w:rPr>
          <w:rFonts w:hint="cs"/>
          <w:rtl/>
        </w:rPr>
        <w:t xml:space="preserve">**ترکیب دیرهنگام (</w:t>
      </w:r>
      <w:r>
        <w:rPr>
          <w:rStyle w:val="FootnoteReference"/>
          <w:rtl/>
        </w:rPr>
        <w:footnoteReference w:id="37"/>
      </w:r>
      <w:r>
        <w:rPr>
          <w:rFonts w:hint="cs"/>
          <w:rtl/>
        </w:rPr>
        <w:t xml:space="preserve">)**: ترکیب خروجی‌های مدل‌های جداگانه هر حسگر در سطح تصمیم، که معمولاً عملکرد ضعیف‌تری دارد؛ زیرا تعاملات بین‌وجهی در سطح ویژگی از دست می‌رود.</w:t>
      </w:r>
    </w:p>
    <w:p>
      <w:pPr>
        <w:pStyle w:val="InPicture"/>
      </w:pPr>
      <w:r>
        <w:rPr>
          <w:noProof/>
        </w:rPr>
        <w:drawing>
          <wp:inline distT="0" distB="0" distL="0" distR="0">
            <wp:extent cx="4858512" cy="3419856"/>
            <wp:effectExtent l="0" t="0" r="0" b="0"/>
            <wp:docPr id="102" name="Fig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ure 102"/>
                    <pic:cNvPicPr>
                      <a:picLocks noChangeAspect="1" noChangeArrowheads="1"/>
                    </pic:cNvPicPr>
                  </pic:nvPicPr>
                  <pic:blipFill>
                    <a:blip r:embed="rIdFig2"/>
                    <a:srcRect/>
                    <a:stretch>
                      <a:fillRect/>
                    </a:stretch>
                  </pic:blipFill>
                  <pic:spPr bwMode="auto">
                    <a:xfrm>
                      <a:off x="0" y="0"/>
                      <a:ext cx="4858512" cy="3419856"/>
                    </a:xfrm>
                    <a:prstGeom prst="rect">
                      <a:avLst/>
                    </a:prstGeom>
                    <a:noFill/>
                    <a:ln>
                      <a:noFill/>
                    </a:ln>
                  </pic:spPr>
                </pic:pic>
              </a:graphicData>
            </a:graphic>
          </wp:inline>
        </w:drawing>
      </w:r>
    </w:p>
    <w:p>
      <w:pPr>
        <w:pStyle w:val="PicTitle"/>
      </w:pPr>
      <w:r>
        <w:rPr>
          <w:rFonts w:hint="cs"/>
          <w:rtl/>
        </w:rPr>
        <w:t xml:space="preserve">شكل </w:t>
      </w:r>
      <w:r>
        <w:fldChar w:fldCharType="begin"/>
      </w:r>
      <w:r>
        <w:instrText xml:space="preserve"> STYLEREF 1 \s </w:instrText>
      </w:r>
      <w:r>
        <w:fldChar w:fldCharType="separate"/>
      </w:r>
      <w:r>
        <w:rPr>
          <w:noProof/>
          <w:rtl/>
        </w:rPr>
        <w:t>‏2</w:t>
      </w:r>
      <w:r>
        <w:fldChar w:fldCharType="end"/>
      </w:r>
      <w:r>
        <w:rPr>
          <w:rtl/>
        </w:rPr>
        <w:t>‏.‏</w:t>
      </w:r>
      <w:r>
        <w:fldChar w:fldCharType="begin"/>
      </w:r>
      <w:r>
        <w:instrText xml:space="preserve"> SEQ Figure \* ARABIC \s 1 </w:instrText>
      </w:r>
      <w:r>
        <w:fldChar w:fldCharType="separate"/>
      </w:r>
      <w:r>
        <w:rPr>
          <w:noProof/>
          <w:rtl/>
        </w:rPr>
        <w:t>1</w:t>
      </w:r>
      <w:r>
        <w:fldChar w:fldCharType="end"/>
      </w:r>
      <w:r>
        <w:rPr>
          <w:rFonts w:hint="cs"/>
          <w:rtl/>
        </w:rPr>
        <w:t xml:space="preserve">  </w:t>
      </w:r>
      <w:r>
        <w:rPr>
          <w:rFonts w:hint="cs"/>
          <w:rtl/>
        </w:rPr>
        <w:t xml:space="preserve">راهبردهای سه‌گانه ترکیب اطلاعات حسگرها</w:t>
      </w:r>
    </w:p>
    <w:p>
      <w:r>
        <w:rPr>
          <w:rFonts w:hint="cs"/>
          <w:rtl/>
        </w:rPr>
        <w:t xml:space="preserve">جمع‌بندی مطالعات تجربی [4و5و10] نشان می‌دهد ترکیب میانی، در صورت به‌کارگیری سازوکار تعامل مناسب، بهترین مصالحه میان دقت، انعطاف و استواری را فراهم می‌کند؛ از همین رو معماری پیشنهادی این پایان‌نامه نیز در دسته ترکیب میانی قرار می‌گیرد.</w:t>
      </w:r>
    </w:p>
    <w:p>
      <w:pPr>
        <w:pStyle w:val="Heading3"/>
      </w:pPr>
      <w:r>
        <w:rPr>
          <w:rFonts w:hint="cs"/>
          <w:rtl/>
        </w:rPr>
        <w:t xml:space="preserve">ترکیب در فضای نمای پرنده</w:t>
      </w:r>
    </w:p>
    <w:p>
      <w:r>
        <w:rPr>
          <w:rFonts w:hint="cs"/>
          <w:rtl/>
        </w:rPr>
        <w:t xml:space="preserve">یک روند مهم در ادبیات ادراک، یکسان‌سازی وجه‌ها در فضای مشترک </w:t>
      </w:r>
      <w:r>
        <w:rPr>
          <w:rFonts w:hint="cs"/>
          <w:rtl/>
        </w:rPr>
        <w:t xml:space="preserve">نمای پرنده</w:t>
      </w:r>
      <w:r>
        <w:rPr>
          <w:rStyle w:val="FootnoteReference"/>
          <w:rtl/>
        </w:rPr>
        <w:footnoteReference w:id="38"/>
      </w:r>
      <w:r>
        <w:rPr>
          <w:rFonts w:hint="cs"/>
          <w:rtl/>
        </w:rPr>
        <w:t xml:space="preserve"> است. لیانگ و همکاران [2] چارچوب </w:t>
      </w:r>
      <w:r>
        <w:t xml:space="preserve">BEVFusion</w:t>
      </w:r>
      <w:r>
        <w:rPr>
          <w:rFonts w:hint="cs"/>
          <w:rtl/>
        </w:rPr>
        <w:t xml:space="preserve"> را معرفی کردند که ویژگی‌های دوربین و لیدار را در شبکه </w:t>
      </w:r>
      <w:r>
        <w:t xml:space="preserve">BEV</w:t>
      </w:r>
      <w:r>
        <w:rPr>
          <w:rFonts w:hint="cs"/>
          <w:rtl/>
        </w:rPr>
        <w:t xml:space="preserve"> مشترک ترکیب می‌کند و نشان دادند این چارچوب در برابر خرابی لیدار یا دوربین استوار می‌ماند. لیو و همکاران [3] نسخه چندوظیفه‌ای این ایده را توسعه دادند و فیلیون و فیدلر [28] با روش </w:t>
      </w:r>
      <w:r>
        <w:t xml:space="preserve">Lift-Splat-Shoot</w:t>
      </w:r>
      <w:r>
        <w:rPr>
          <w:rFonts w:hint="cs"/>
          <w:rtl/>
        </w:rPr>
        <w:t xml:space="preserve"> سازوکار هندسی بالابردن ویژگی‌های تصویر به </w:t>
      </w:r>
      <w:r>
        <w:t xml:space="preserve">BEV</w:t>
      </w:r>
      <w:r>
        <w:rPr>
          <w:rFonts w:hint="cs"/>
          <w:rtl/>
        </w:rPr>
        <w:t xml:space="preserve"> را پایه‌گذاری کردند. لی و همکاران [22] در </w:t>
      </w:r>
      <w:r>
        <w:t xml:space="preserve">BEVFormer</w:t>
      </w:r>
      <w:r>
        <w:rPr>
          <w:rFonts w:hint="cs"/>
          <w:rtl/>
        </w:rPr>
        <w:t xml:space="preserve"> با پرسمان‌های </w:t>
      </w:r>
      <w:r>
        <w:t xml:space="preserve">BEV</w:t>
      </w:r>
      <w:r>
        <w:rPr>
          <w:rFonts w:hint="cs"/>
          <w:rtl/>
        </w:rPr>
        <w:t xml:space="preserve"> و توجه متقابل مکانی-زمانی، این نمایش را به سطح جدیدی از دقت رساندند. این مطالعات عمدتاً بر وظیفه ادراک متمرکزند و یکسان‌سازی صریح دو وجه در یک شبکه متریک را پیشنهاد می‌کنند. معماری فصل چهارم مسیر دیگری را برمی‌گزیند: نشانه‌های دوربین در فضای تصویر باقی می‌مانند و تناظر میان دو وجه به‌جای آنکه با یک تبدیل هندسی صریح تحمیل شود، بر عهده توجه متقابل گذاشته می‌شود. اطلاعات هندسی از راه رمزگذاری موقعیت وارد می‌شود: نشانه‌های لیدار مختصات متریک نمای پرنده و نشانه‌های تصویر مختصات شبکه ویژگی خود را حمل می‌کنند. انگیزه این انتخاب پرهیز از خطای تخمین عمق است؛ تصویرکردن ویژگی‌های تصویر به شبکه متریک، به تخمین عمق نیاز دارد و خطای آن مستقیماً به جابه‌جایی فضایی ویژگی‌ها ترجمه می‌شود.</w:t>
      </w:r>
    </w:p>
    <w:p>
      <w:pPr>
        <w:pStyle w:val="Heading2"/>
      </w:pPr>
      <w:r>
        <w:rPr>
          <w:rFonts w:hint="cs"/>
          <w:rtl/>
        </w:rPr>
        <w:t xml:space="preserve">معماری‌های مبتنی بر توجه در رانندگی انتها-به-انتها</w:t>
      </w:r>
    </w:p>
    <w:p>
      <w:r>
        <w:rPr>
          <w:rFonts w:hint="cs"/>
          <w:rtl/>
        </w:rPr>
        <w:t xml:space="preserve">تحقیقات اخیر نشان داده‌اند که سازوکار </w:t>
      </w:r>
      <w:r>
        <w:rPr>
          <w:rFonts w:hint="cs"/>
          <w:rtl/>
        </w:rPr>
        <w:t xml:space="preserve">توجه</w:t>
      </w:r>
      <w:r>
        <w:rPr>
          <w:rStyle w:val="FootnoteReference"/>
          <w:rtl/>
        </w:rPr>
        <w:footnoteReference w:id="39"/>
      </w:r>
      <w:r>
        <w:rPr>
          <w:rFonts w:hint="cs"/>
          <w:rtl/>
        </w:rPr>
        <w:t xml:space="preserve"> [9] تأثیر چشمگیری بر بهبود عملکرد ترکیب میانی دارد؛ این مدل‌ها قادرند زمینه را به‌طور مؤثر از ورودی‌های مختلف حسگرها تجمیع کنند و به رانندگی ایمن‌تر منجر شوند [1]. پراکاش و همکاران [10] با معرفی </w:t>
      </w:r>
      <w:r>
        <w:t xml:space="preserve">TransFuser</w:t>
      </w:r>
      <w:r>
        <w:rPr>
          <w:rFonts w:hint="cs"/>
          <w:rtl/>
        </w:rPr>
        <w:t xml:space="preserve"> نشان دادند که تعامل ویژگی‌های تصویر و </w:t>
      </w:r>
      <w:r>
        <w:t xml:space="preserve">BEV</w:t>
      </w:r>
      <w:r>
        <w:rPr>
          <w:rFonts w:hint="cs"/>
          <w:rtl/>
        </w:rPr>
        <w:t xml:space="preserve"> لیدار از طریق بلوک‌های ترنسفورمر در چند مقیاس، در سناریوهای شهری پیچیده به‌مراتب از ترکیب هندسی نقطه‌ای بهتر عمل می‌کند؛ نسخه توسعه‌یافته این معماری [11] سال‌ها به‌عنوان مدل مرجع در جدول رده‌بندی </w:t>
      </w:r>
      <w:r>
        <w:t xml:space="preserve">CARLA</w:t>
      </w:r>
      <w:r>
        <w:rPr>
          <w:rFonts w:hint="cs"/>
          <w:rtl/>
        </w:rPr>
        <w:t xml:space="preserve"> مطرح بود. شائو و همکاران [12] در </w:t>
      </w:r>
      <w:r>
        <w:t xml:space="preserve">InterFuser</w:t>
      </w:r>
      <w:r>
        <w:rPr>
          <w:rFonts w:hint="cs"/>
          <w:rtl/>
        </w:rPr>
        <w:t xml:space="preserve"> با رمزگشای ترنسفورمری و نقشه‌های ایمنی میانی، تفسیرپذیری و مقیدسازی ایمنی خروجی را بهبود دادند و در </w:t>
      </w:r>
      <w:r>
        <w:t xml:space="preserve">ReasonNet</w:t>
      </w:r>
      <w:r>
        <w:rPr>
          <w:rFonts w:hint="cs"/>
          <w:rtl/>
        </w:rPr>
        <w:t xml:space="preserve"> [6] با استدلال زمانی و سراسری، پیش‌بینی رخدادهای مسدودشده را ممکن کردند. ژانگ و همکاران [5] در </w:t>
      </w:r>
      <w:r>
        <w:t xml:space="preserve">MMFN</w:t>
      </w:r>
      <w:r>
        <w:rPr>
          <w:rFonts w:hint="cs"/>
          <w:rtl/>
        </w:rPr>
        <w:t xml:space="preserve"> نشان دادند که افزودن وجه‌های بیشتر مانند نقشه برداری و رادار نیز در چارچوب مشابه قابل ادغام است. وو و همکاران [24] در </w:t>
      </w:r>
      <w:r>
        <w:t xml:space="preserve">TCP</w:t>
      </w:r>
      <w:r>
        <w:rPr>
          <w:rFonts w:hint="cs"/>
          <w:rtl/>
        </w:rPr>
        <w:t xml:space="preserve"> ترکیب پیش‌بینی مسیر و کنترل مستقیم را بررسی کردند و یگر و همکاران [25] با تحلیل سوگیری‌های پنهان رانندگی انتها-به-انتها، اهمیت طراحی دقیق رمزگشا و خبره داده‌ساز را نشان دادند. چیتا و همکاران [23] نیز در </w:t>
      </w:r>
      <w:r>
        <w:t xml:space="preserve">NEAT</w:t>
      </w:r>
      <w:r>
        <w:rPr>
          <w:rFonts w:hint="cs"/>
          <w:rtl/>
        </w:rPr>
        <w:t xml:space="preserve"> نمایش میدان‌های توجه عصبی را برای فشرده‌سازی صحنه معرفی کردند. جدول ‏2‏.‏1 ویژگی‌های کلیدی روش‌های شاخص را مقایسه می‌کند.</w:t>
      </w:r>
    </w:p>
    <w:p>
      <w:pPr>
        <w:pStyle w:val="TableTitle"/>
      </w:pPr>
      <w:r>
        <w:rPr>
          <w:rFonts w:hint="cs"/>
          <w:rtl/>
        </w:rPr>
        <w:t xml:space="preserve">جدول </w:t>
      </w:r>
      <w:r>
        <w:fldChar w:fldCharType="begin"/>
      </w:r>
      <w:r>
        <w:instrText xml:space="preserve"> STYLEREF 1 \s </w:instrText>
      </w:r>
      <w:r>
        <w:fldChar w:fldCharType="separate"/>
      </w:r>
      <w:r>
        <w:rPr>
          <w:noProof/>
          <w:rtl/>
        </w:rPr>
        <w:t>‏2</w:t>
      </w:r>
      <w:r>
        <w:fldChar w:fldCharType="end"/>
      </w:r>
      <w:r>
        <w:rPr>
          <w:rtl/>
        </w:rPr>
        <w:t>‏.‏</w:t>
      </w:r>
      <w:r>
        <w:fldChar w:fldCharType="begin"/>
      </w:r>
      <w:r>
        <w:instrText xml:space="preserve"> SEQ Table \* ARABIC \s 1 </w:instrText>
      </w:r>
      <w:r>
        <w:fldChar w:fldCharType="separate"/>
      </w:r>
      <w:r>
        <w:rPr>
          <w:noProof/>
          <w:rtl/>
        </w:rPr>
        <w:t>1</w:t>
      </w:r>
      <w:r>
        <w:fldChar w:fldCharType="end"/>
      </w:r>
      <w:r>
        <w:rPr>
          <w:rFonts w:hint="cs"/>
          <w:rtl/>
        </w:rPr>
        <w:t xml:space="preserve">  </w:t>
      </w:r>
      <w:r>
        <w:rPr>
          <w:rFonts w:hint="cs"/>
          <w:rtl/>
        </w:rPr>
        <w:t xml:space="preserve">مقایسه روش‌های شاخص رانندگی انتها-به-انتهای چندوجهی</w:t>
      </w:r>
    </w:p>
    <w:tbl>
      <w:tblPr>
        <w:tblStyle w:val="TableStyle"/>
        <w:bidiVisual/>
        <w:tblW w:w="0" w:type="auto"/>
        <w:jc w:val="center"/>
        <w:tblLook w:val="0420" w:firstRow="1" w:lastRow="0" w:firstColumn="0" w:lastColumn="0" w:noHBand="1" w:noVBand="1"/>
      </w:tblPr>
      <w:tblGrid>
        <w:gridCol w:w="1500"/>
        <w:gridCol w:w="1900"/>
        <w:gridCol w:w="2200"/>
        <w:gridCol w:w="1300"/>
        <w:gridCol w:w="1900"/>
      </w:tblGrid>
      <w:tr>
        <w:trPr>
          <w:cnfStyle w:val="100000000000"/>
          <w:tblHeader/>
        </w:trPr>
        <w:tc>
          <w:tcPr>
            <w:tcW w:w="1500" w:type="dxa"/>
            <w:vAlign w:val="center"/>
          </w:tcPr>
          <w:p>
            <w:pPr>
              <w:pStyle w:val="InTableCB"/>
            </w:pPr>
            <w:r>
              <w:rPr>
                <w:rFonts w:hint="cs"/>
                <w:rtl/>
              </w:rPr>
              <w:t xml:space="preserve">روش</w:t>
            </w:r>
          </w:p>
        </w:tc>
        <w:tc>
          <w:tcPr>
            <w:tcW w:w="1900" w:type="dxa"/>
            <w:vAlign w:val="center"/>
          </w:tcPr>
          <w:p>
            <w:pPr>
              <w:pStyle w:val="InTableCB"/>
            </w:pPr>
            <w:r>
              <w:rPr>
                <w:rFonts w:hint="cs"/>
                <w:rtl/>
              </w:rPr>
              <w:t xml:space="preserve">وجه‌های ورودی</w:t>
            </w:r>
          </w:p>
        </w:tc>
        <w:tc>
          <w:tcPr>
            <w:tcW w:w="2200" w:type="dxa"/>
            <w:vAlign w:val="center"/>
          </w:tcPr>
          <w:p>
            <w:pPr>
              <w:pStyle w:val="InTableCB"/>
            </w:pPr>
            <w:r>
              <w:rPr>
                <w:rFonts w:hint="cs"/>
                <w:rtl/>
              </w:rPr>
              <w:t xml:space="preserve">سازوکار ترکیب</w:t>
            </w:r>
          </w:p>
        </w:tc>
        <w:tc>
          <w:tcPr>
            <w:tcW w:w="1300" w:type="dxa"/>
            <w:vAlign w:val="center"/>
          </w:tcPr>
          <w:p>
            <w:pPr>
              <w:pStyle w:val="InTableCB"/>
            </w:pPr>
            <w:r>
              <w:rPr>
                <w:rFonts w:hint="cs"/>
                <w:rtl/>
              </w:rPr>
              <w:t xml:space="preserve">پیچیدگی توجه</w:t>
            </w:r>
          </w:p>
        </w:tc>
        <w:tc>
          <w:tcPr>
            <w:tcW w:w="1900" w:type="dxa"/>
            <w:vAlign w:val="center"/>
          </w:tcPr>
          <w:p>
            <w:pPr>
              <w:pStyle w:val="InTableCB"/>
            </w:pPr>
            <w:r>
              <w:rPr>
                <w:rFonts w:hint="cs"/>
                <w:rtl/>
              </w:rPr>
              <w:t xml:space="preserve">مدیریت اطمینان حسگر</w:t>
            </w:r>
          </w:p>
        </w:tc>
      </w:tr>
      <w:tr>
        <w:tc>
          <w:tcPr>
            <w:tcW w:w="1500" w:type="dxa"/>
            <w:vAlign w:val="center"/>
          </w:tcPr>
          <w:p>
            <w:pPr>
              <w:pStyle w:val="InTableCSmall"/>
            </w:pPr>
            <w:r>
              <w:t xml:space="preserve">CILRS</w:t>
            </w:r>
            <w:r>
              <w:rPr>
                <w:rFonts w:hint="cs"/>
                <w:rtl/>
              </w:rPr>
              <w:t xml:space="preserve"> [14]</w:t>
            </w:r>
          </w:p>
        </w:tc>
        <w:tc>
          <w:tcPr>
            <w:tcW w:w="1900" w:type="dxa"/>
            <w:vAlign w:val="center"/>
          </w:tcPr>
          <w:p>
            <w:pPr>
              <w:pStyle w:val="InTableCSmall"/>
            </w:pPr>
            <w:r>
              <w:rPr>
                <w:rFonts w:hint="cs"/>
                <w:rtl/>
              </w:rPr>
              <w:t xml:space="preserve">دوربین</w:t>
            </w:r>
          </w:p>
        </w:tc>
        <w:tc>
          <w:tcPr>
            <w:tcW w:w="2200" w:type="dxa"/>
            <w:vAlign w:val="center"/>
          </w:tcPr>
          <w:p>
            <w:pPr>
              <w:pStyle w:val="InTableCSmall"/>
            </w:pPr>
            <w:r>
              <w:rPr>
                <w:rFonts w:hint="cs"/>
                <w:rtl/>
              </w:rPr>
              <w:t xml:space="preserve">—</w:t>
            </w:r>
          </w:p>
        </w:tc>
        <w:tc>
          <w:tcPr>
            <w:tcW w:w="1300" w:type="dxa"/>
            <w:vAlign w:val="center"/>
          </w:tcPr>
          <w:p>
            <w:pPr>
              <w:pStyle w:val="InTableCSmall"/>
            </w:pPr>
            <w:r>
              <w:rPr>
                <w:rFonts w:hint="cs"/>
                <w:rtl/>
              </w:rPr>
              <w:t xml:space="preserve">—</w:t>
            </w:r>
          </w:p>
        </w:tc>
        <w:tc>
          <w:tcPr>
            <w:tcW w:w="1900" w:type="dxa"/>
            <w:vAlign w:val="center"/>
          </w:tcPr>
          <w:p>
            <w:pPr>
              <w:pStyle w:val="InTableCSmall"/>
            </w:pPr>
            <w:r>
              <w:rPr>
                <w:rFonts w:hint="cs"/>
                <w:rtl/>
              </w:rPr>
              <w:t xml:space="preserve">ندارد</w:t>
            </w:r>
          </w:p>
        </w:tc>
      </w:tr>
      <w:tr>
        <w:tc>
          <w:tcPr>
            <w:tcW w:w="1500" w:type="dxa"/>
            <w:vAlign w:val="center"/>
          </w:tcPr>
          <w:p>
            <w:pPr>
              <w:pStyle w:val="InTableCSmall"/>
            </w:pPr>
            <w:r>
              <w:t xml:space="preserve">LBC</w:t>
            </w:r>
            <w:r>
              <w:rPr>
                <w:rFonts w:hint="cs"/>
                <w:rtl/>
              </w:rPr>
              <w:t xml:space="preserve"> [15]</w:t>
            </w:r>
          </w:p>
        </w:tc>
        <w:tc>
          <w:tcPr>
            <w:tcW w:w="1900" w:type="dxa"/>
            <w:vAlign w:val="center"/>
          </w:tcPr>
          <w:p>
            <w:pPr>
              <w:pStyle w:val="InTableCSmall"/>
            </w:pPr>
            <w:r>
              <w:rPr>
                <w:rFonts w:hint="cs"/>
                <w:rtl/>
              </w:rPr>
              <w:t xml:space="preserve">دوربین</w:t>
            </w:r>
          </w:p>
        </w:tc>
        <w:tc>
          <w:tcPr>
            <w:tcW w:w="2200" w:type="dxa"/>
            <w:vAlign w:val="center"/>
          </w:tcPr>
          <w:p>
            <w:pPr>
              <w:pStyle w:val="InTableCSmall"/>
            </w:pPr>
            <w:r>
              <w:rPr>
                <w:rFonts w:hint="cs"/>
                <w:rtl/>
              </w:rPr>
              <w:t xml:space="preserve">—</w:t>
            </w:r>
          </w:p>
        </w:tc>
        <w:tc>
          <w:tcPr>
            <w:tcW w:w="1300" w:type="dxa"/>
            <w:vAlign w:val="center"/>
          </w:tcPr>
          <w:p>
            <w:pPr>
              <w:pStyle w:val="InTableCSmall"/>
            </w:pPr>
            <w:r>
              <w:rPr>
                <w:rFonts w:hint="cs"/>
                <w:rtl/>
              </w:rPr>
              <w:t xml:space="preserve">—</w:t>
            </w:r>
          </w:p>
        </w:tc>
        <w:tc>
          <w:tcPr>
            <w:tcW w:w="1900" w:type="dxa"/>
            <w:vAlign w:val="center"/>
          </w:tcPr>
          <w:p>
            <w:pPr>
              <w:pStyle w:val="InTableCSmall"/>
            </w:pPr>
            <w:r>
              <w:rPr>
                <w:rFonts w:hint="cs"/>
                <w:rtl/>
              </w:rPr>
              <w:t xml:space="preserve">ندارد</w:t>
            </w:r>
          </w:p>
        </w:tc>
      </w:tr>
      <w:tr>
        <w:tc>
          <w:tcPr>
            <w:tcW w:w="1500" w:type="dxa"/>
            <w:vAlign w:val="center"/>
          </w:tcPr>
          <w:p>
            <w:pPr>
              <w:pStyle w:val="InTableCSmall"/>
            </w:pPr>
            <w:r>
              <w:t xml:space="preserve">TransFuser</w:t>
            </w:r>
            <w:r>
              <w:rPr>
                <w:rFonts w:hint="cs"/>
                <w:rtl/>
              </w:rPr>
              <w:t xml:space="preserve"> [11]</w:t>
            </w:r>
          </w:p>
        </w:tc>
        <w:tc>
          <w:tcPr>
            <w:tcW w:w="1900" w:type="dxa"/>
            <w:vAlign w:val="center"/>
          </w:tcPr>
          <w:p>
            <w:pPr>
              <w:pStyle w:val="InTableCSmall"/>
            </w:pPr>
            <w:r>
              <w:rPr>
                <w:rFonts w:hint="cs"/>
                <w:rtl/>
              </w:rPr>
              <w:t xml:space="preserve">دوربین + لیدار</w:t>
            </w:r>
          </w:p>
        </w:tc>
        <w:tc>
          <w:tcPr>
            <w:tcW w:w="2200" w:type="dxa"/>
            <w:vAlign w:val="center"/>
          </w:tcPr>
          <w:p>
            <w:pPr>
              <w:pStyle w:val="InTableCSmall"/>
            </w:pPr>
            <w:r>
              <w:rPr>
                <w:rFonts w:hint="cs"/>
                <w:rtl/>
              </w:rPr>
              <w:t xml:space="preserve">توجه کامل چندمقیاسی</w:t>
            </w:r>
          </w:p>
        </w:tc>
        <w:tc>
          <w:tcPr>
            <w:tcW w:w="1300" w:type="dxa"/>
            <w:vAlign w:val="center"/>
          </w:tcPr>
          <w:p>
            <w:pPr>
              <w:pStyle w:val="InTableCSmall"/>
            </w:pPr>
            <w:r>
              <w:t xml:space="preserve">O</w:t>
            </w:r>
            <w:r>
              <w:rPr>
                <w:rFonts w:hint="cs"/>
                <w:rtl/>
              </w:rPr>
              <w:t xml:space="preserve">(</w:t>
            </w:r>
            <w:r>
              <w:t xml:space="preserve">N</w:t>
            </w:r>
            <w:r>
              <w:rPr>
                <w:rFonts w:hint="cs"/>
                <w:rtl/>
              </w:rPr>
              <w:t xml:space="preserve">²)</w:t>
            </w:r>
          </w:p>
        </w:tc>
        <w:tc>
          <w:tcPr>
            <w:tcW w:w="1900" w:type="dxa"/>
            <w:vAlign w:val="center"/>
          </w:tcPr>
          <w:p>
            <w:pPr>
              <w:pStyle w:val="InTableCSmall"/>
            </w:pPr>
            <w:r>
              <w:rPr>
                <w:rFonts w:hint="cs"/>
                <w:rtl/>
              </w:rPr>
              <w:t xml:space="preserve">ندارد</w:t>
            </w:r>
          </w:p>
        </w:tc>
      </w:tr>
      <w:tr>
        <w:tc>
          <w:tcPr>
            <w:tcW w:w="1500" w:type="dxa"/>
            <w:vAlign w:val="center"/>
          </w:tcPr>
          <w:p>
            <w:pPr>
              <w:pStyle w:val="InTableCSmall"/>
            </w:pPr>
            <w:r>
              <w:t xml:space="preserve">InterFuser</w:t>
            </w:r>
            <w:r>
              <w:rPr>
                <w:rFonts w:hint="cs"/>
                <w:rtl/>
              </w:rPr>
              <w:t xml:space="preserve"> [12]</w:t>
            </w:r>
          </w:p>
        </w:tc>
        <w:tc>
          <w:tcPr>
            <w:tcW w:w="1900" w:type="dxa"/>
            <w:vAlign w:val="center"/>
          </w:tcPr>
          <w:p>
            <w:pPr>
              <w:pStyle w:val="InTableCSmall"/>
            </w:pPr>
            <w:r>
              <w:rPr>
                <w:rFonts w:hint="cs"/>
                <w:rtl/>
              </w:rPr>
              <w:t xml:space="preserve">چند دوربین + لیدار</w:t>
            </w:r>
          </w:p>
        </w:tc>
        <w:tc>
          <w:tcPr>
            <w:tcW w:w="2200" w:type="dxa"/>
            <w:vAlign w:val="center"/>
          </w:tcPr>
          <w:p>
            <w:pPr>
              <w:pStyle w:val="InTableCSmall"/>
            </w:pPr>
            <w:r>
              <w:rPr>
                <w:rFonts w:hint="cs"/>
                <w:rtl/>
              </w:rPr>
              <w:t xml:space="preserve">رمزگشای ترنسفورمر</w:t>
            </w:r>
          </w:p>
        </w:tc>
        <w:tc>
          <w:tcPr>
            <w:tcW w:w="1300" w:type="dxa"/>
            <w:vAlign w:val="center"/>
          </w:tcPr>
          <w:p>
            <w:pPr>
              <w:pStyle w:val="InTableCSmall"/>
            </w:pPr>
            <w:r>
              <w:t xml:space="preserve">O</w:t>
            </w:r>
            <w:r>
              <w:rPr>
                <w:rFonts w:hint="cs"/>
                <w:rtl/>
              </w:rPr>
              <w:t xml:space="preserve">(</w:t>
            </w:r>
            <w:r>
              <w:t xml:space="preserve">N</w:t>
            </w:r>
            <w:r>
              <w:rPr>
                <w:rFonts w:hint="cs"/>
                <w:rtl/>
              </w:rPr>
              <w:t xml:space="preserve">²)</w:t>
            </w:r>
          </w:p>
        </w:tc>
        <w:tc>
          <w:tcPr>
            <w:tcW w:w="1900" w:type="dxa"/>
            <w:vAlign w:val="center"/>
          </w:tcPr>
          <w:p>
            <w:pPr>
              <w:pStyle w:val="InTableCSmall"/>
            </w:pPr>
            <w:r>
              <w:rPr>
                <w:rFonts w:hint="cs"/>
                <w:rtl/>
              </w:rPr>
              <w:t xml:space="preserve">ندارد</w:t>
            </w:r>
          </w:p>
        </w:tc>
      </w:tr>
      <w:tr>
        <w:tc>
          <w:tcPr>
            <w:tcW w:w="1500" w:type="dxa"/>
            <w:vAlign w:val="center"/>
          </w:tcPr>
          <w:p>
            <w:pPr>
              <w:pStyle w:val="InTableCSmall"/>
            </w:pPr>
            <w:r>
              <w:t xml:space="preserve">ReasonNet</w:t>
            </w:r>
            <w:r>
              <w:rPr>
                <w:rFonts w:hint="cs"/>
                <w:rtl/>
              </w:rPr>
              <w:t xml:space="preserve"> [6]</w:t>
            </w:r>
          </w:p>
        </w:tc>
        <w:tc>
          <w:tcPr>
            <w:tcW w:w="1900" w:type="dxa"/>
            <w:vAlign w:val="center"/>
          </w:tcPr>
          <w:p>
            <w:pPr>
              <w:pStyle w:val="InTableCSmall"/>
            </w:pPr>
            <w:r>
              <w:rPr>
                <w:rFonts w:hint="cs"/>
                <w:rtl/>
              </w:rPr>
              <w:t xml:space="preserve">چند دوربین + لیدار</w:t>
            </w:r>
          </w:p>
        </w:tc>
        <w:tc>
          <w:tcPr>
            <w:tcW w:w="2200" w:type="dxa"/>
            <w:vAlign w:val="center"/>
          </w:tcPr>
          <w:p>
            <w:pPr>
              <w:pStyle w:val="InTableCSmall"/>
            </w:pPr>
            <w:r>
              <w:rPr>
                <w:rFonts w:hint="cs"/>
                <w:rtl/>
              </w:rPr>
              <w:t xml:space="preserve">استدلال زمانی-سراسری</w:t>
            </w:r>
          </w:p>
        </w:tc>
        <w:tc>
          <w:tcPr>
            <w:tcW w:w="1300" w:type="dxa"/>
            <w:vAlign w:val="center"/>
          </w:tcPr>
          <w:p>
            <w:pPr>
              <w:pStyle w:val="InTableCSmall"/>
            </w:pPr>
            <w:r>
              <w:t xml:space="preserve">O</w:t>
            </w:r>
            <w:r>
              <w:rPr>
                <w:rFonts w:hint="cs"/>
                <w:rtl/>
              </w:rPr>
              <w:t xml:space="preserve">(</w:t>
            </w:r>
            <w:r>
              <w:t xml:space="preserve">N</w:t>
            </w:r>
            <w:r>
              <w:rPr>
                <w:rFonts w:hint="cs"/>
                <w:rtl/>
              </w:rPr>
              <w:t xml:space="preserve">²)</w:t>
            </w:r>
          </w:p>
        </w:tc>
        <w:tc>
          <w:tcPr>
            <w:tcW w:w="1900" w:type="dxa"/>
            <w:vAlign w:val="center"/>
          </w:tcPr>
          <w:p>
            <w:pPr>
              <w:pStyle w:val="InTableCSmall"/>
            </w:pPr>
            <w:r>
              <w:rPr>
                <w:rFonts w:hint="cs"/>
                <w:rtl/>
              </w:rPr>
              <w:t xml:space="preserve">ندارد</w:t>
            </w:r>
          </w:p>
        </w:tc>
      </w:tr>
      <w:tr>
        <w:tc>
          <w:tcPr>
            <w:tcW w:w="1500" w:type="dxa"/>
            <w:vAlign w:val="center"/>
          </w:tcPr>
          <w:p>
            <w:pPr>
              <w:pStyle w:val="InTableCSmall"/>
            </w:pPr>
            <w:r>
              <w:t xml:space="preserve">MMFN</w:t>
            </w:r>
            <w:r>
              <w:rPr>
                <w:rFonts w:hint="cs"/>
                <w:rtl/>
              </w:rPr>
              <w:t xml:space="preserve"> [5]</w:t>
            </w:r>
          </w:p>
        </w:tc>
        <w:tc>
          <w:tcPr>
            <w:tcW w:w="1900" w:type="dxa"/>
            <w:vAlign w:val="center"/>
          </w:tcPr>
          <w:p>
            <w:pPr>
              <w:pStyle w:val="InTableCSmall"/>
            </w:pPr>
            <w:r>
              <w:rPr>
                <w:rFonts w:hint="cs"/>
                <w:rtl/>
              </w:rPr>
              <w:t xml:space="preserve">دوربین + لیدار + نقشه</w:t>
            </w:r>
          </w:p>
        </w:tc>
        <w:tc>
          <w:tcPr>
            <w:tcW w:w="2200" w:type="dxa"/>
            <w:vAlign w:val="center"/>
          </w:tcPr>
          <w:p>
            <w:pPr>
              <w:pStyle w:val="InTableCSmall"/>
            </w:pPr>
            <w:r>
              <w:rPr>
                <w:rFonts w:hint="cs"/>
                <w:rtl/>
              </w:rPr>
              <w:t xml:space="preserve">توجه کامل</w:t>
            </w:r>
          </w:p>
        </w:tc>
        <w:tc>
          <w:tcPr>
            <w:tcW w:w="1300" w:type="dxa"/>
            <w:vAlign w:val="center"/>
          </w:tcPr>
          <w:p>
            <w:pPr>
              <w:pStyle w:val="InTableCSmall"/>
            </w:pPr>
            <w:r>
              <w:t xml:space="preserve">O</w:t>
            </w:r>
            <w:r>
              <w:rPr>
                <w:rFonts w:hint="cs"/>
                <w:rtl/>
              </w:rPr>
              <w:t xml:space="preserve">(</w:t>
            </w:r>
            <w:r>
              <w:t xml:space="preserve">N</w:t>
            </w:r>
            <w:r>
              <w:rPr>
                <w:rFonts w:hint="cs"/>
                <w:rtl/>
              </w:rPr>
              <w:t xml:space="preserve">²)</w:t>
            </w:r>
          </w:p>
        </w:tc>
        <w:tc>
          <w:tcPr>
            <w:tcW w:w="1900" w:type="dxa"/>
            <w:vAlign w:val="center"/>
          </w:tcPr>
          <w:p>
            <w:pPr>
              <w:pStyle w:val="InTableCSmall"/>
            </w:pPr>
            <w:r>
              <w:rPr>
                <w:rFonts w:hint="cs"/>
                <w:rtl/>
              </w:rPr>
              <w:t xml:space="preserve">ندارد</w:t>
            </w:r>
          </w:p>
        </w:tc>
      </w:tr>
      <w:tr>
        <w:tc>
          <w:tcPr>
            <w:tcW w:w="1500" w:type="dxa"/>
            <w:vAlign w:val="center"/>
          </w:tcPr>
          <w:p>
            <w:pPr>
              <w:pStyle w:val="InTableCSmall"/>
            </w:pPr>
            <w:r>
              <w:rPr>
                <w:rFonts w:hint="cs"/>
                <w:rtl/>
              </w:rPr>
              <w:t xml:space="preserve">روش پیشنهادی</w:t>
            </w:r>
          </w:p>
        </w:tc>
        <w:tc>
          <w:tcPr>
            <w:tcW w:w="1900" w:type="dxa"/>
            <w:vAlign w:val="center"/>
          </w:tcPr>
          <w:p>
            <w:pPr>
              <w:pStyle w:val="InTableCSmall"/>
            </w:pPr>
            <w:r>
              <w:rPr>
                <w:rFonts w:hint="cs"/>
                <w:rtl/>
              </w:rPr>
              <w:t xml:space="preserve">دوربین + لیدار</w:t>
            </w:r>
          </w:p>
        </w:tc>
        <w:tc>
          <w:tcPr>
            <w:tcW w:w="2200" w:type="dxa"/>
            <w:vAlign w:val="center"/>
          </w:tcPr>
          <w:p>
            <w:pPr>
              <w:pStyle w:val="InTableCSmall"/>
            </w:pPr>
            <w:r>
              <w:rPr>
                <w:rFonts w:hint="cs"/>
                <w:rtl/>
              </w:rPr>
              <w:t xml:space="preserve">توجه متقابل خطی دروازه‌دار</w:t>
            </w:r>
          </w:p>
        </w:tc>
        <w:tc>
          <w:tcPr>
            <w:tcW w:w="1300" w:type="dxa"/>
            <w:vAlign w:val="center"/>
          </w:tcPr>
          <w:p>
            <w:pPr>
              <w:pStyle w:val="InTableCSmall"/>
            </w:pPr>
            <w:r>
              <w:t xml:space="preserve">O</w:t>
            </w:r>
            <w:r>
              <w:rPr>
                <w:rFonts w:hint="cs"/>
                <w:rtl/>
              </w:rPr>
              <w:t xml:space="preserve">(</w:t>
            </w:r>
            <w:r>
              <w:t xml:space="preserve">N</w:t>
            </w:r>
            <w:r>
              <w:rPr>
                <w:rFonts w:hint="cs"/>
                <w:rtl/>
              </w:rPr>
              <w:t xml:space="preserve">)</w:t>
            </w:r>
          </w:p>
        </w:tc>
        <w:tc>
          <w:tcPr>
            <w:tcW w:w="1900" w:type="dxa"/>
            <w:vAlign w:val="center"/>
          </w:tcPr>
          <w:p>
            <w:pPr>
              <w:pStyle w:val="InTableCSmall"/>
            </w:pPr>
            <w:r>
              <w:rPr>
                <w:rFonts w:hint="cs"/>
                <w:rtl/>
              </w:rPr>
              <w:t xml:space="preserve">دروازه پویا + حذف تصادفی</w:t>
            </w:r>
          </w:p>
        </w:tc>
      </w:tr>
    </w:tbl>
    <w:p/>
    <w:p>
      <w:pPr>
        <w:pStyle w:val="Heading2"/>
      </w:pPr>
      <w:r>
        <w:rPr>
          <w:rFonts w:hint="cs"/>
          <w:rtl/>
        </w:rPr>
        <w:t xml:space="preserve">مجموعه‌داده‌ها و بسترهای ارزیابی</w:t>
      </w:r>
    </w:p>
    <w:p>
      <w:r>
        <w:rPr>
          <w:rFonts w:hint="cs"/>
          <w:rtl/>
        </w:rPr>
        <w:t xml:space="preserve">پیشرفت این حوزه بدون مجموعه‌داده‌ها و بسترهای ارزیابی استاندارد ممکن نبود. مجموعه‌داده </w:t>
      </w:r>
      <w:r>
        <w:t xml:space="preserve">nuScenes</w:t>
      </w:r>
      <w:r>
        <w:rPr>
          <w:rFonts w:hint="cs"/>
          <w:rtl/>
        </w:rPr>
        <w:t xml:space="preserve"> [7] با ۱۰۰۰ صحنه شهری و حاشیه‌نویسی کامل سه‌بعدی، و مجموعه‌داده </w:t>
      </w:r>
      <w:r>
        <w:t xml:space="preserve">Waymo</w:t>
      </w:r>
      <w:r>
        <w:rPr>
          <w:rFonts w:hint="cs"/>
          <w:rtl/>
        </w:rPr>
        <w:t xml:space="preserve"> [8] با پوشش جغرافیایی و تنوع بالای خود، به مرجع ارزیابی ادراک چندوجهی تبدیل شده‌اند. با این حال، ارزیابی «حلقه‌بسته» سیاست رانندگی — که در آن خطاهای مدل بر مشاهدات بعدی اثر می‌گذارند — تنها در شبیه‌ساز ممکن است؛ شبیه‌ساز متن‌باز </w:t>
      </w:r>
      <w:r>
        <w:t xml:space="preserve">CARLA</w:t>
      </w:r>
      <w:r>
        <w:rPr>
          <w:rFonts w:hint="cs"/>
          <w:rtl/>
        </w:rPr>
        <w:t xml:space="preserve"> [13] با پشتیبانی از شهرهای متنوع، عامل‌های ترافیکی و شرایط جوی قابل‌کنترل، بستر اصلی این نوع ارزیابی و بنچمارک‌های رسمی آن مانند </w:t>
      </w:r>
      <w:r>
        <w:t xml:space="preserve">Longest6</w:t>
      </w:r>
      <w:r>
        <w:rPr>
          <w:rFonts w:hint="cs"/>
          <w:rtl/>
        </w:rPr>
        <w:t xml:space="preserve"> است [11]. جدول ‏2‏.‏2 مشخصات این بسترها را خلاصه می‌کند. در پژوهش حاضر، به دلیل نیاز به ارزیابی حلقه‌بسته و سناریوهای ایمنی-بحرانی تکرارپذیر، از </w:t>
      </w:r>
      <w:r>
        <w:t xml:space="preserve">CARLA</w:t>
      </w:r>
      <w:r>
        <w:rPr>
          <w:rFonts w:hint="cs"/>
          <w:rtl/>
        </w:rPr>
        <w:t xml:space="preserve"> استفاده می‌شود.</w:t>
      </w:r>
    </w:p>
    <w:p>
      <w:pPr>
        <w:pStyle w:val="TableTitle"/>
      </w:pPr>
      <w:r>
        <w:rPr>
          <w:rFonts w:hint="cs"/>
          <w:rtl/>
        </w:rPr>
        <w:t xml:space="preserve">جدول </w:t>
      </w:r>
      <w:r>
        <w:fldChar w:fldCharType="begin"/>
      </w:r>
      <w:r>
        <w:instrText xml:space="preserve"> STYLEREF 1 \s </w:instrText>
      </w:r>
      <w:r>
        <w:fldChar w:fldCharType="separate"/>
      </w:r>
      <w:r>
        <w:rPr>
          <w:noProof/>
          <w:rtl/>
        </w:rPr>
        <w:t>‏2</w:t>
      </w:r>
      <w:r>
        <w:fldChar w:fldCharType="end"/>
      </w:r>
      <w:r>
        <w:rPr>
          <w:rtl/>
        </w:rPr>
        <w:t>‏.‏</w:t>
      </w:r>
      <w:r>
        <w:fldChar w:fldCharType="begin"/>
      </w:r>
      <w:r>
        <w:instrText xml:space="preserve"> SEQ Table \* ARABIC \s 1 </w:instrText>
      </w:r>
      <w:r>
        <w:fldChar w:fldCharType="separate"/>
      </w:r>
      <w:r>
        <w:rPr>
          <w:noProof/>
          <w:rtl/>
        </w:rPr>
        <w:t>2</w:t>
      </w:r>
      <w:r>
        <w:fldChar w:fldCharType="end"/>
      </w:r>
      <w:r>
        <w:rPr>
          <w:rFonts w:hint="cs"/>
          <w:rtl/>
        </w:rPr>
        <w:t xml:space="preserve">  </w:t>
      </w:r>
      <w:r>
        <w:rPr>
          <w:rFonts w:hint="cs"/>
          <w:rtl/>
        </w:rPr>
        <w:t xml:space="preserve">مجموعه‌داده‌های استاندارد رانندگی خودران</w:t>
      </w:r>
    </w:p>
    <w:tbl>
      <w:tblPr>
        <w:tblStyle w:val="TableStyle"/>
        <w:bidiVisual/>
        <w:tblW w:w="0" w:type="auto"/>
        <w:jc w:val="center"/>
        <w:tblLook w:val="0420" w:firstRow="1" w:lastRow="0" w:firstColumn="0" w:lastColumn="0" w:noHBand="1" w:noVBand="1"/>
      </w:tblPr>
      <w:tblGrid>
        <w:gridCol w:w="1700"/>
        <w:gridCol w:w="900"/>
        <w:gridCol w:w="2300"/>
        <w:gridCol w:w="2400"/>
        <w:gridCol w:w="1500"/>
      </w:tblGrid>
      <w:tr>
        <w:trPr>
          <w:cnfStyle w:val="100000000000"/>
          <w:tblHeader/>
        </w:trPr>
        <w:tc>
          <w:tcPr>
            <w:tcW w:w="1700" w:type="dxa"/>
            <w:vAlign w:val="center"/>
          </w:tcPr>
          <w:p>
            <w:pPr>
              <w:pStyle w:val="InTableCB"/>
            </w:pPr>
            <w:r>
              <w:rPr>
                <w:rFonts w:hint="cs"/>
                <w:rtl/>
              </w:rPr>
              <w:t xml:space="preserve">مجموعه‌داده</w:t>
            </w:r>
          </w:p>
        </w:tc>
        <w:tc>
          <w:tcPr>
            <w:tcW w:w="900" w:type="dxa"/>
            <w:vAlign w:val="center"/>
          </w:tcPr>
          <w:p>
            <w:pPr>
              <w:pStyle w:val="InTableCB"/>
            </w:pPr>
            <w:r>
              <w:rPr>
                <w:rFonts w:hint="cs"/>
                <w:rtl/>
              </w:rPr>
              <w:t xml:space="preserve">سال</w:t>
            </w:r>
          </w:p>
        </w:tc>
        <w:tc>
          <w:tcPr>
            <w:tcW w:w="2300" w:type="dxa"/>
            <w:vAlign w:val="center"/>
          </w:tcPr>
          <w:p>
            <w:pPr>
              <w:pStyle w:val="InTableCB"/>
            </w:pPr>
            <w:r>
              <w:rPr>
                <w:rFonts w:hint="cs"/>
                <w:rtl/>
              </w:rPr>
              <w:t xml:space="preserve">حسگرها</w:t>
            </w:r>
          </w:p>
        </w:tc>
        <w:tc>
          <w:tcPr>
            <w:tcW w:w="2400" w:type="dxa"/>
            <w:vAlign w:val="center"/>
          </w:tcPr>
          <w:p>
            <w:pPr>
              <w:pStyle w:val="InTableCB"/>
            </w:pPr>
            <w:r>
              <w:rPr>
                <w:rFonts w:hint="cs"/>
                <w:rtl/>
              </w:rPr>
              <w:t xml:space="preserve">حجم</w:t>
            </w:r>
          </w:p>
        </w:tc>
        <w:tc>
          <w:tcPr>
            <w:tcW w:w="1500" w:type="dxa"/>
            <w:vAlign w:val="center"/>
          </w:tcPr>
          <w:p>
            <w:pPr>
              <w:pStyle w:val="InTableCB"/>
            </w:pPr>
            <w:r>
              <w:rPr>
                <w:rFonts w:hint="cs"/>
                <w:rtl/>
              </w:rPr>
              <w:t xml:space="preserve">نوع ارزیابی</w:t>
            </w:r>
          </w:p>
        </w:tc>
      </w:tr>
      <w:tr>
        <w:tc>
          <w:tcPr>
            <w:tcW w:w="1700" w:type="dxa"/>
            <w:vAlign w:val="center"/>
          </w:tcPr>
          <w:p>
            <w:pPr>
              <w:pStyle w:val="InTableCSmall"/>
            </w:pPr>
            <w:r>
              <w:t xml:space="preserve">nuScenes</w:t>
            </w:r>
            <w:r>
              <w:rPr>
                <w:rFonts w:hint="cs"/>
                <w:rtl/>
              </w:rPr>
              <w:t xml:space="preserve"> [7]</w:t>
            </w:r>
          </w:p>
        </w:tc>
        <w:tc>
          <w:tcPr>
            <w:tcW w:w="900" w:type="dxa"/>
            <w:vAlign w:val="center"/>
          </w:tcPr>
          <w:p>
            <w:pPr>
              <w:pStyle w:val="InTableCSmall"/>
            </w:pPr>
            <w:r>
              <w:rPr>
                <w:rFonts w:hint="cs"/>
                <w:rtl/>
              </w:rPr>
              <w:t xml:space="preserve">2020</w:t>
            </w:r>
          </w:p>
        </w:tc>
        <w:tc>
          <w:tcPr>
            <w:tcW w:w="2300" w:type="dxa"/>
            <w:vAlign w:val="center"/>
          </w:tcPr>
          <w:p>
            <w:pPr>
              <w:pStyle w:val="InTableCSmall"/>
            </w:pPr>
            <w:r>
              <w:rPr>
                <w:rFonts w:hint="cs"/>
                <w:rtl/>
              </w:rPr>
              <w:t xml:space="preserve">۶ دوربین، لیدار، رادار</w:t>
            </w:r>
          </w:p>
        </w:tc>
        <w:tc>
          <w:tcPr>
            <w:tcW w:w="2400" w:type="dxa"/>
            <w:vAlign w:val="center"/>
          </w:tcPr>
          <w:p>
            <w:pPr>
              <w:pStyle w:val="InTableCSmall"/>
            </w:pPr>
            <w:r>
              <w:rPr>
                <w:rFonts w:hint="cs"/>
                <w:rtl/>
              </w:rPr>
              <w:t xml:space="preserve">۱۰۰۰ صحنه / ۱٫۴ میلیون قاب</w:t>
            </w:r>
          </w:p>
        </w:tc>
        <w:tc>
          <w:tcPr>
            <w:tcW w:w="1500" w:type="dxa"/>
            <w:vAlign w:val="center"/>
          </w:tcPr>
          <w:p>
            <w:pPr>
              <w:pStyle w:val="InTableCSmall"/>
            </w:pPr>
            <w:r>
              <w:rPr>
                <w:rFonts w:hint="cs"/>
                <w:rtl/>
              </w:rPr>
              <w:t xml:space="preserve">حلقه‌باز</w:t>
            </w:r>
          </w:p>
        </w:tc>
      </w:tr>
      <w:tr>
        <w:tc>
          <w:tcPr>
            <w:tcW w:w="1700" w:type="dxa"/>
            <w:vAlign w:val="center"/>
          </w:tcPr>
          <w:p>
            <w:pPr>
              <w:pStyle w:val="InTableCSmall"/>
            </w:pPr>
            <w:r>
              <w:t xml:space="preserve">Waymo Open</w:t>
            </w:r>
            <w:r>
              <w:rPr>
                <w:rFonts w:hint="cs"/>
                <w:rtl/>
              </w:rPr>
              <w:t xml:space="preserve"> [8]</w:t>
            </w:r>
          </w:p>
        </w:tc>
        <w:tc>
          <w:tcPr>
            <w:tcW w:w="900" w:type="dxa"/>
            <w:vAlign w:val="center"/>
          </w:tcPr>
          <w:p>
            <w:pPr>
              <w:pStyle w:val="InTableCSmall"/>
            </w:pPr>
            <w:r>
              <w:rPr>
                <w:rFonts w:hint="cs"/>
                <w:rtl/>
              </w:rPr>
              <w:t xml:space="preserve">2020</w:t>
            </w:r>
          </w:p>
        </w:tc>
        <w:tc>
          <w:tcPr>
            <w:tcW w:w="2300" w:type="dxa"/>
            <w:vAlign w:val="center"/>
          </w:tcPr>
          <w:p>
            <w:pPr>
              <w:pStyle w:val="InTableCSmall"/>
            </w:pPr>
            <w:r>
              <w:rPr>
                <w:rFonts w:hint="cs"/>
                <w:rtl/>
              </w:rPr>
              <w:t xml:space="preserve">۵ دوربین، ۵ لیدار</w:t>
            </w:r>
          </w:p>
        </w:tc>
        <w:tc>
          <w:tcPr>
            <w:tcW w:w="2400" w:type="dxa"/>
            <w:vAlign w:val="center"/>
          </w:tcPr>
          <w:p>
            <w:pPr>
              <w:pStyle w:val="InTableCSmall"/>
            </w:pPr>
            <w:r>
              <w:rPr>
                <w:rFonts w:hint="cs"/>
                <w:rtl/>
              </w:rPr>
              <w:t xml:space="preserve">۱۱۵۰ صحنه / ۲۳۰ هزار قاب حاشیه‌نویسی‌شده</w:t>
            </w:r>
          </w:p>
        </w:tc>
        <w:tc>
          <w:tcPr>
            <w:tcW w:w="1500" w:type="dxa"/>
            <w:vAlign w:val="center"/>
          </w:tcPr>
          <w:p>
            <w:pPr>
              <w:pStyle w:val="InTableCSmall"/>
            </w:pPr>
            <w:r>
              <w:rPr>
                <w:rFonts w:hint="cs"/>
                <w:rtl/>
              </w:rPr>
              <w:t xml:space="preserve">حلقه‌باز</w:t>
            </w:r>
          </w:p>
        </w:tc>
      </w:tr>
      <w:tr>
        <w:tc>
          <w:tcPr>
            <w:tcW w:w="1700" w:type="dxa"/>
            <w:vAlign w:val="center"/>
          </w:tcPr>
          <w:p>
            <w:pPr>
              <w:pStyle w:val="InTableCSmall"/>
            </w:pPr>
            <w:r>
              <w:t xml:space="preserve">CARLA</w:t>
            </w:r>
            <w:r>
              <w:rPr>
                <w:rFonts w:hint="cs"/>
                <w:rtl/>
              </w:rPr>
              <w:t xml:space="preserve"> [13]</w:t>
            </w:r>
          </w:p>
        </w:tc>
        <w:tc>
          <w:tcPr>
            <w:tcW w:w="900" w:type="dxa"/>
            <w:vAlign w:val="center"/>
          </w:tcPr>
          <w:p>
            <w:pPr>
              <w:pStyle w:val="InTableCSmall"/>
            </w:pPr>
            <w:r>
              <w:rPr>
                <w:rFonts w:hint="cs"/>
                <w:rtl/>
              </w:rPr>
              <w:t xml:space="preserve">2017</w:t>
            </w:r>
          </w:p>
        </w:tc>
        <w:tc>
          <w:tcPr>
            <w:tcW w:w="2300" w:type="dxa"/>
            <w:vAlign w:val="center"/>
          </w:tcPr>
          <w:p>
            <w:pPr>
              <w:pStyle w:val="InTableCSmall"/>
            </w:pPr>
            <w:r>
              <w:rPr>
                <w:rFonts w:hint="cs"/>
                <w:rtl/>
              </w:rPr>
              <w:t xml:space="preserve">قابل پیکربندی</w:t>
            </w:r>
          </w:p>
        </w:tc>
        <w:tc>
          <w:tcPr>
            <w:tcW w:w="2400" w:type="dxa"/>
            <w:vAlign w:val="center"/>
          </w:tcPr>
          <w:p>
            <w:pPr>
              <w:pStyle w:val="InTableCSmall"/>
            </w:pPr>
            <w:r>
              <w:rPr>
                <w:rFonts w:hint="cs"/>
                <w:rtl/>
              </w:rPr>
              <w:t xml:space="preserve">نامحدود (تولید برخط)</w:t>
            </w:r>
          </w:p>
        </w:tc>
        <w:tc>
          <w:tcPr>
            <w:tcW w:w="1500" w:type="dxa"/>
            <w:vAlign w:val="center"/>
          </w:tcPr>
          <w:p>
            <w:pPr>
              <w:pStyle w:val="InTableCSmall"/>
            </w:pPr>
            <w:r>
              <w:rPr>
                <w:rFonts w:hint="cs"/>
                <w:rtl/>
              </w:rPr>
              <w:t xml:space="preserve">حلقه‌بسته</w:t>
            </w:r>
          </w:p>
        </w:tc>
      </w:tr>
    </w:tbl>
    <w:p/>
    <w:p>
      <w:pPr>
        <w:pStyle w:val="Heading2"/>
      </w:pPr>
      <w:r>
        <w:rPr>
          <w:rFonts w:hint="cs"/>
          <w:rtl/>
        </w:rPr>
        <w:t xml:space="preserve">خلأهای تحقیقاتی و جمع‌بندی</w:t>
      </w:r>
    </w:p>
    <w:p>
      <w:r>
        <w:rPr>
          <w:rFonts w:hint="cs"/>
          <w:rtl/>
        </w:rPr>
        <w:t xml:space="preserve">با وجود پیشرفت‌های حاصل، مرور فوق و به‌ويژه تحلیل مقاله مرجع [1] به چندین خلأ کلیدی اشاره دارد که این پژوهش قصد دارد به آنها بپردازد:</w:t>
      </w:r>
    </w:p>
    <w:p>
      <w:pPr>
        <w:pStyle w:val="Bulet"/>
      </w:pPr>
      <w:r>
        <w:rPr>
          <w:rFonts w:hint="cs"/>
          <w:b/>
          <w:bCs/>
          <w:rtl/>
        </w:rPr>
        <w:t xml:space="preserve">نبود سازوکار ترکیب بهینه:</w:t>
      </w:r>
      <w:r>
        <w:rPr>
          <w:rFonts w:hint="cs"/>
          <w:rtl/>
        </w:rPr>
        <w:t xml:space="preserve"> بسیاری از سازوکارهای پیشرفته ترکیب اطلاعات که در حوزه ادراک توسعه یافته‌اند [2و3و22]، هنوز به‌طور کامل در وظیفه رانندگی انتها-به-انتها به کار گرفته نشده‌اند و این حوزه نیازمند پژوهش بیشتر است،</w:t>
      </w:r>
    </w:p>
    <w:p>
      <w:pPr>
        <w:pStyle w:val="Bulet"/>
      </w:pPr>
      <w:r>
        <w:rPr>
          <w:rFonts w:hint="cs"/>
          <w:b/>
          <w:bCs/>
          <w:rtl/>
        </w:rPr>
        <w:t xml:space="preserve">هزینه محاسباتی بالا:</w:t>
      </w:r>
      <w:r>
        <w:rPr>
          <w:rFonts w:hint="cs"/>
          <w:rtl/>
        </w:rPr>
        <w:t xml:space="preserve"> لایه‌های توجه کامل در مدل‌های ترنسفورمری، هزینه محاسباتی مرتبه دوم نسبت به تعداد نشانه‌ها تحمیل می‌کنند و تضمینی برای استخراج اطلاعات مفید وجود ندارد؛ بنابراین طراحی یک سازوکار ترکیب کارآمدتر، یک فرصت تحقیقاتی مهم است و</w:t>
      </w:r>
    </w:p>
    <w:p>
      <w:pPr>
        <w:pStyle w:val="Bulet"/>
      </w:pPr>
      <w:r>
        <w:rPr>
          <w:rFonts w:hint="cs"/>
          <w:b/>
          <w:bCs/>
          <w:rtl/>
        </w:rPr>
        <w:t xml:space="preserve">نبود استواری در شرایط چالش‌برانگیز:</w:t>
      </w:r>
      <w:r>
        <w:rPr>
          <w:rFonts w:hint="cs"/>
          <w:rtl/>
        </w:rPr>
        <w:t xml:space="preserve"> مدل‌های موجود در مواجهه با سناریوهای خارج از توزیع داده‌های آموزشی، مانند شرایط جوی نامساعد (باران، مه) یا رویدادهای نادر، با افت عملکرد شدید مواجه می‌شوند و هیچ‌یک سازوکار صریحی برای مدیریت اطمینان حسگرها ندارند.</w:t>
      </w:r>
    </w:p>
    <w:p>
      <w:r>
        <w:rPr>
          <w:rFonts w:hint="cs"/>
          <w:rtl/>
        </w:rPr>
        <w:t xml:space="preserve">بنابراین، پژوهش حاضر در راستای پاسخ به این خلأها، بر طراحی یک معماری ترنسفورمری تمرکز دارد که با یک سازوکار توجه کارآمد و بهینه، اطلاعات چندوجهی را برای دستیابی به عملکردی استوارتر در شرایط دشوار ترکیب می‌کند. فصل بعد، مبانی نظری لازم برای صورت‌بندی دقیق این معماری را فراهم می‌آورد.</w:t>
      </w:r>
    </w:p>
    <w:p/>
    <w:p>
      <w:pPr>
        <w:sectPr w:rsidR="007000F0" w:rsidSect="003F7272">
          <w:headerReference w:type="default" r:id="rId47"/>
          <w:pgSz w:w="11906" w:h="16838" w:code="9"/>
          <w:pgMar w:top="1729" w:right="1729" w:bottom="1729" w:left="1440" w:header="720" w:footer="720" w:gutter="0"/>
          <w:cols w:space="720"/>
          <w:bidi/>
          <w:rtlGutter/>
          <w:docGrid w:linePitch="360"/>
        </w:sectPr>
      </w:pPr>
    </w:p>
    <w:p>
      <w:pPr>
        <w:pStyle w:val="Heading1"/>
      </w:pPr>
      <w:r>
        <w:rPr>
          <w:rFonts w:hint="cs"/>
          <w:rtl/>
        </w:rPr>
        <w:t xml:space="preserve">مبانی نظری و فرمول‌بندی مسئله</w:t>
      </w:r>
    </w:p>
    <w:p>
      <w:r>
        <w:rPr>
          <w:rFonts w:hint="cs"/>
          <w:rtl/>
        </w:rPr>
        <w:t xml:space="preserve">در این فصل، مبانی نظری لازم برای طراحی معماری پیشنهادی ارائه می‌شود. ابتدا مسئله رانندگی انتها-به-انتها در چارچوب یادگیری تقلیدی به‌صورت ریاضی صورت‌بندی می‌شود؛ سپس ساختار رمزگذارهای تک‌وجهی تصویر و ابر نقاط، سازوکار توجه و گونه کارآمد خطی آن، و در پایان چارچوب یادگیری چندوظیفه‌ای و توابع هزینه تشریح می‌شوند. نمادگذاری معرفی‌شده در این فصل، در سراسر فصل‌های بعد به کار می‌رود.</w:t>
      </w:r>
    </w:p>
    <w:p>
      <w:pPr>
        <w:pStyle w:val="Heading2"/>
      </w:pPr>
      <w:r>
        <w:rPr>
          <w:rFonts w:hint="cs"/>
          <w:rtl/>
        </w:rPr>
        <w:t xml:space="preserve">فرمول‌بندی مسئله رانندگی انتها-به-انتها</w:t>
      </w:r>
    </w:p>
    <w:p>
      <w:r>
        <w:rPr>
          <w:rFonts w:hint="cs"/>
          <w:rtl/>
        </w:rPr>
        <w:t xml:space="preserve">محیط رانندگی را می‌توان یک </w:t>
      </w:r>
      <w:r>
        <w:rPr>
          <w:rFonts w:hint="cs"/>
          <w:rtl/>
        </w:rPr>
        <w:t xml:space="preserve">فرایند تصمیم مارکوف مشاهده‌پذیر جزئی</w:t>
      </w:r>
      <w:r>
        <w:rPr>
          <w:rStyle w:val="FootnoteReference"/>
          <w:rtl/>
        </w:rPr>
        <w:footnoteReference w:id="40"/>
      </w:r>
      <w:r>
        <w:rPr>
          <w:rFonts w:hint="cs"/>
          <w:rtl/>
        </w:rPr>
        <w:t xml:space="preserve"> در نظر گرفت که در آن عامل به حالت کامل محیط دسترسی ندارد و تنها مشاهده چندوجهی زیر را دریافت می‌کند:</w:t>
      </w:r>
    </w:p>
    <w:p>
      <w:pPr>
        <w:pStyle w:val="Equation"/>
      </w:pPr>
      <w:r>
        <w:rPr>
          <w:rFonts w:hint="cs"/>
          <w:rtl/>
        </w:rPr>
        <w:t xml:space="preserve">(</w:t>
      </w:r>
      <w:r>
        <w:fldChar w:fldCharType="begin"/>
      </w:r>
      <w:r>
        <w:instrText xml:space="preserve"> STYLEREF 1 \s </w:instrText>
      </w:r>
      <w:r>
        <w:fldChar w:fldCharType="separate"/>
      </w:r>
      <w:r>
        <w:rPr>
          <w:noProof/>
          <w:rtl/>
        </w:rPr>
        <w:t>‏3</w:t>
      </w:r>
      <w:r>
        <w:fldChar w:fldCharType="end"/>
      </w:r>
      <w:r>
        <w:rPr>
          <w:rtl/>
        </w:rPr>
        <w:t>‏.‏</w:t>
      </w:r>
      <w:r>
        <w:fldChar w:fldCharType="begin"/>
      </w:r>
      <w:r>
        <w:instrText xml:space="preserve"> SEQ Equation \* ARABIC \s 1 </w:instrText>
      </w:r>
      <w:r>
        <w:fldChar w:fldCharType="separate"/>
      </w:r>
      <w:r>
        <w:rPr>
          <w:noProof/>
          <w:rtl/>
        </w:rPr>
        <w:t>1</w:t>
      </w:r>
      <w:r>
        <w:fldChar w:fldCharType="end"/>
      </w:r>
      <w:r>
        <w:rPr>
          <w:rFonts w:hint="cs"/>
          <w:rtl/>
        </w:rPr>
        <w:t xml:space="preserve">)</w:t>
      </w:r>
      <w:r>
        <w:tab/>
      </w:r>
      <m:oMath xmlns:m="http://schemas.openxmlformats.org/officeDocument/2006/math">
        <m:sSub>
          <m:e>
            <m:r>
              <m:t>o</m:t>
            </m:r>
          </m:e>
          <m:sub>
            <m:r>
              <m:t>t</m:t>
            </m:r>
          </m:sub>
        </m:sSub>
        <m:r>
          <m:t>=</m:t>
        </m:r>
        <m:r>
          <m:t>(</m:t>
        </m:r>
        <m:sSub>
          <m:e>
            <m:r>
              <m:t>I</m:t>
            </m:r>
          </m:e>
          <m:sub>
            <m:r>
              <m:t>t</m:t>
            </m:r>
          </m:sub>
        </m:sSub>
        <m:r>
          <m:t>,</m:t>
        </m:r>
        <m:sSub>
          <m:e>
            <m:r>
              <m:t>P</m:t>
            </m:r>
          </m:e>
          <m:sub>
            <m:r>
              <m:t>t</m:t>
            </m:r>
          </m:sub>
        </m:sSub>
        <m:r>
          <m:t>,</m:t>
        </m:r>
        <m:sSub>
          <m:e>
            <m:r>
              <m:t>v</m:t>
            </m:r>
          </m:e>
          <m:sub>
            <m:r>
              <m:t>t</m:t>
            </m:r>
          </m:sub>
        </m:sSub>
        <m:r>
          <m:t>,</m:t>
        </m:r>
        <m:sSub>
          <m:e>
            <m:r>
              <m:t>c</m:t>
            </m:r>
          </m:e>
          <m:sub>
            <m:r>
              <m:t>t</m:t>
            </m:r>
          </m:sub>
        </m:sSub>
        <m:r>
          <m:t>,</m:t>
        </m:r>
        <m:sSubSup>
          <m:e>
            <m:r>
              <m:t>x</m:t>
            </m:r>
          </m:e>
          <m:sub>
            <m:r>
              <m:t>t</m:t>
            </m:r>
          </m:sub>
          <m:sup>
            <m:r>
              <m:rPr>
                <m:sty m:val="p"/>
              </m:rPr>
              <m:t>goal</m:t>
            </m:r>
          </m:sup>
        </m:sSubSup>
        <m:r>
          <m:t>)</m:t>
        </m:r>
      </m:oMath>
    </w:p>
    <w:p>
      <w:r>
        <w:rPr>
          <w:rFonts w:hint="cs"/>
          <w:rtl/>
        </w:rPr>
        <w:t xml:space="preserve">که در آن </w:t>
      </w:r>
      <m:oMath xmlns:m="http://schemas.openxmlformats.org/officeDocument/2006/math">
        <m:sSub>
          <m:e>
            <m:r>
              <m:t>I</m:t>
            </m:r>
          </m:e>
          <m:sub>
            <m:r>
              <m:t>t</m:t>
            </m:r>
          </m:sub>
        </m:sSub>
      </m:oMath>
      <w:r>
        <w:rPr>
          <w:rFonts w:hint="cs"/>
          <w:rtl/>
        </w:rPr>
        <w:t xml:space="preserve"> تصویر (یا تصاویر) دوربین، </w:t>
      </w:r>
      <m:oMath xmlns:m="http://schemas.openxmlformats.org/officeDocument/2006/math">
        <m:sSub>
          <m:e>
            <m:r>
              <m:t>P</m:t>
            </m:r>
          </m:e>
          <m:sub>
            <m:r>
              <m:t>t</m:t>
            </m:r>
          </m:sub>
        </m:sSub>
      </m:oMath>
      <w:r>
        <w:rPr>
          <w:rFonts w:hint="cs"/>
          <w:rtl/>
        </w:rPr>
        <w:t xml:space="preserve"> ابر نقاط لیدار، </w:t>
      </w:r>
      <m:oMath xmlns:m="http://schemas.openxmlformats.org/officeDocument/2006/math">
        <m:sSub>
          <m:e>
            <m:r>
              <m:t>v</m:t>
            </m:r>
          </m:e>
          <m:sub>
            <m:r>
              <m:t>t</m:t>
            </m:r>
          </m:sub>
        </m:sSub>
      </m:oMath>
      <w:r>
        <w:rPr>
          <w:rFonts w:hint="cs"/>
          <w:rtl/>
        </w:rPr>
        <w:t xml:space="preserve"> سرعت لحظه‌ای خودرو، </w:t>
      </w:r>
      <m:oMath xmlns:m="http://schemas.openxmlformats.org/officeDocument/2006/math">
        <m:sSub>
          <m:e>
            <m:r>
              <m:t>c</m:t>
            </m:r>
          </m:e>
          <m:sub>
            <m:r>
              <m:t>t</m:t>
            </m:r>
          </m:sub>
        </m:sSub>
      </m:oMath>
      <w:r>
        <w:rPr>
          <w:rFonts w:hint="cs"/>
          <w:rtl/>
        </w:rPr>
        <w:t xml:space="preserve"> فرمان ناوبری سطح بالا (مانند «در تقاطع بعد به چپ بپیچ») و </w:t>
      </w:r>
      <m:oMath xmlns:m="http://schemas.openxmlformats.org/officeDocument/2006/math">
        <m:sSubSup>
          <m:e>
            <m:r>
              <m:t>x</m:t>
            </m:r>
          </m:e>
          <m:sub>
            <m:r>
              <m:t>t</m:t>
            </m:r>
          </m:sub>
          <m:sup>
            <m:r>
              <m:rPr>
                <m:sty m:val="p"/>
              </m:rPr>
              <m:t>goal</m:t>
            </m:r>
          </m:sup>
        </m:sSubSup>
      </m:oMath>
      <w:r>
        <w:rPr>
          <w:rFonts w:hint="cs"/>
          <w:rtl/>
        </w:rPr>
        <w:t xml:space="preserve"> هدف تنک ناوبری در دستگاه مختصات بدنی خودرو است. به‌طور دقیق، سیاست بهینه در یک </w:t>
      </w:r>
      <w:r>
        <w:t xml:space="preserve">POMDP</w:t>
      </w:r>
      <w:r>
        <w:rPr>
          <w:rFonts w:hint="cs"/>
          <w:rtl/>
        </w:rPr>
        <w:t xml:space="preserve"> تابعی از باور، یعنی توزیع پسین حالت به‌شرط تمام تاریخ مشاهدات، است. در این پژوهش — همانند اکثر روش‌های مرجع [11و12] — باور با مشاهده لحظه‌ای تقریب زده می‌شود و سیاست بی‌حافظه (تک‌قابی) در نظر گرفته می‌شود؛ سرعت لحظه‌ای و فرمان ناوبری، بخشی از اطلاعات تاریخی لازم را به‌صورت فشرده تأمین می‌کنند. این تقریب، توانایی مدل در استدلال زمانی مانند پیش‌بینی اشیای مسدودشده را محدود می‌کند و در بخش ۶‌.‌۳ به‌عنوان یکی از محدودیت‌های پژوهش بازبینی می‌شود [6و25].</w:t>
      </w:r>
    </w:p>
    <w:p>
      <w:r>
        <w:rPr>
          <w:rFonts w:hint="cs"/>
          <w:rtl/>
        </w:rPr>
        <w:t xml:space="preserve">هدف، یادگیری سیاست پارامتری </w:t>
      </w:r>
      <m:oMath xmlns:m="http://schemas.openxmlformats.org/officeDocument/2006/math">
        <m:sSub>
          <m:e>
            <m:r>
              <m:t>π</m:t>
            </m:r>
          </m:e>
          <m:sub>
            <m:r>
              <m:t>θ</m:t>
            </m:r>
          </m:sub>
        </m:sSub>
      </m:oMath>
      <w:r>
        <w:rPr>
          <w:rFonts w:hint="cs"/>
          <w:rtl/>
        </w:rPr>
        <w:t xml:space="preserve"> است که مشاهده را به یک مسیر کوتاه‌مدت می‌نگارد و فرمان کنترلی پیوسته با یک نگاشت ثابت و بدون پارامتر آموختنی (دو کنترل‌کننده </w:t>
      </w:r>
      <w:r>
        <w:t xml:space="preserve">PID</w:t>
      </w:r>
      <w:r>
        <w:rPr>
          <w:rFonts w:hint="cs"/>
          <w:rtl/>
        </w:rPr>
        <w:t xml:space="preserve"> بخش ۴‌.‌۵) از آن مسیر استخراج می‌شود:</w:t>
      </w:r>
    </w:p>
    <w:p>
      <w:pPr>
        <w:pStyle w:val="Equation"/>
      </w:pPr>
      <w:r>
        <w:rPr>
          <w:rFonts w:hint="cs"/>
          <w:rtl/>
        </w:rPr>
        <w:t xml:space="preserve">(</w:t>
      </w:r>
      <w:r>
        <w:fldChar w:fldCharType="begin"/>
      </w:r>
      <w:r>
        <w:instrText xml:space="preserve"> STYLEREF 1 \s </w:instrText>
      </w:r>
      <w:r>
        <w:fldChar w:fldCharType="separate"/>
      </w:r>
      <w:r>
        <w:rPr>
          <w:noProof/>
          <w:rtl/>
        </w:rPr>
        <w:t>‏3</w:t>
      </w:r>
      <w:r>
        <w:fldChar w:fldCharType="end"/>
      </w:r>
      <w:r>
        <w:rPr>
          <w:rtl/>
        </w:rPr>
        <w:t>‏.‏</w:t>
      </w:r>
      <w:r>
        <w:fldChar w:fldCharType="begin"/>
      </w:r>
      <w:r>
        <w:instrText xml:space="preserve"> SEQ Equation \* ARABIC \s 1 </w:instrText>
      </w:r>
      <w:r>
        <w:fldChar w:fldCharType="separate"/>
      </w:r>
      <w:r>
        <w:rPr>
          <w:noProof/>
          <w:rtl/>
        </w:rPr>
        <w:t>2</w:t>
      </w:r>
      <w:r>
        <w:fldChar w:fldCharType="end"/>
      </w:r>
      <w:r>
        <w:rPr>
          <w:rFonts w:hint="cs"/>
          <w:rtl/>
        </w:rPr>
        <w:t xml:space="preserve">)</w:t>
      </w:r>
      <w:r>
        <w:tab/>
      </w:r>
      <m:oMath xmlns:m="http://schemas.openxmlformats.org/officeDocument/2006/math">
        <m:sSub>
          <m:e>
            <m:r>
              <m:t>W</m:t>
            </m:r>
          </m:e>
          <m:sub>
            <m:r>
              <m:t>t</m:t>
            </m:r>
          </m:sub>
        </m:sSub>
        <m:r>
          <m:t>=</m:t>
        </m:r>
        <m:sSub>
          <m:e>
            <m:r>
              <m:t>π</m:t>
            </m:r>
          </m:e>
          <m:sub>
            <m:r>
              <m:t>θ</m:t>
            </m:r>
          </m:sub>
        </m:sSub>
        <m:r>
          <m:t>(</m:t>
        </m:r>
        <m:sSub>
          <m:e>
            <m:r>
              <m:t>o</m:t>
            </m:r>
          </m:e>
          <m:sub>
            <m:r>
              <m:t>t</m:t>
            </m:r>
          </m:sub>
        </m:sSub>
        <m:r>
          <m:t>),</m:t>
        </m:r>
        <m:sSub>
          <m:e>
            <m:r>
              <m:t>a</m:t>
            </m:r>
          </m:e>
          <m:sub>
            <m:r>
              <m:t>t</m:t>
            </m:r>
          </m:sub>
        </m:sSub>
        <m:r>
          <m:t>=</m:t>
        </m:r>
        <m:r>
          <m:rPr>
            <m:sty m:val="p"/>
          </m:rPr>
          <m:t>Ctrl</m:t>
        </m:r>
        <m:r>
          <m:t>(</m:t>
        </m:r>
        <m:sSub>
          <m:e>
            <m:r>
              <m:t>W</m:t>
            </m:r>
          </m:e>
          <m:sub>
            <m:r>
              <m:t>t</m:t>
            </m:r>
          </m:sub>
        </m:sSub>
        <m:r>
          <m:t>,</m:t>
        </m:r>
        <m:sSub>
          <m:e>
            <m:r>
              <m:t>v</m:t>
            </m:r>
          </m:e>
          <m:sub>
            <m:r>
              <m:t>t</m:t>
            </m:r>
          </m:sub>
        </m:sSub>
        <m:r>
          <m:t>)</m:t>
        </m:r>
        <m:r>
          <m:t>,</m:t>
        </m:r>
        <m:sSub>
          <m:e>
            <m:r>
              <m:t>a</m:t>
            </m:r>
          </m:e>
          <m:sub>
            <m:r>
              <m:t>t</m:t>
            </m:r>
          </m:sub>
        </m:sSub>
        <m:r>
          <m:t>=(</m:t>
        </m:r>
        <m:sSub>
          <m:e>
            <m:r>
              <m:t>δ</m:t>
            </m:r>
          </m:e>
          <m:sub>
            <m:r>
              <m:t>t</m:t>
            </m:r>
          </m:sub>
        </m:sSub>
        <m:r>
          <m:t>,</m:t>
        </m:r>
        <m:sSub>
          <m:e>
            <m:r>
              <m:t>τ</m:t>
            </m:r>
          </m:e>
          <m:sub>
            <m:r>
              <m:t>t</m:t>
            </m:r>
          </m:sub>
        </m:sSub>
        <m:r>
          <m:t>,</m:t>
        </m:r>
        <m:sSub>
          <m:e>
            <m:r>
              <m:t>β</m:t>
            </m:r>
          </m:e>
          <m:sub>
            <m:r>
              <m:t>t</m:t>
            </m:r>
          </m:sub>
        </m:sSub>
        <m:r>
          <m:t>)</m:t>
        </m:r>
      </m:oMath>
    </w:p>
    <w:p>
      <w:r>
        <w:rPr>
          <w:rFonts w:hint="cs"/>
          <w:rtl/>
        </w:rPr>
        <w:t xml:space="preserve">که </w:t>
      </w:r>
      <m:oMath xmlns:m="http://schemas.openxmlformats.org/officeDocument/2006/math">
        <m:sSub>
          <m:e>
            <m:r>
              <m:t>δ</m:t>
            </m:r>
          </m:e>
          <m:sub>
            <m:r>
              <m:t>t</m:t>
            </m:r>
          </m:sub>
        </m:sSub>
      </m:oMath>
      <w:r>
        <w:rPr>
          <w:rFonts w:hint="cs"/>
          <w:rtl/>
        </w:rPr>
        <w:t xml:space="preserve"> زاویه غربیلک، </w:t>
      </w:r>
      <m:oMath xmlns:m="http://schemas.openxmlformats.org/officeDocument/2006/math">
        <m:sSub>
          <m:e>
            <m:r>
              <m:t>τ</m:t>
            </m:r>
          </m:e>
          <m:sub>
            <m:r>
              <m:t>t</m:t>
            </m:r>
          </m:sub>
        </m:sSub>
      </m:oMath>
      <w:r>
        <w:rPr>
          <w:rFonts w:hint="cs"/>
          <w:rtl/>
        </w:rPr>
        <w:t xml:space="preserve"> دریچه گاز و </w:t>
      </w:r>
      <m:oMath xmlns:m="http://schemas.openxmlformats.org/officeDocument/2006/math">
        <m:sSub>
          <m:e>
            <m:r>
              <m:t>β</m:t>
            </m:r>
          </m:e>
          <m:sub>
            <m:r>
              <m:t>t</m:t>
            </m:r>
          </m:sub>
        </m:sSub>
      </m:oMath>
      <w:r>
        <w:rPr>
          <w:rFonts w:hint="cs"/>
          <w:rtl/>
        </w:rPr>
        <w:t xml:space="preserve"> ترمز است، و به پیروی از روش‌های موفق اخیر [11و12و24]، خروجی شبکه مجموعه‌ای از </w:t>
      </w:r>
      <w:r>
        <w:rPr>
          <w:rFonts w:hint="cs"/>
          <w:rtl/>
        </w:rPr>
        <w:t xml:space="preserve">نقاط مسیر</w:t>
      </w:r>
      <w:r>
        <w:rPr>
          <w:rStyle w:val="FootnoteReference"/>
          <w:rtl/>
        </w:rPr>
        <w:footnoteReference w:id="41"/>
      </w:r>
      <w:r>
        <w:rPr>
          <w:rFonts w:hint="cs"/>
          <w:rtl/>
        </w:rPr>
        <w:t xml:space="preserve"> آینده در دستگاه مختصات بدنی خودرو است:</w:t>
      </w:r>
    </w:p>
    <w:p>
      <w:pPr>
        <w:pStyle w:val="Equation"/>
      </w:pPr>
      <w:r>
        <w:rPr>
          <w:rFonts w:hint="cs"/>
          <w:rtl/>
        </w:rPr>
        <w:t xml:space="preserve">(</w:t>
      </w:r>
      <w:r>
        <w:fldChar w:fldCharType="begin"/>
      </w:r>
      <w:r>
        <w:instrText xml:space="preserve"> STYLEREF 1 \s </w:instrText>
      </w:r>
      <w:r>
        <w:fldChar w:fldCharType="separate"/>
      </w:r>
      <w:r>
        <w:rPr>
          <w:noProof/>
          <w:rtl/>
        </w:rPr>
        <w:t>‏3</w:t>
      </w:r>
      <w:r>
        <w:fldChar w:fldCharType="end"/>
      </w:r>
      <w:r>
        <w:rPr>
          <w:rtl/>
        </w:rPr>
        <w:t>‏.‏</w:t>
      </w:r>
      <w:r>
        <w:fldChar w:fldCharType="begin"/>
      </w:r>
      <w:r>
        <w:instrText xml:space="preserve"> SEQ Equation \* ARABIC \s 1 </w:instrText>
      </w:r>
      <w:r>
        <w:fldChar w:fldCharType="separate"/>
      </w:r>
      <w:r>
        <w:rPr>
          <w:noProof/>
          <w:rtl/>
        </w:rPr>
        <w:t>3</w:t>
      </w:r>
      <w:r>
        <w:fldChar w:fldCharType="end"/>
      </w:r>
      <w:r>
        <w:rPr>
          <w:rFonts w:hint="cs"/>
          <w:rtl/>
        </w:rPr>
        <w:t xml:space="preserve">)</w:t>
      </w:r>
      <w:r>
        <w:tab/>
      </w:r>
      <m:oMath xmlns:m="http://schemas.openxmlformats.org/officeDocument/2006/math">
        <m:sSub>
          <m:e>
            <m:r>
              <m:t>W</m:t>
            </m:r>
          </m:e>
          <m:sub>
            <m:r>
              <m:t>t</m:t>
            </m:r>
          </m:sub>
        </m:sSub>
        <m:r>
          <m:t>=</m:t>
        </m:r>
        <m:sSubSup>
          <m:e>
            <m:r>
              <m:t>{</m:t>
            </m:r>
            <m:sSub>
              <m:e>
                <m:r>
                  <m:t>w</m:t>
                </m:r>
              </m:e>
              <m:sub>
                <m:r>
                  <m:t>t+k</m:t>
                </m:r>
              </m:sub>
            </m:sSub>
            <m:r>
              <m:t>}</m:t>
            </m:r>
          </m:e>
          <m:sub>
            <m:r>
              <m:t>k=1</m:t>
            </m:r>
          </m:sub>
          <m:sup>
            <m:r>
              <m:t>T</m:t>
            </m:r>
          </m:sup>
        </m:sSubSup>
        <m:r>
          <m:t>,</m:t>
        </m:r>
        <m:sSub>
          <m:e>
            <m:r>
              <m:t>w</m:t>
            </m:r>
          </m:e>
          <m:sub>
            <m:r>
              <m:t>t+k</m:t>
            </m:r>
          </m:sub>
        </m:sSub>
        <m:r>
          <m:t>∈</m:t>
        </m:r>
        <m:sSup>
          <m:e>
            <m:r>
              <m:t>ℝ</m:t>
            </m:r>
          </m:e>
          <m:sup>
            <m:r>
              <m:t>2</m:t>
            </m:r>
          </m:sup>
        </m:sSup>
      </m:oMath>
    </w:p>
    <w:p>
      <w:r>
        <w:rPr>
          <w:rFonts w:hint="cs"/>
          <w:rtl/>
        </w:rPr>
        <w:t xml:space="preserve">این جداسازی، پایداری آموزش را افزایش می‌دهد و خروجی شبکه را تفسیرپذیرتر می‌کند [25]. در چارچوب یادگیری تقلیدی، یک خبره ممتاز </w:t>
      </w:r>
      <m:oMath xmlns:m="http://schemas.openxmlformats.org/officeDocument/2006/math">
        <m:sSup>
          <m:e>
            <m:r>
              <m:t>π</m:t>
            </m:r>
          </m:e>
          <m:sup>
            <m:r>
              <m:t>*</m:t>
            </m:r>
          </m:sup>
        </m:sSup>
      </m:oMath>
      <w:r>
        <w:rPr>
          <w:rFonts w:hint="cs"/>
          <w:rtl/>
        </w:rPr>
        <w:t xml:space="preserve"> — که در شبیه‌ساز به حالت کامل محیط دسترسی دارد [15] — مجموعه‌داده‌ای از مشاهده‌ها همراه با مسیر مرجع و برچسب‌های کمکی (نقشه قطعه‌بندی نمای پرنده </w:t>
      </w:r>
      <m:oMath xmlns:m="http://schemas.openxmlformats.org/officeDocument/2006/math">
        <m:sSup>
          <m:e>
            <m:r>
              <m:t>S</m:t>
            </m:r>
          </m:e>
          <m:sup>
            <m:r>
              <m:t>*</m:t>
            </m:r>
          </m:sup>
        </m:sSup>
      </m:oMath>
      <w:r>
        <w:rPr>
          <w:rFonts w:hint="cs"/>
          <w:rtl/>
        </w:rPr>
        <w:t xml:space="preserve"> و نقشه عمق </w:t>
      </w:r>
      <m:oMath xmlns:m="http://schemas.openxmlformats.org/officeDocument/2006/math">
        <m:sSup>
          <m:e>
            <m:r>
              <m:t>D</m:t>
            </m:r>
          </m:e>
          <m:sup>
            <m:r>
              <m:t>*</m:t>
            </m:r>
          </m:sup>
        </m:sSup>
      </m:oMath>
      <w:r>
        <w:rPr>
          <w:rFonts w:hint="cs"/>
          <w:rtl/>
        </w:rPr>
        <w:t xml:space="preserve">) تولید می‌کند:</w:t>
      </w:r>
    </w:p>
    <w:p>
      <w:pPr>
        <w:pStyle w:val="Equation"/>
      </w:pPr>
      <w:r>
        <w:rPr>
          <w:rFonts w:hint="cs"/>
          <w:rtl/>
        </w:rPr>
        <w:t xml:space="preserve">(</w:t>
      </w:r>
      <w:r>
        <w:fldChar w:fldCharType="begin"/>
      </w:r>
      <w:r>
        <w:instrText xml:space="preserve"> STYLEREF 1 \s </w:instrText>
      </w:r>
      <w:r>
        <w:fldChar w:fldCharType="separate"/>
      </w:r>
      <w:r>
        <w:rPr>
          <w:noProof/>
          <w:rtl/>
        </w:rPr>
        <w:t>‏3</w:t>
      </w:r>
      <w:r>
        <w:fldChar w:fldCharType="end"/>
      </w:r>
      <w:r>
        <w:rPr>
          <w:rtl/>
        </w:rPr>
        <w:t>‏.‏</w:t>
      </w:r>
      <w:r>
        <w:fldChar w:fldCharType="begin"/>
      </w:r>
      <w:r>
        <w:instrText xml:space="preserve"> SEQ Equation \* ARABIC \s 1 </w:instrText>
      </w:r>
      <w:r>
        <w:fldChar w:fldCharType="separate"/>
      </w:r>
      <w:r>
        <w:rPr>
          <w:noProof/>
          <w:rtl/>
        </w:rPr>
        <w:t>4</w:t>
      </w:r>
      <w:r>
        <w:fldChar w:fldCharType="end"/>
      </w:r>
      <w:r>
        <w:rPr>
          <w:rFonts w:hint="cs"/>
          <w:rtl/>
        </w:rPr>
        <w:t xml:space="preserve">)</w:t>
      </w:r>
      <w:r>
        <w:tab/>
      </w:r>
      <m:oMath xmlns:m="http://schemas.openxmlformats.org/officeDocument/2006/math">
        <m:r>
          <m:t>𝒟=</m:t>
        </m:r>
        <m:sSubSup>
          <m:e>
            <m:r>
              <m:t>{</m:t>
            </m:r>
            <m:r>
              <m:t>(</m:t>
            </m:r>
            <m:sSup>
              <m:e>
                <m:r>
                  <m:t>o</m:t>
                </m:r>
              </m:e>
              <m:sup>
                <m:r>
                  <m:t>(i)</m:t>
                </m:r>
              </m:sup>
            </m:sSup>
            <m:r>
              <m:t>,</m:t>
            </m:r>
            <m:sSup>
              <m:e>
                <m:r>
                  <m:t>W</m:t>
                </m:r>
              </m:e>
              <m:sup>
                <m:r>
                  <m:t>*(i)</m:t>
                </m:r>
              </m:sup>
            </m:sSup>
            <m:r>
              <m:t>,</m:t>
            </m:r>
            <m:sSup>
              <m:e>
                <m:r>
                  <m:t>S</m:t>
                </m:r>
              </m:e>
              <m:sup>
                <m:r>
                  <m:t>*(i)</m:t>
                </m:r>
              </m:sup>
            </m:sSup>
            <m:r>
              <m:t>,</m:t>
            </m:r>
            <m:sSup>
              <m:e>
                <m:r>
                  <m:t>D</m:t>
                </m:r>
              </m:e>
              <m:sup>
                <m:r>
                  <m:t>*(i)</m:t>
                </m:r>
              </m:sup>
            </m:sSup>
            <m:r>
              <m:t>)</m:t>
            </m:r>
            <m:r>
              <m:t>}</m:t>
            </m:r>
          </m:e>
          <m:sub>
            <m:r>
              <m:t>i=1</m:t>
            </m:r>
          </m:sub>
          <m:sup>
            <m:r>
              <m:t>M</m:t>
            </m:r>
          </m:sup>
        </m:sSubSup>
      </m:oMath>
    </w:p>
    <w:p>
      <w:r>
        <w:rPr>
          <w:rFonts w:hint="cs"/>
          <w:rtl/>
        </w:rPr>
        <w:t xml:space="preserve">و پارامترهای سیاست با کمینه‌سازی خطای تقلید، یعنی فاصله میان مسیر پیش‌بینی‌شده و مسیر خبره، آموخته می‌شوند:</w:t>
      </w:r>
    </w:p>
    <w:p>
      <w:pPr>
        <w:pStyle w:val="Equation"/>
      </w:pPr>
      <w:r>
        <w:rPr>
          <w:rFonts w:hint="cs"/>
          <w:rtl/>
        </w:rPr>
        <w:t xml:space="preserve">(</w:t>
      </w:r>
      <w:r>
        <w:fldChar w:fldCharType="begin"/>
      </w:r>
      <w:r>
        <w:instrText xml:space="preserve"> STYLEREF 1 \s </w:instrText>
      </w:r>
      <w:r>
        <w:fldChar w:fldCharType="separate"/>
      </w:r>
      <w:r>
        <w:rPr>
          <w:noProof/>
          <w:rtl/>
        </w:rPr>
        <w:t>‏3</w:t>
      </w:r>
      <w:r>
        <w:fldChar w:fldCharType="end"/>
      </w:r>
      <w:r>
        <w:rPr>
          <w:rtl/>
        </w:rPr>
        <w:t>‏.‏</w:t>
      </w:r>
      <w:r>
        <w:fldChar w:fldCharType="begin"/>
      </w:r>
      <w:r>
        <w:instrText xml:space="preserve"> SEQ Equation \* ARABIC \s 1 </w:instrText>
      </w:r>
      <w:r>
        <w:fldChar w:fldCharType="separate"/>
      </w:r>
      <w:r>
        <w:rPr>
          <w:noProof/>
          <w:rtl/>
        </w:rPr>
        <w:t>5</w:t>
      </w:r>
      <w:r>
        <w:fldChar w:fldCharType="end"/>
      </w:r>
      <w:r>
        <w:rPr>
          <w:rFonts w:hint="cs"/>
          <w:rtl/>
        </w:rPr>
        <w:t xml:space="preserve">)</w:t>
      </w:r>
      <w:r>
        <w:tab/>
      </w:r>
      <m:oMath xmlns:m="http://schemas.openxmlformats.org/officeDocument/2006/math">
        <m:sSup>
          <m:e>
            <m:r>
              <m:t>θ</m:t>
            </m:r>
          </m:e>
          <m:sup>
            <m:r>
              <m:t>*</m:t>
            </m:r>
          </m:sup>
        </m:sSup>
        <m:r>
          <m:t>=</m:t>
        </m:r>
        <m:r>
          <m:rPr>
            <m:sty m:val="p"/>
          </m:rPr>
          <m:t>\arg</m:t>
        </m:r>
        <m:sSub>
          <m:e>
            <m:r>
              <m:t>min</m:t>
            </m:r>
          </m:e>
          <m:sub>
            <m:r>
              <m:t>θ</m:t>
            </m:r>
          </m:sub>
        </m:sSub>
        <m:sSub>
          <m:e>
            <m:r>
              <m:t>𝔼</m:t>
            </m:r>
          </m:e>
          <m:sub>
            <m:r>
              <m:t>o~</m:t>
            </m:r>
            <m:sSub>
              <m:e>
                <m:r>
                  <m:t>d</m:t>
                </m:r>
              </m:e>
              <m:sub>
                <m:sSup>
                  <m:e>
                    <m:r>
                      <m:t>π</m:t>
                    </m:r>
                  </m:e>
                  <m:sup>
                    <m:r>
                      <m:t>*</m:t>
                    </m:r>
                  </m:sup>
                </m:sSup>
              </m:sub>
            </m:sSub>
          </m:sub>
        </m:sSub>
        <m:r>
          <m:t>[</m:t>
        </m:r>
        <m:sSub>
          <m:e>
            <m:r>
              <m:t>ℒ</m:t>
            </m:r>
          </m:e>
          <m:sub>
            <m:r>
              <m:rPr>
                <m:sty m:val="p"/>
              </m:rPr>
              <m:t>IL</m:t>
            </m:r>
          </m:sub>
        </m:sSub>
        <m:r>
          <m:t>(</m:t>
        </m:r>
        <m:sSub>
          <m:e>
            <m:r>
              <m:t>π</m:t>
            </m:r>
          </m:e>
          <m:sub>
            <m:r>
              <m:t>θ</m:t>
            </m:r>
          </m:sub>
        </m:sSub>
        <m:r>
          <m:t>(o),</m:t>
        </m:r>
        <m:sSup>
          <m:e>
            <m:r>
              <m:t>W</m:t>
            </m:r>
          </m:e>
          <m:sup>
            <m:r>
              <m:t>*</m:t>
            </m:r>
          </m:sup>
        </m:sSup>
        <m:r>
          <m:t>(o))</m:t>
        </m:r>
        <m:r>
          <m:t>]</m:t>
        </m:r>
      </m:oMath>
    </w:p>
    <w:p>
      <w:r>
        <w:rPr>
          <w:rFonts w:hint="cs"/>
          <w:rtl/>
        </w:rPr>
        <w:t xml:space="preserve">نکته مهم آنکه امید ریاضی در این رابطه روی توزیع حالت‌های بازدیدشده توسط خبره، </w:t>
      </w:r>
      <m:oMath xmlns:m="http://schemas.openxmlformats.org/officeDocument/2006/math">
        <m:sSub>
          <m:e>
            <m:r>
              <m:t>d</m:t>
            </m:r>
          </m:e>
          <m:sub>
            <m:sSup>
              <m:e>
                <m:r>
                  <m:t>π</m:t>
                </m:r>
              </m:e>
              <m:sup>
                <m:r>
                  <m:t>*</m:t>
                </m:r>
              </m:sup>
            </m:sSup>
          </m:sub>
        </m:sSub>
      </m:oMath>
      <w:r>
        <w:rPr>
          <w:rFonts w:hint="cs"/>
          <w:rtl/>
        </w:rPr>
        <w:t xml:space="preserve">، گرفته می‌شود، در حالی که در زمان اجرا توزیع حالت‌ها توسط خود سیاست آموخته‌شده، </w:t>
      </w:r>
      <m:oMath xmlns:m="http://schemas.openxmlformats.org/officeDocument/2006/math">
        <m:sSub>
          <m:e>
            <m:r>
              <m:t>d</m:t>
            </m:r>
          </m:e>
          <m:sub>
            <m:sSub>
              <m:e>
                <m:r>
                  <m:t>π</m:t>
                </m:r>
              </m:e>
              <m:sub>
                <m:r>
                  <m:t>θ</m:t>
                </m:r>
              </m:sub>
            </m:sSub>
          </m:sub>
        </m:sSub>
      </m:oMath>
      <w:r>
        <w:rPr>
          <w:rFonts w:hint="cs"/>
          <w:rtl/>
        </w:rPr>
        <w:t xml:space="preserve">، تعیین می‌شود. این عدم تطابق که </w:t>
      </w:r>
      <w:r>
        <w:rPr>
          <w:rFonts w:hint="cs"/>
          <w:rtl/>
        </w:rPr>
        <w:t xml:space="preserve">انحراف توزیع</w:t>
      </w:r>
      <w:r>
        <w:rPr>
          <w:rStyle w:val="FootnoteReference"/>
          <w:rtl/>
        </w:rPr>
        <w:footnoteReference w:id="42"/>
      </w:r>
      <w:r>
        <w:rPr>
          <w:rFonts w:hint="cs"/>
          <w:rtl/>
        </w:rPr>
        <w:t xml:space="preserve"> نام دارد، منشأ تجمیع خطا در افق‌های بلند در یادگیری تقلیدی است [14]؛ در پژوهش حاضر اثر آن با افزودن اغتشاش به مسیر خبره هنگام جمع‌آوری داده و با ارزیابی حلقه‌بسته (نه حلقه‌باز) سنجیده و مهار می‌شود، اما به‌طور کامل حذف نمی‌شود.</w:t>
      </w:r>
    </w:p>
    <w:p>
      <w:pPr>
        <w:pStyle w:val="Heading2"/>
      </w:pPr>
      <w:r>
        <w:rPr>
          <w:rFonts w:hint="cs"/>
          <w:rtl/>
        </w:rPr>
        <w:t xml:space="preserve">استخراج ویژگی از تصویر</w:t>
      </w:r>
    </w:p>
    <w:p>
      <w:r>
        <w:rPr>
          <w:rFonts w:hint="cs"/>
          <w:rtl/>
        </w:rPr>
        <w:t xml:space="preserve">برای استخراج ویژگی‌های معنایی از تصویر ورودی، از شبکه‌های پیچشی باقیمانده </w:t>
      </w:r>
      <w:r>
        <w:rPr>
          <w:rFonts w:hint="cs"/>
          <w:rtl/>
        </w:rPr>
        <w:t xml:space="preserve">رزنت</w:t>
      </w:r>
      <w:r>
        <w:rPr>
          <w:rStyle w:val="FootnoteReference"/>
          <w:rtl/>
        </w:rPr>
        <w:footnoteReference w:id="43"/>
      </w:r>
      <w:r>
        <w:rPr>
          <w:rFonts w:hint="cs"/>
          <w:rtl/>
        </w:rPr>
        <w:t xml:space="preserve"> استفاده می‌شود [16]. ایده اصلی این معماری، یادگیری نگاشت باقیمانده به جای نگاشت مستقیم است؛ هر بلوک باقیمانده خروجی زیر را تولید می‌کند:</w:t>
      </w:r>
    </w:p>
    <w:p>
      <w:pPr>
        <w:pStyle w:val="Equation"/>
      </w:pPr>
      <w:r>
        <w:rPr>
          <w:rFonts w:hint="cs"/>
          <w:rtl/>
        </w:rPr>
        <w:t xml:space="preserve">(</w:t>
      </w:r>
      <w:r>
        <w:fldChar w:fldCharType="begin"/>
      </w:r>
      <w:r>
        <w:instrText xml:space="preserve"> STYLEREF 1 \s </w:instrText>
      </w:r>
      <w:r>
        <w:fldChar w:fldCharType="separate"/>
      </w:r>
      <w:r>
        <w:rPr>
          <w:noProof/>
          <w:rtl/>
        </w:rPr>
        <w:t>‏3</w:t>
      </w:r>
      <w:r>
        <w:fldChar w:fldCharType="end"/>
      </w:r>
      <w:r>
        <w:rPr>
          <w:rtl/>
        </w:rPr>
        <w:t>‏.‏</w:t>
      </w:r>
      <w:r>
        <w:fldChar w:fldCharType="begin"/>
      </w:r>
      <w:r>
        <w:instrText xml:space="preserve"> SEQ Equation \* ARABIC \s 1 </w:instrText>
      </w:r>
      <w:r>
        <w:fldChar w:fldCharType="separate"/>
      </w:r>
      <w:r>
        <w:rPr>
          <w:noProof/>
          <w:rtl/>
        </w:rPr>
        <w:t>6</w:t>
      </w:r>
      <w:r>
        <w:fldChar w:fldCharType="end"/>
      </w:r>
      <w:r>
        <w:rPr>
          <w:rFonts w:hint="cs"/>
          <w:rtl/>
        </w:rPr>
        <w:t xml:space="preserve">)</w:t>
      </w:r>
      <w:r>
        <w:tab/>
      </w:r>
      <m:oMath xmlns:m="http://schemas.openxmlformats.org/officeDocument/2006/math">
        <m:r>
          <m:t>y=ℱ(x,{</m:t>
        </m:r>
        <m:sSub>
          <m:e>
            <m:r>
              <m:t>W</m:t>
            </m:r>
          </m:e>
          <m:sub>
            <m:r>
              <m:t>i</m:t>
            </m:r>
          </m:sub>
        </m:sSub>
        <m:r>
          <m:t>})+x</m:t>
        </m:r>
      </m:oMath>
    </w:p>
    <w:p>
      <w:r>
        <w:rPr>
          <w:rFonts w:hint="cs"/>
          <w:rtl/>
        </w:rPr>
        <w:t xml:space="preserve">که در آن </w:t>
      </w:r>
      <m:oMath xmlns:m="http://schemas.openxmlformats.org/officeDocument/2006/math">
        <m:r>
          <m:t>x</m:t>
        </m:r>
      </m:oMath>
      <w:r>
        <w:rPr>
          <w:rFonts w:hint="cs"/>
          <w:rtl/>
        </w:rPr>
        <w:t xml:space="preserve"> ورودی بلوک و </w:t>
      </w:r>
      <m:oMath xmlns:m="http://schemas.openxmlformats.org/officeDocument/2006/math">
        <m:r>
          <m:t>ℱ</m:t>
        </m:r>
      </m:oMath>
      <w:r>
        <w:rPr>
          <w:rFonts w:hint="cs"/>
          <w:rtl/>
        </w:rPr>
        <w:t xml:space="preserve"> نگاشت باقیمانده متشکل از دو یا سه لایه پیچشی است. اتصال میان‌بر همانی، مشکل محوشدگی گرادیان را در شبکه‌های عمیق برطرف می‌کند و امکان آموزش شبکه‌های بسیار عمیق را فراهم می‌سازد. با اعمال رمزگذار تصویری </w:t>
      </w:r>
      <m:oMath xmlns:m="http://schemas.openxmlformats.org/officeDocument/2006/math">
        <m:sSub>
          <m:e>
            <m:r>
              <m:t>ϕ</m:t>
            </m:r>
          </m:e>
          <m:sub>
            <m:r>
              <m:t>c</m:t>
            </m:r>
          </m:sub>
        </m:sSub>
      </m:oMath>
      <w:r>
        <w:rPr>
          <w:rFonts w:hint="cs"/>
          <w:rtl/>
        </w:rPr>
        <w:t xml:space="preserve"> بر تصویر ورودی، نقشه ویژگی فشرده زیر حاصل می‌شود:</w:t>
      </w:r>
    </w:p>
    <w:p>
      <w:pPr>
        <w:pStyle w:val="Equation"/>
      </w:pPr>
      <w:r>
        <w:rPr>
          <w:rFonts w:hint="cs"/>
          <w:rtl/>
        </w:rPr>
        <w:t xml:space="preserve">(</w:t>
      </w:r>
      <w:r>
        <w:fldChar w:fldCharType="begin"/>
      </w:r>
      <w:r>
        <w:instrText xml:space="preserve"> STYLEREF 1 \s </w:instrText>
      </w:r>
      <w:r>
        <w:fldChar w:fldCharType="separate"/>
      </w:r>
      <w:r>
        <w:rPr>
          <w:noProof/>
          <w:rtl/>
        </w:rPr>
        <w:t>‏3</w:t>
      </w:r>
      <w:r>
        <w:fldChar w:fldCharType="end"/>
      </w:r>
      <w:r>
        <w:rPr>
          <w:rtl/>
        </w:rPr>
        <w:t>‏.‏</w:t>
      </w:r>
      <w:r>
        <w:fldChar w:fldCharType="begin"/>
      </w:r>
      <w:r>
        <w:instrText xml:space="preserve"> SEQ Equation \* ARABIC \s 1 </w:instrText>
      </w:r>
      <w:r>
        <w:fldChar w:fldCharType="separate"/>
      </w:r>
      <w:r>
        <w:rPr>
          <w:noProof/>
          <w:rtl/>
        </w:rPr>
        <w:t>7</w:t>
      </w:r>
      <w:r>
        <w:fldChar w:fldCharType="end"/>
      </w:r>
      <w:r>
        <w:rPr>
          <w:rFonts w:hint="cs"/>
          <w:rtl/>
        </w:rPr>
        <w:t xml:space="preserve">)</w:t>
      </w:r>
      <w:r>
        <w:tab/>
      </w:r>
      <m:oMath xmlns:m="http://schemas.openxmlformats.org/officeDocument/2006/math">
        <m:sSub>
          <m:e>
            <m:r>
              <m:t>F</m:t>
            </m:r>
          </m:e>
          <m:sub>
            <m:r>
              <m:t>c</m:t>
            </m:r>
          </m:sub>
        </m:sSub>
        <m:r>
          <m:t>=</m:t>
        </m:r>
        <m:sSub>
          <m:e>
            <m:r>
              <m:t>ϕ</m:t>
            </m:r>
          </m:e>
          <m:sub>
            <m:r>
              <m:t>c</m:t>
            </m:r>
          </m:sub>
        </m:sSub>
        <m:r>
          <m:t>(</m:t>
        </m:r>
        <m:sSub>
          <m:e>
            <m:r>
              <m:t>I</m:t>
            </m:r>
          </m:e>
          <m:sub>
            <m:r>
              <m:t>t</m:t>
            </m:r>
          </m:sub>
        </m:sSub>
        <m:r>
          <m:t>)∈</m:t>
        </m:r>
        <m:sSup>
          <m:e>
            <m:r>
              <m:t>ℝ</m:t>
            </m:r>
          </m:e>
          <m:sup>
            <m:sSub>
              <m:e>
                <m:r>
                  <m:t>N</m:t>
                </m:r>
              </m:e>
              <m:sub>
                <m:r>
                  <m:t>c</m:t>
                </m:r>
              </m:sub>
            </m:sSub>
            <m:r>
              <m:t>×d</m:t>
            </m:r>
          </m:sup>
        </m:sSup>
      </m:oMath>
    </w:p>
    <w:p>
      <w:r>
        <w:rPr>
          <w:rFonts w:hint="cs"/>
          <w:rtl/>
        </w:rPr>
        <w:t xml:space="preserve">که </w:t>
      </w:r>
      <m:oMath xmlns:m="http://schemas.openxmlformats.org/officeDocument/2006/math">
        <m:sSub>
          <m:e>
            <m:r>
              <m:t>N</m:t>
            </m:r>
          </m:e>
          <m:sub>
            <m:r>
              <m:t>c</m:t>
            </m:r>
          </m:sub>
        </m:sSub>
      </m:oMath>
      <w:r>
        <w:rPr>
          <w:rFonts w:hint="cs"/>
          <w:rtl/>
        </w:rPr>
        <w:t xml:space="preserve"> تعداد نشانه‌های فضایی حاصل از مسطح‌سازی نقشه ویژگی و </w:t>
      </w:r>
      <m:oMath xmlns:m="http://schemas.openxmlformats.org/officeDocument/2006/math">
        <m:r>
          <m:t>d</m:t>
        </m:r>
      </m:oMath>
      <w:r>
        <w:rPr>
          <w:rFonts w:hint="cs"/>
          <w:rtl/>
        </w:rPr>
        <w:t xml:space="preserve"> بعد مشترک نشانه‌ها است. در معماری پیشنهادی از </w:t>
      </w:r>
      <w:r>
        <w:t xml:space="preserve">ResNet-34</w:t>
      </w:r>
      <w:r>
        <w:rPr>
          <w:rFonts w:hint="cs"/>
          <w:rtl/>
        </w:rPr>
        <w:t xml:space="preserve"> به‌عنوان ستون فقرات تصویری استفاده می‌شود که مصالحه مناسبی میان دقت و هزینه محاسباتی روی سکوهای بلادرنگ دارد.</w:t>
      </w:r>
    </w:p>
    <w:p>
      <w:pPr>
        <w:pStyle w:val="Heading2"/>
      </w:pPr>
      <w:r>
        <w:rPr>
          <w:rFonts w:hint="cs"/>
          <w:rtl/>
        </w:rPr>
        <w:t xml:space="preserve">استخراج ویژگی از ابر نقاط لیدار</w:t>
      </w:r>
    </w:p>
    <w:p>
      <w:r>
        <w:rPr>
          <w:rFonts w:hint="cs"/>
          <w:rtl/>
        </w:rPr>
        <w:t xml:space="preserve">ابر نقاط لیدار مجموعه‌ای بی‌ترتیب و تُنُک از نقاط سه‌بعدی است و نمی‌توان آن را مستقیماً به شبکه‌های پیچشی داد. در این پژوهش از رویکرد </w:t>
      </w:r>
      <w:r>
        <w:rPr>
          <w:rFonts w:hint="cs"/>
          <w:rtl/>
        </w:rPr>
        <w:t xml:space="preserve">ستون‌های نقطه‌ای</w:t>
      </w:r>
      <w:r>
        <w:rPr>
          <w:rStyle w:val="FootnoteReference"/>
          <w:rtl/>
        </w:rPr>
        <w:footnoteReference w:id="44"/>
      </w:r>
      <w:r>
        <w:rPr>
          <w:rFonts w:hint="cs"/>
          <w:rtl/>
        </w:rPr>
        <w:t xml:space="preserve"> [17] استفاده می‌شود که ابر نقاط را در ستون‌های عمودی شبکه‌بندی و به یک شبه‌تصویر نمای پرنده تبدیل می‌کند؛ روند کلی در شكل ‏3‏.‏‌1 نشان داده شده‌است. هر نقطه درون یک ستون، ابتدا با آماره‌های هندسی ستون تقویت می‌شود:</w:t>
      </w:r>
    </w:p>
    <w:p>
      <w:pPr>
        <w:pStyle w:val="Equation"/>
      </w:pPr>
      <w:r>
        <w:rPr>
          <w:rFonts w:hint="cs"/>
          <w:rtl/>
        </w:rPr>
        <w:t xml:space="preserve">(</w:t>
      </w:r>
      <w:r>
        <w:fldChar w:fldCharType="begin"/>
      </w:r>
      <w:r>
        <w:instrText xml:space="preserve"> STYLEREF 1 \s </w:instrText>
      </w:r>
      <w:r>
        <w:fldChar w:fldCharType="separate"/>
      </w:r>
      <w:r>
        <w:rPr>
          <w:noProof/>
          <w:rtl/>
        </w:rPr>
        <w:t>‏3</w:t>
      </w:r>
      <w:r>
        <w:fldChar w:fldCharType="end"/>
      </w:r>
      <w:r>
        <w:rPr>
          <w:rtl/>
        </w:rPr>
        <w:t>‏.‏</w:t>
      </w:r>
      <w:r>
        <w:fldChar w:fldCharType="begin"/>
      </w:r>
      <w:r>
        <w:instrText xml:space="preserve"> SEQ Equation \* ARABIC \s 1 </w:instrText>
      </w:r>
      <w:r>
        <w:fldChar w:fldCharType="separate"/>
      </w:r>
      <w:r>
        <w:rPr>
          <w:noProof/>
          <w:rtl/>
        </w:rPr>
        <w:t>8</w:t>
      </w:r>
      <w:r>
        <w:fldChar w:fldCharType="end"/>
      </w:r>
      <w:r>
        <w:rPr>
          <w:rFonts w:hint="cs"/>
          <w:rtl/>
        </w:rPr>
        <w:t xml:space="preserve">)</w:t>
      </w:r>
      <w:r>
        <w:tab/>
      </w:r>
      <m:oMath xmlns:m="http://schemas.openxmlformats.org/officeDocument/2006/math">
        <m:sSub>
          <m:e>
            <m:limUpp>
              <m:e>
                <m:r>
                  <m:t>p</m:t>
                </m:r>
              </m:e>
              <m:lim>
                <m:r>
                  <m:t>~</m:t>
                </m:r>
              </m:lim>
            </m:limUpp>
          </m:e>
          <m:sub>
            <m:r>
              <m:t>i</m:t>
            </m:r>
          </m:sub>
        </m:sSub>
        <m:r>
          <m:t>=</m:t>
        </m:r>
        <m:r>
          <m:t>[</m:t>
        </m:r>
        <m:sSub>
          <m:e>
            <m:r>
              <m:t>x</m:t>
            </m:r>
          </m:e>
          <m:sub>
            <m:r>
              <m:t>i</m:t>
            </m:r>
          </m:sub>
        </m:sSub>
        <m:r>
          <m:t>,</m:t>
        </m:r>
        <m:sSub>
          <m:e>
            <m:r>
              <m:t>y</m:t>
            </m:r>
          </m:e>
          <m:sub>
            <m:r>
              <m:t>i</m:t>
            </m:r>
          </m:sub>
        </m:sSub>
        <m:r>
          <m:t>,</m:t>
        </m:r>
        <m:sSub>
          <m:e>
            <m:r>
              <m:t>z</m:t>
            </m:r>
          </m:e>
          <m:sub>
            <m:r>
              <m:t>i</m:t>
            </m:r>
          </m:sub>
        </m:sSub>
        <m:r>
          <m:t>,</m:t>
        </m:r>
        <m:sSub>
          <m:e>
            <m:r>
              <m:t>r</m:t>
            </m:r>
          </m:e>
          <m:sub>
            <m:r>
              <m:t>i</m:t>
            </m:r>
          </m:sub>
        </m:sSub>
        <m:r>
          <m:t>,</m:t>
        </m:r>
        <m:sSub>
          <m:e>
            <m:r>
              <m:t>x</m:t>
            </m:r>
          </m:e>
          <m:sub>
            <m:r>
              <m:t>i</m:t>
            </m:r>
          </m:sub>
        </m:sSub>
        <m:r>
          <m:t>−</m:t>
        </m:r>
        <m:bar>
          <m:barPr>
            <m:pos m:val="top"/>
          </m:barPr>
          <m:e>
            <m:r>
              <m:t>x</m:t>
            </m:r>
          </m:e>
        </m:bar>
        <m:r>
          <m:t>,</m:t>
        </m:r>
        <m:sSub>
          <m:e>
            <m:r>
              <m:t>y</m:t>
            </m:r>
          </m:e>
          <m:sub>
            <m:r>
              <m:t>i</m:t>
            </m:r>
          </m:sub>
        </m:sSub>
        <m:r>
          <m:t>−</m:t>
        </m:r>
        <m:bar>
          <m:barPr>
            <m:pos m:val="top"/>
          </m:barPr>
          <m:e>
            <m:r>
              <m:t>y</m:t>
            </m:r>
          </m:e>
        </m:bar>
        <m:r>
          <m:t>,</m:t>
        </m:r>
        <m:sSub>
          <m:e>
            <m:r>
              <m:t>z</m:t>
            </m:r>
          </m:e>
          <m:sub>
            <m:r>
              <m:t>i</m:t>
            </m:r>
          </m:sub>
        </m:sSub>
        <m:r>
          <m:t>−</m:t>
        </m:r>
        <m:bar>
          <m:barPr>
            <m:pos m:val="top"/>
          </m:barPr>
          <m:e>
            <m:r>
              <m:t>z</m:t>
            </m:r>
          </m:e>
        </m:bar>
        <m:r>
          <m:t>,</m:t>
        </m:r>
        <m:sSub>
          <m:e>
            <m:r>
              <m:t>x</m:t>
            </m:r>
          </m:e>
          <m:sub>
            <m:r>
              <m:t>i</m:t>
            </m:r>
          </m:sub>
        </m:sSub>
        <m:r>
          <m:t>−</m:t>
        </m:r>
        <m:sSub>
          <m:e>
            <m:r>
              <m:t>x</m:t>
            </m:r>
          </m:e>
          <m:sub>
            <m:r>
              <m:t>p</m:t>
            </m:r>
          </m:sub>
        </m:sSub>
        <m:r>
          <m:t>,</m:t>
        </m:r>
        <m:sSub>
          <m:e>
            <m:r>
              <m:t>y</m:t>
            </m:r>
          </m:e>
          <m:sub>
            <m:r>
              <m:t>i</m:t>
            </m:r>
          </m:sub>
        </m:sSub>
        <m:r>
          <m:t>−</m:t>
        </m:r>
        <m:sSub>
          <m:e>
            <m:r>
              <m:t>y</m:t>
            </m:r>
          </m:e>
          <m:sub>
            <m:r>
              <m:t>p</m:t>
            </m:r>
          </m:sub>
        </m:sSub>
        <m:r>
          <m:t>]</m:t>
        </m:r>
      </m:oMath>
    </w:p>
    <w:p>
      <w:r>
        <w:rPr>
          <w:rFonts w:hint="cs"/>
          <w:rtl/>
        </w:rPr>
        <w:t xml:space="preserve">که </w:t>
      </w:r>
      <m:oMath xmlns:m="http://schemas.openxmlformats.org/officeDocument/2006/math">
        <m:r>
          <m:t>(</m:t>
        </m:r>
        <m:bar>
          <m:barPr>
            <m:pos m:val="top"/>
          </m:barPr>
          <m:e>
            <m:r>
              <m:t>x</m:t>
            </m:r>
          </m:e>
        </m:bar>
        <m:r>
          <m:t>,</m:t>
        </m:r>
        <m:bar>
          <m:barPr>
            <m:pos m:val="top"/>
          </m:barPr>
          <m:e>
            <m:r>
              <m:t>y</m:t>
            </m:r>
          </m:e>
        </m:bar>
        <m:r>
          <m:t>,</m:t>
        </m:r>
        <m:bar>
          <m:barPr>
            <m:pos m:val="top"/>
          </m:barPr>
          <m:e>
            <m:r>
              <m:t>z</m:t>
            </m:r>
          </m:e>
        </m:bar>
        <m:r>
          <m:t>)</m:t>
        </m:r>
      </m:oMath>
      <w:r>
        <w:rPr>
          <w:rFonts w:hint="cs"/>
          <w:rtl/>
        </w:rPr>
        <w:t xml:space="preserve"> مرکز جرم نقاط ستون و </w:t>
      </w:r>
      <m:oMath xmlns:m="http://schemas.openxmlformats.org/officeDocument/2006/math">
        <m:r>
          <m:t>(</m:t>
        </m:r>
        <m:sSub>
          <m:e>
            <m:r>
              <m:t>x</m:t>
            </m:r>
          </m:e>
          <m:sub>
            <m:r>
              <m:t>p</m:t>
            </m:r>
          </m:sub>
        </m:sSub>
        <m:r>
          <m:t>,</m:t>
        </m:r>
        <m:sSub>
          <m:e>
            <m:r>
              <m:t>y</m:t>
            </m:r>
          </m:e>
          <m:sub>
            <m:r>
              <m:t>p</m:t>
            </m:r>
          </m:sub>
        </m:sSub>
        <m:r>
          <m:t>)</m:t>
        </m:r>
      </m:oMath>
      <w:r>
        <w:rPr>
          <w:rFonts w:hint="cs"/>
          <w:rtl/>
        </w:rPr>
        <w:t xml:space="preserve"> مرکز هندسی ستون است. سپس یک شبکه </w:t>
      </w:r>
      <w:r>
        <w:t xml:space="preserve">PointNet</w:t>
      </w:r>
      <w:r>
        <w:rPr>
          <w:rFonts w:hint="cs"/>
          <w:rtl/>
        </w:rPr>
        <w:t xml:space="preserve"> ساده، ویژگی هر ستون را با بیشینه‌گیری متقارن روی نقاط آن استخراج می‌کند:</w:t>
      </w:r>
    </w:p>
    <w:p>
      <w:pPr>
        <w:pStyle w:val="Equation"/>
      </w:pPr>
      <w:r>
        <w:rPr>
          <w:rFonts w:hint="cs"/>
          <w:rtl/>
        </w:rPr>
        <w:t xml:space="preserve">(</w:t>
      </w:r>
      <w:r>
        <w:fldChar w:fldCharType="begin"/>
      </w:r>
      <w:r>
        <w:instrText xml:space="preserve"> STYLEREF 1 \s </w:instrText>
      </w:r>
      <w:r>
        <w:fldChar w:fldCharType="separate"/>
      </w:r>
      <w:r>
        <w:rPr>
          <w:noProof/>
          <w:rtl/>
        </w:rPr>
        <w:t>‏3</w:t>
      </w:r>
      <w:r>
        <w:fldChar w:fldCharType="end"/>
      </w:r>
      <w:r>
        <w:rPr>
          <w:rtl/>
        </w:rPr>
        <w:t>‏.‏</w:t>
      </w:r>
      <w:r>
        <w:fldChar w:fldCharType="begin"/>
      </w:r>
      <w:r>
        <w:instrText xml:space="preserve"> SEQ Equation \* ARABIC \s 1 </w:instrText>
      </w:r>
      <w:r>
        <w:fldChar w:fldCharType="separate"/>
      </w:r>
      <w:r>
        <w:rPr>
          <w:noProof/>
          <w:rtl/>
        </w:rPr>
        <w:t>9</w:t>
      </w:r>
      <w:r>
        <w:fldChar w:fldCharType="end"/>
      </w:r>
      <w:r>
        <w:rPr>
          <w:rFonts w:hint="cs"/>
          <w:rtl/>
        </w:rPr>
        <w:t xml:space="preserve">)</w:t>
      </w:r>
      <w:r>
        <w:tab/>
      </w:r>
      <m:oMath xmlns:m="http://schemas.openxmlformats.org/officeDocument/2006/math">
        <m:sSub>
          <m:e>
            <m:r>
              <m:t>f</m:t>
            </m:r>
          </m:e>
          <m:sub>
            <m:r>
              <m:t>p</m:t>
            </m:r>
          </m:sub>
        </m:sSub>
        <m:r>
          <m:t>=</m:t>
        </m:r>
        <m:sSub>
          <m:e>
            <m:r>
              <m:t>max</m:t>
            </m:r>
          </m:e>
          <m:sub>
            <m:r>
              <m:t>i∈</m:t>
            </m:r>
            <m:r>
              <m:rPr>
                <m:sty m:val="p"/>
              </m:rPr>
              <m:t>pillar</m:t>
            </m:r>
          </m:sub>
        </m:sSub>
        <m:r>
          <m:rPr>
            <m:sty m:val="p"/>
          </m:rPr>
          <m:t>MLP</m:t>
        </m:r>
        <m:r>
          <m:t>(</m:t>
        </m:r>
        <m:sSub>
          <m:e>
            <m:limUpp>
              <m:e>
                <m:r>
                  <m:t>p</m:t>
                </m:r>
              </m:e>
              <m:lim>
                <m:r>
                  <m:t>~</m:t>
                </m:r>
              </m:lim>
            </m:limUpp>
          </m:e>
          <m:sub>
            <m:r>
              <m:t>i</m:t>
            </m:r>
          </m:sub>
        </m:sSub>
        <m:r>
          <m:t>)</m:t>
        </m:r>
      </m:oMath>
    </w:p>
    <w:p>
      <w:r>
        <w:rPr>
          <w:rFonts w:hint="cs"/>
          <w:rtl/>
        </w:rPr>
        <w:t xml:space="preserve">عملگر بیشینه، ناوردایی نسبت به جایگشت نقاط را تضمین می‌کند. ویژگی‌های ستون‌ها در مکان اصلی خود در شبکه دوبعدی قرار می‌گیرند و یک ستون فقرات پیچشی سبک، نقشه ویژگی نمای پرنده را تولید می‌کند:</w:t>
      </w:r>
    </w:p>
    <w:p>
      <w:pPr>
        <w:pStyle w:val="Equation"/>
      </w:pPr>
      <w:r>
        <w:rPr>
          <w:rFonts w:hint="cs"/>
          <w:rtl/>
        </w:rPr>
        <w:t xml:space="preserve">(</w:t>
      </w:r>
      <w:r>
        <w:fldChar w:fldCharType="begin"/>
      </w:r>
      <w:r>
        <w:instrText xml:space="preserve"> STYLEREF 1 \s </w:instrText>
      </w:r>
      <w:r>
        <w:fldChar w:fldCharType="separate"/>
      </w:r>
      <w:r>
        <w:rPr>
          <w:noProof/>
          <w:rtl/>
        </w:rPr>
        <w:t>‏3</w:t>
      </w:r>
      <w:r>
        <w:fldChar w:fldCharType="end"/>
      </w:r>
      <w:r>
        <w:rPr>
          <w:rtl/>
        </w:rPr>
        <w:t>‏.‏</w:t>
      </w:r>
      <w:r>
        <w:fldChar w:fldCharType="begin"/>
      </w:r>
      <w:r>
        <w:instrText xml:space="preserve"> SEQ Equation \* ARABIC \s 1 </w:instrText>
      </w:r>
      <w:r>
        <w:fldChar w:fldCharType="separate"/>
      </w:r>
      <w:r>
        <w:rPr>
          <w:noProof/>
          <w:rtl/>
        </w:rPr>
        <w:t>10</w:t>
      </w:r>
      <w:r>
        <w:fldChar w:fldCharType="end"/>
      </w:r>
      <w:r>
        <w:rPr>
          <w:rFonts w:hint="cs"/>
          <w:rtl/>
        </w:rPr>
        <w:t xml:space="preserve">)</w:t>
      </w:r>
      <w:r>
        <w:tab/>
      </w:r>
      <m:oMath xmlns:m="http://schemas.openxmlformats.org/officeDocument/2006/math">
        <m:sSub>
          <m:e>
            <m:r>
              <m:t>F</m:t>
            </m:r>
          </m:e>
          <m:sub>
            <m:r>
              <m:t>l</m:t>
            </m:r>
          </m:sub>
        </m:sSub>
        <m:r>
          <m:t>=</m:t>
        </m:r>
        <m:sSub>
          <m:e>
            <m:r>
              <m:t>ϕ</m:t>
            </m:r>
          </m:e>
          <m:sub>
            <m:r>
              <m:t>l</m:t>
            </m:r>
          </m:sub>
        </m:sSub>
        <m:r>
          <m:t>(</m:t>
        </m:r>
        <m:sSub>
          <m:e>
            <m:r>
              <m:t>P</m:t>
            </m:r>
          </m:e>
          <m:sub>
            <m:r>
              <m:t>t</m:t>
            </m:r>
          </m:sub>
        </m:sSub>
        <m:r>
          <m:t>)∈</m:t>
        </m:r>
        <m:sSup>
          <m:e>
            <m:r>
              <m:t>ℝ</m:t>
            </m:r>
          </m:e>
          <m:sup>
            <m:sSub>
              <m:e>
                <m:r>
                  <m:t>N</m:t>
                </m:r>
              </m:e>
              <m:sub>
                <m:r>
                  <m:t>l</m:t>
                </m:r>
              </m:sub>
            </m:sSub>
            <m:r>
              <m:t>×d</m:t>
            </m:r>
          </m:sup>
        </m:sSup>
      </m:oMath>
    </w:p>
    <w:p>
      <w:pPr>
        <w:pStyle w:val="InPicture"/>
      </w:pPr>
      <w:r>
        <w:rPr>
          <w:noProof/>
        </w:rPr>
        <w:drawing>
          <wp:inline distT="0" distB="0" distL="0" distR="0">
            <wp:extent cx="4931664" cy="2221992"/>
            <wp:effectExtent l="0" t="0" r="0" b="0"/>
            <wp:docPr id="103" name="Fig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ure 103"/>
                    <pic:cNvPicPr>
                      <a:picLocks noChangeAspect="1" noChangeArrowheads="1"/>
                    </pic:cNvPicPr>
                  </pic:nvPicPr>
                  <pic:blipFill>
                    <a:blip r:embed="rIdFig3"/>
                    <a:srcRect/>
                    <a:stretch>
                      <a:fillRect/>
                    </a:stretch>
                  </pic:blipFill>
                  <pic:spPr bwMode="auto">
                    <a:xfrm>
                      <a:off x="0" y="0"/>
                      <a:ext cx="4931664" cy="2221992"/>
                    </a:xfrm>
                    <a:prstGeom prst="rect">
                      <a:avLst/>
                    </a:prstGeom>
                    <a:noFill/>
                    <a:ln>
                      <a:noFill/>
                    </a:ln>
                  </pic:spPr>
                </pic:pic>
              </a:graphicData>
            </a:graphic>
          </wp:inline>
        </w:drawing>
      </w:r>
    </w:p>
    <w:p>
      <w:pPr>
        <w:pStyle w:val="PicTitle"/>
      </w:pPr>
      <w:r>
        <w:rPr>
          <w:rFonts w:hint="cs"/>
          <w:rtl/>
        </w:rPr>
        <w:t xml:space="preserve">شكل </w:t>
      </w:r>
      <w:r>
        <w:fldChar w:fldCharType="begin"/>
      </w:r>
      <w:r>
        <w:instrText xml:space="preserve"> STYLEREF 1 \s </w:instrText>
      </w:r>
      <w:r>
        <w:fldChar w:fldCharType="separate"/>
      </w:r>
      <w:r>
        <w:rPr>
          <w:noProof/>
          <w:rtl/>
        </w:rPr>
        <w:t>‏3</w:t>
      </w:r>
      <w:r>
        <w:fldChar w:fldCharType="end"/>
      </w:r>
      <w:r>
        <w:rPr>
          <w:rtl/>
        </w:rPr>
        <w:t>‏.‏</w:t>
      </w:r>
      <w:r>
        <w:fldChar w:fldCharType="begin"/>
      </w:r>
      <w:r>
        <w:instrText xml:space="preserve"> SEQ Figure \* ARABIC \s 1 </w:instrText>
      </w:r>
      <w:r>
        <w:fldChar w:fldCharType="separate"/>
      </w:r>
      <w:r>
        <w:rPr>
          <w:noProof/>
          <w:rtl/>
        </w:rPr>
        <w:t>1</w:t>
      </w:r>
      <w:r>
        <w:fldChar w:fldCharType="end"/>
      </w:r>
      <w:r>
        <w:rPr>
          <w:rFonts w:hint="cs"/>
          <w:rtl/>
        </w:rPr>
        <w:t xml:space="preserve">  </w:t>
      </w:r>
      <w:r>
        <w:rPr>
          <w:rFonts w:hint="cs"/>
          <w:rtl/>
        </w:rPr>
        <w:t xml:space="preserve">رمزگذاری ابر نقاط لیدار به نقشه ویژگی نمای پرنده</w:t>
      </w:r>
    </w:p>
    <w:p>
      <w:r>
        <w:rPr>
          <w:rFonts w:hint="cs"/>
          <w:rtl/>
        </w:rPr>
        <w:t xml:space="preserve">مزیت این نمایش آن است که نشانه‌های حاصل، ساختار فضایی صحنه را در دستگاه مختصات بدنی حفظ می‌کنند و هم‌ترازی آنها با نقاط مسیر خروجی، یادگیری نگاشت ادراک-برنامه‌ریزی را ساده می‌کند [2].</w:t>
      </w:r>
    </w:p>
    <w:p>
      <w:pPr>
        <w:pStyle w:val="Heading2"/>
      </w:pPr>
      <w:r>
        <w:rPr>
          <w:rFonts w:hint="cs"/>
          <w:rtl/>
        </w:rPr>
        <w:t xml:space="preserve">سازوکار توجه</w:t>
      </w:r>
    </w:p>
    <w:p>
      <w:r>
        <w:rPr>
          <w:rFonts w:hint="cs"/>
          <w:rtl/>
        </w:rPr>
        <w:t xml:space="preserve">سازوکار توجه، هسته اصلی معماری ترنسفورمر [9] و ابزار اصلی ترکیب اطلاعات در این پژوهش است. در این بخش ابتدا شکل پایه توجه و سپس گونه‌های چندسر، متقابل و خطی آن معرفی می‌شوند.</w:t>
      </w:r>
    </w:p>
    <w:p>
      <w:pPr>
        <w:pStyle w:val="Heading3"/>
      </w:pPr>
      <w:r>
        <w:rPr>
          <w:rFonts w:hint="cs"/>
          <w:rtl/>
        </w:rPr>
        <w:t xml:space="preserve">توجه ضرب داخلی مقیاس‌شده</w:t>
      </w:r>
    </w:p>
    <w:p>
      <w:r>
        <w:rPr>
          <w:rFonts w:hint="cs"/>
          <w:rtl/>
        </w:rPr>
        <w:t xml:space="preserve">توجه را می‌توان بازیابی نرم اطلاعات از یک حافظه دانست. با داشتن ماتریس پرسمان </w:t>
      </w:r>
      <w:r>
        <w:t xml:space="preserve">Q</w:t>
      </w:r>
      <w:r>
        <w:rPr>
          <w:rFonts w:hint="cs"/>
          <w:rtl/>
        </w:rPr>
        <w:t xml:space="preserve">، کلید </w:t>
      </w:r>
      <w:r>
        <w:t xml:space="preserve">K</w:t>
      </w:r>
      <w:r>
        <w:rPr>
          <w:rFonts w:hint="cs"/>
          <w:rtl/>
        </w:rPr>
        <w:t xml:space="preserve"> و مقدار </w:t>
      </w:r>
      <w:r>
        <w:t xml:space="preserve">V</w:t>
      </w:r>
      <w:r>
        <w:rPr>
          <w:rFonts w:hint="cs"/>
          <w:rtl/>
        </w:rPr>
        <w:t xml:space="preserve">، خروجی توجه ضرب داخلی مقیاس‌شده به‌صورت زیر تعریف می‌شود [9]:</w:t>
      </w:r>
    </w:p>
    <w:p>
      <w:pPr>
        <w:pStyle w:val="Equation"/>
      </w:pPr>
      <w:r>
        <w:rPr>
          <w:rFonts w:hint="cs"/>
          <w:rtl/>
        </w:rPr>
        <w:t xml:space="preserve">(</w:t>
      </w:r>
      <w:r>
        <w:fldChar w:fldCharType="begin"/>
      </w:r>
      <w:r>
        <w:instrText xml:space="preserve"> STYLEREF 1 \s </w:instrText>
      </w:r>
      <w:r>
        <w:fldChar w:fldCharType="separate"/>
      </w:r>
      <w:r>
        <w:rPr>
          <w:noProof/>
          <w:rtl/>
        </w:rPr>
        <w:t>‏3</w:t>
      </w:r>
      <w:r>
        <w:fldChar w:fldCharType="end"/>
      </w:r>
      <w:r>
        <w:rPr>
          <w:rtl/>
        </w:rPr>
        <w:t>‏.‏</w:t>
      </w:r>
      <w:r>
        <w:fldChar w:fldCharType="begin"/>
      </w:r>
      <w:r>
        <w:instrText xml:space="preserve"> SEQ Equation \* ARABIC \s 1 </w:instrText>
      </w:r>
      <w:r>
        <w:fldChar w:fldCharType="separate"/>
      </w:r>
      <w:r>
        <w:rPr>
          <w:noProof/>
          <w:rtl/>
        </w:rPr>
        <w:t>11</w:t>
      </w:r>
      <w:r>
        <w:fldChar w:fldCharType="end"/>
      </w:r>
      <w:r>
        <w:rPr>
          <w:rFonts w:hint="cs"/>
          <w:rtl/>
        </w:rPr>
        <w:t xml:space="preserve">)</w:t>
      </w:r>
      <w:r>
        <w:tab/>
      </w:r>
      <m:oMath xmlns:m="http://schemas.openxmlformats.org/officeDocument/2006/math">
        <m:r>
          <m:rPr>
            <m:sty m:val="p"/>
          </m:rPr>
          <m:t>Att</m:t>
        </m:r>
        <m:r>
          <m:t>(Q,K,V)=</m:t>
        </m:r>
        <m:r>
          <m:rPr>
            <m:sty m:val="p"/>
          </m:rPr>
          <m:t>softmax</m:t>
        </m:r>
        <m:r>
          <m:t>(</m:t>
        </m:r>
        <m:f>
          <m:fPr>
            <m:type m:val="bar"/>
          </m:fPr>
          <m:num>
            <m:r>
              <m:t>Q</m:t>
            </m:r>
            <m:sSup>
              <m:e>
                <m:r>
                  <m:t>K</m:t>
                </m:r>
              </m:e>
              <m:sup>
                <m:r>
                  <m:t>⊤</m:t>
                </m:r>
              </m:sup>
            </m:sSup>
          </m:num>
          <m:den>
            <m:rad>
              <m:radPr>
                <m:degHide m:val="on"/>
              </m:radPr>
              <m:deg/>
              <m:e>
                <m:sSub>
                  <m:e>
                    <m:r>
                      <m:t>d</m:t>
                    </m:r>
                  </m:e>
                  <m:sub>
                    <m:r>
                      <m:t>k</m:t>
                    </m:r>
                  </m:sub>
                </m:sSub>
              </m:e>
            </m:rad>
          </m:den>
        </m:f>
        <m:r>
          <m:t>)</m:t>
        </m:r>
        <m:r>
          <m:t>V</m:t>
        </m:r>
      </m:oMath>
    </w:p>
    <w:p>
      <w:r>
        <w:rPr>
          <w:rFonts w:hint="cs"/>
          <w:rtl/>
        </w:rPr>
        <w:t xml:space="preserve">که در آن </w:t>
      </w:r>
      <m:oMath xmlns:m="http://schemas.openxmlformats.org/officeDocument/2006/math">
        <m:r>
          <m:t>Q∈</m:t>
        </m:r>
        <m:sSup>
          <m:e>
            <m:r>
              <m:t>ℝ</m:t>
            </m:r>
          </m:e>
          <m:sup>
            <m:sSub>
              <m:e>
                <m:r>
                  <m:t>N</m:t>
                </m:r>
              </m:e>
              <m:sub>
                <m:r>
                  <m:t>q</m:t>
                </m:r>
              </m:sub>
            </m:sSub>
            <m:r>
              <m:t>×</m:t>
            </m:r>
            <m:sSub>
              <m:e>
                <m:r>
                  <m:t>d</m:t>
                </m:r>
              </m:e>
              <m:sub>
                <m:r>
                  <m:t>k</m:t>
                </m:r>
              </m:sub>
            </m:sSub>
          </m:sup>
        </m:sSup>
      </m:oMath>
      <w:r>
        <w:rPr>
          <w:rFonts w:hint="cs"/>
          <w:rtl/>
        </w:rPr>
        <w:t xml:space="preserve">، </w:t>
      </w:r>
      <m:oMath xmlns:m="http://schemas.openxmlformats.org/officeDocument/2006/math">
        <m:r>
          <m:t>K∈</m:t>
        </m:r>
        <m:sSup>
          <m:e>
            <m:r>
              <m:t>ℝ</m:t>
            </m:r>
          </m:e>
          <m:sup>
            <m:sSub>
              <m:e>
                <m:r>
                  <m:t>N</m:t>
                </m:r>
              </m:e>
              <m:sub>
                <m:r>
                  <m:t>k</m:t>
                </m:r>
              </m:sub>
            </m:sSub>
            <m:r>
              <m:t>×</m:t>
            </m:r>
            <m:sSub>
              <m:e>
                <m:r>
                  <m:t>d</m:t>
                </m:r>
              </m:e>
              <m:sub>
                <m:r>
                  <m:t>k</m:t>
                </m:r>
              </m:sub>
            </m:sSub>
          </m:sup>
        </m:sSup>
      </m:oMath>
      <w:r>
        <w:rPr>
          <w:rFonts w:hint="cs"/>
          <w:rtl/>
        </w:rPr>
        <w:t xml:space="preserve"> و </w:t>
      </w:r>
      <m:oMath xmlns:m="http://schemas.openxmlformats.org/officeDocument/2006/math">
        <m:r>
          <m:t>V∈</m:t>
        </m:r>
        <m:sSup>
          <m:e>
            <m:r>
              <m:t>ℝ</m:t>
            </m:r>
          </m:e>
          <m:sup>
            <m:sSub>
              <m:e>
                <m:r>
                  <m:t>N</m:t>
                </m:r>
              </m:e>
              <m:sub>
                <m:r>
                  <m:t>k</m:t>
                </m:r>
              </m:sub>
            </m:sSub>
            <m:r>
              <m:t>×</m:t>
            </m:r>
            <m:sSub>
              <m:e>
                <m:r>
                  <m:t>d</m:t>
                </m:r>
              </m:e>
              <m:sub>
                <m:r>
                  <m:t>v</m:t>
                </m:r>
              </m:sub>
            </m:sSub>
          </m:sup>
        </m:sSup>
      </m:oMath>
      <w:r>
        <w:rPr>
          <w:rFonts w:hint="cs"/>
          <w:rtl/>
        </w:rPr>
        <w:t xml:space="preserve"> است و مقیاس‌کننده </w:t>
      </w:r>
      <m:oMath xmlns:m="http://schemas.openxmlformats.org/officeDocument/2006/math">
        <m:rad>
          <m:radPr>
            <m:degHide m:val="on"/>
          </m:radPr>
          <m:deg/>
          <m:e>
            <m:sSub>
              <m:e>
                <m:r>
                  <m:t>d</m:t>
                </m:r>
              </m:e>
              <m:sub>
                <m:r>
                  <m:t>k</m:t>
                </m:r>
              </m:sub>
            </m:sSub>
          </m:e>
        </m:rad>
      </m:oMath>
      <w:r>
        <w:rPr>
          <w:rFonts w:hint="cs"/>
          <w:rtl/>
        </w:rPr>
        <w:t xml:space="preserve"> از اشباع تابع </w:t>
      </w:r>
      <w:r>
        <w:t xml:space="preserve">softmax</w:t>
      </w:r>
      <w:r>
        <w:rPr>
          <w:rFonts w:hint="cs"/>
          <w:rtl/>
        </w:rPr>
        <w:t xml:space="preserve"> در ابعاد بزرگ جلوگیری می‌کند. عنصر </w:t>
      </w:r>
      <m:oMath xmlns:m="http://schemas.openxmlformats.org/officeDocument/2006/math">
        <m:r>
          <m:t>(i,j)</m:t>
        </m:r>
      </m:oMath>
      <w:r>
        <w:rPr>
          <w:rFonts w:hint="cs"/>
          <w:rtl/>
        </w:rPr>
        <w:t xml:space="preserve"> ماتریس وزن توجه، میزان ارتباط پرسمان </w:t>
      </w:r>
      <m:oMath xmlns:m="http://schemas.openxmlformats.org/officeDocument/2006/math">
        <m:r>
          <m:t>i</m:t>
        </m:r>
      </m:oMath>
      <w:r>
        <w:rPr>
          <w:rFonts w:hint="cs"/>
          <w:rtl/>
        </w:rPr>
        <w:t xml:space="preserve">-ام با کلید </w:t>
      </w:r>
      <m:oMath xmlns:m="http://schemas.openxmlformats.org/officeDocument/2006/math">
        <m:r>
          <m:t>j</m:t>
        </m:r>
      </m:oMath>
      <w:r>
        <w:rPr>
          <w:rFonts w:hint="cs"/>
          <w:rtl/>
        </w:rPr>
        <w:t xml:space="preserve">-ام را به‌صورت نرمال‌شده بیان می‌کند:</w:t>
      </w:r>
    </w:p>
    <w:p>
      <w:pPr>
        <w:pStyle w:val="Equation"/>
      </w:pPr>
      <w:r>
        <w:rPr>
          <w:rFonts w:hint="cs"/>
          <w:rtl/>
        </w:rPr>
        <w:t xml:space="preserve">(</w:t>
      </w:r>
      <w:r>
        <w:fldChar w:fldCharType="begin"/>
      </w:r>
      <w:r>
        <w:instrText xml:space="preserve"> STYLEREF 1 \s </w:instrText>
      </w:r>
      <w:r>
        <w:fldChar w:fldCharType="separate"/>
      </w:r>
      <w:r>
        <w:rPr>
          <w:noProof/>
          <w:rtl/>
        </w:rPr>
        <w:t>‏3</w:t>
      </w:r>
      <w:r>
        <w:fldChar w:fldCharType="end"/>
      </w:r>
      <w:r>
        <w:rPr>
          <w:rtl/>
        </w:rPr>
        <w:t>‏.‏</w:t>
      </w:r>
      <w:r>
        <w:fldChar w:fldCharType="begin"/>
      </w:r>
      <w:r>
        <w:instrText xml:space="preserve"> SEQ Equation \* ARABIC \s 1 </w:instrText>
      </w:r>
      <w:r>
        <w:fldChar w:fldCharType="separate"/>
      </w:r>
      <w:r>
        <w:rPr>
          <w:noProof/>
          <w:rtl/>
        </w:rPr>
        <w:t>12</w:t>
      </w:r>
      <w:r>
        <w:fldChar w:fldCharType="end"/>
      </w:r>
      <w:r>
        <w:rPr>
          <w:rFonts w:hint="cs"/>
          <w:rtl/>
        </w:rPr>
        <w:t xml:space="preserve">)</w:t>
      </w:r>
      <w:r>
        <w:tab/>
      </w:r>
      <m:oMath xmlns:m="http://schemas.openxmlformats.org/officeDocument/2006/math">
        <m:sSub>
          <m:e>
            <m:r>
              <m:t>A</m:t>
            </m:r>
          </m:e>
          <m:sub>
            <m:r>
              <m:t>ij</m:t>
            </m:r>
          </m:sub>
        </m:sSub>
        <m:r>
          <m:t>=</m:t>
        </m:r>
        <m:f>
          <m:fPr>
            <m:type m:val="bar"/>
          </m:fPr>
          <m:num>
            <m:r>
              <m:rPr>
                <m:sty m:val="p"/>
              </m:rPr>
              <m:t>exp</m:t>
            </m:r>
            <m:r>
              <m:t>(</m:t>
            </m:r>
            <m:sSubSup>
              <m:e>
                <m:r>
                  <m:t>q</m:t>
                </m:r>
              </m:e>
              <m:sub>
                <m:r>
                  <m:t>i</m:t>
                </m:r>
              </m:sub>
              <m:sup>
                <m:r>
                  <m:t>⊤</m:t>
                </m:r>
              </m:sup>
            </m:sSubSup>
            <m:sSub>
              <m:e>
                <m:r>
                  <m:t>k</m:t>
                </m:r>
              </m:e>
              <m:sub>
                <m:r>
                  <m:t>j</m:t>
                </m:r>
              </m:sub>
            </m:sSub>
            <m:r>
              <m:t>/</m:t>
            </m:r>
            <m:rad>
              <m:radPr>
                <m:degHide m:val="on"/>
              </m:radPr>
              <m:deg/>
              <m:e>
                <m:sSub>
                  <m:e>
                    <m:r>
                      <m:t>d</m:t>
                    </m:r>
                  </m:e>
                  <m:sub>
                    <m:r>
                      <m:t>k</m:t>
                    </m:r>
                  </m:sub>
                </m:sSub>
              </m:e>
            </m:rad>
            <m:r>
              <m:t>)</m:t>
            </m:r>
          </m:num>
          <m:den>
            <m:nary>
              <m:naryPr>
                <m:chr m:val="∑"/>
                <m:limLoc m:val="subSup"/>
                <m:grow m:val="1"/>
                <m:subHide m:val="off"/>
                <m:supHide m:val="off"/>
              </m:naryPr>
              <m:sub>
                <m:sSup>
                  <m:e>
                    <m:r>
                      <m:t>j</m:t>
                    </m:r>
                  </m:e>
                  <m:sup>
                    <m:r>
                      <m:t>′</m:t>
                    </m:r>
                  </m:sup>
                </m:sSup>
                <m:r>
                  <m:t>=1</m:t>
                </m:r>
              </m:sub>
              <m:sup>
                <m:sSub>
                  <m:e>
                    <m:r>
                      <m:t>N</m:t>
                    </m:r>
                  </m:e>
                  <m:sub>
                    <m:r>
                      <m:t>k</m:t>
                    </m:r>
                  </m:sub>
                </m:sSub>
              </m:sup>
              <m:e/>
            </m:nary>
            <m:r>
              <m:rPr>
                <m:sty m:val="p"/>
              </m:rPr>
              <m:t>exp</m:t>
            </m:r>
            <m:r>
              <m:t>(</m:t>
            </m:r>
            <m:sSubSup>
              <m:e>
                <m:r>
                  <m:t>q</m:t>
                </m:r>
              </m:e>
              <m:sub>
                <m:r>
                  <m:t>i</m:t>
                </m:r>
              </m:sub>
              <m:sup>
                <m:r>
                  <m:t>⊤</m:t>
                </m:r>
              </m:sup>
            </m:sSubSup>
            <m:sSub>
              <m:e>
                <m:r>
                  <m:t>k</m:t>
                </m:r>
              </m:e>
              <m:sub>
                <m:sSup>
                  <m:e>
                    <m:r>
                      <m:t>j</m:t>
                    </m:r>
                  </m:e>
                  <m:sup>
                    <m:r>
                      <m:t>′</m:t>
                    </m:r>
                  </m:sup>
                </m:sSup>
              </m:sub>
            </m:sSub>
            <m:r>
              <m:t>/</m:t>
            </m:r>
            <m:rad>
              <m:radPr>
                <m:degHide m:val="on"/>
              </m:radPr>
              <m:deg/>
              <m:e>
                <m:sSub>
                  <m:e>
                    <m:r>
                      <m:t>d</m:t>
                    </m:r>
                  </m:e>
                  <m:sub>
                    <m:r>
                      <m:t>k</m:t>
                    </m:r>
                  </m:sub>
                </m:sSub>
              </m:e>
            </m:rad>
            <m:r>
              <m:t>)</m:t>
            </m:r>
          </m:den>
        </m:f>
      </m:oMath>
    </w:p>
    <w:p>
      <w:pPr>
        <w:pStyle w:val="Heading3"/>
      </w:pPr>
      <w:r>
        <w:rPr>
          <w:rFonts w:hint="cs"/>
          <w:rtl/>
        </w:rPr>
        <w:t xml:space="preserve">توجه چندسر</w:t>
      </w:r>
    </w:p>
    <w:p>
      <w:r>
        <w:rPr>
          <w:rFonts w:hint="cs"/>
          <w:rtl/>
        </w:rPr>
        <w:t xml:space="preserve">برای آنکه مدل بتواند هم‌زمان به زیرفضاهای نمایشی متفاوت توجه کند، توجه به‌صورت چندسر اعمال می‌شود؛ ساختار آن در شكل ‏3‏.‏‌2 نشان داده شده‌است:</w:t>
      </w:r>
    </w:p>
    <w:p>
      <w:pPr>
        <w:pStyle w:val="Equation"/>
      </w:pPr>
      <w:r>
        <w:rPr>
          <w:rFonts w:hint="cs"/>
          <w:rtl/>
        </w:rPr>
        <w:t xml:space="preserve">(</w:t>
      </w:r>
      <w:r>
        <w:fldChar w:fldCharType="begin"/>
      </w:r>
      <w:r>
        <w:instrText xml:space="preserve"> STYLEREF 1 \s </w:instrText>
      </w:r>
      <w:r>
        <w:fldChar w:fldCharType="separate"/>
      </w:r>
      <w:r>
        <w:rPr>
          <w:noProof/>
          <w:rtl/>
        </w:rPr>
        <w:t>‏3</w:t>
      </w:r>
      <w:r>
        <w:fldChar w:fldCharType="end"/>
      </w:r>
      <w:r>
        <w:rPr>
          <w:rtl/>
        </w:rPr>
        <w:t>‏.‏</w:t>
      </w:r>
      <w:r>
        <w:fldChar w:fldCharType="begin"/>
      </w:r>
      <w:r>
        <w:instrText xml:space="preserve"> SEQ Equation \* ARABIC \s 1 </w:instrText>
      </w:r>
      <w:r>
        <w:fldChar w:fldCharType="separate"/>
      </w:r>
      <w:r>
        <w:rPr>
          <w:noProof/>
          <w:rtl/>
        </w:rPr>
        <w:t>13</w:t>
      </w:r>
      <w:r>
        <w:fldChar w:fldCharType="end"/>
      </w:r>
      <w:r>
        <w:rPr>
          <w:rFonts w:hint="cs"/>
          <w:rtl/>
        </w:rPr>
        <w:t xml:space="preserve">)</w:t>
      </w:r>
      <w:r>
        <w:tab/>
      </w:r>
      <m:oMath xmlns:m="http://schemas.openxmlformats.org/officeDocument/2006/math">
        <m:sSub>
          <m:e>
            <m:r>
              <m:rPr>
                <m:sty m:val="p"/>
              </m:rPr>
              <m:t>head</m:t>
            </m:r>
          </m:e>
          <m:sub>
            <m:r>
              <m:t>h</m:t>
            </m:r>
          </m:sub>
        </m:sSub>
        <m:r>
          <m:t>=</m:t>
        </m:r>
        <m:r>
          <m:rPr>
            <m:sty m:val="p"/>
          </m:rPr>
          <m:t>Att</m:t>
        </m:r>
        <m:r>
          <m:t>(Q</m:t>
        </m:r>
        <m:sSubSup>
          <m:e>
            <m:r>
              <m:t>W</m:t>
            </m:r>
          </m:e>
          <m:sub>
            <m:r>
              <m:t>h</m:t>
            </m:r>
          </m:sub>
          <m:sup>
            <m:r>
              <m:t>Q</m:t>
            </m:r>
          </m:sup>
        </m:sSubSup>
        <m:r>
          <m:t>,</m:t>
        </m:r>
        <m:r>
          <m:t>K</m:t>
        </m:r>
        <m:sSubSup>
          <m:e>
            <m:r>
              <m:t>W</m:t>
            </m:r>
          </m:e>
          <m:sub>
            <m:r>
              <m:t>h</m:t>
            </m:r>
          </m:sub>
          <m:sup>
            <m:r>
              <m:t>K</m:t>
            </m:r>
          </m:sup>
        </m:sSubSup>
        <m:r>
          <m:t>,</m:t>
        </m:r>
        <m:r>
          <m:t>V</m:t>
        </m:r>
        <m:sSubSup>
          <m:e>
            <m:r>
              <m:t>W</m:t>
            </m:r>
          </m:e>
          <m:sub>
            <m:r>
              <m:t>h</m:t>
            </m:r>
          </m:sub>
          <m:sup>
            <m:r>
              <m:t>V</m:t>
            </m:r>
          </m:sup>
        </m:sSubSup>
        <m:r>
          <m:t>)</m:t>
        </m:r>
      </m:oMath>
    </w:p>
    <w:p>
      <w:pPr>
        <w:pStyle w:val="Equation"/>
      </w:pPr>
      <w:r>
        <w:rPr>
          <w:rFonts w:hint="cs"/>
          <w:rtl/>
        </w:rPr>
        <w:t xml:space="preserve">(</w:t>
      </w:r>
      <w:r>
        <w:fldChar w:fldCharType="begin"/>
      </w:r>
      <w:r>
        <w:instrText xml:space="preserve"> STYLEREF 1 \s </w:instrText>
      </w:r>
      <w:r>
        <w:fldChar w:fldCharType="separate"/>
      </w:r>
      <w:r>
        <w:rPr>
          <w:noProof/>
          <w:rtl/>
        </w:rPr>
        <w:t>‏3</w:t>
      </w:r>
      <w:r>
        <w:fldChar w:fldCharType="end"/>
      </w:r>
      <w:r>
        <w:rPr>
          <w:rtl/>
        </w:rPr>
        <w:t>‏.‏</w:t>
      </w:r>
      <w:r>
        <w:fldChar w:fldCharType="begin"/>
      </w:r>
      <w:r>
        <w:instrText xml:space="preserve"> SEQ Equation \* ARABIC \s 1 </w:instrText>
      </w:r>
      <w:r>
        <w:fldChar w:fldCharType="separate"/>
      </w:r>
      <w:r>
        <w:rPr>
          <w:noProof/>
          <w:rtl/>
        </w:rPr>
        <w:t>14</w:t>
      </w:r>
      <w:r>
        <w:fldChar w:fldCharType="end"/>
      </w:r>
      <w:r>
        <w:rPr>
          <w:rFonts w:hint="cs"/>
          <w:rtl/>
        </w:rPr>
        <w:t xml:space="preserve">)</w:t>
      </w:r>
      <w:r>
        <w:tab/>
      </w:r>
      <m:oMath xmlns:m="http://schemas.openxmlformats.org/officeDocument/2006/math">
        <m:r>
          <m:rPr>
            <m:sty m:val="p"/>
          </m:rPr>
          <m:t>MHA</m:t>
        </m:r>
        <m:r>
          <m:t>(Q,K,V)=</m:t>
        </m:r>
        <m:r>
          <m:rPr>
            <m:sty m:val="p"/>
          </m:rPr>
          <m:t>Concat</m:t>
        </m:r>
        <m:r>
          <m:t>(</m:t>
        </m:r>
        <m:sSub>
          <m:e>
            <m:r>
              <m:rPr>
                <m:sty m:val="p"/>
              </m:rPr>
              <m:t>head</m:t>
            </m:r>
          </m:e>
          <m:sub>
            <m:r>
              <m:t>1</m:t>
            </m:r>
          </m:sub>
        </m:sSub>
        <m:r>
          <m:t>,…,</m:t>
        </m:r>
        <m:sSub>
          <m:e>
            <m:r>
              <m:rPr>
                <m:sty m:val="p"/>
              </m:rPr>
              <m:t>head</m:t>
            </m:r>
          </m:e>
          <m:sub>
            <m:r>
              <m:t>H</m:t>
            </m:r>
          </m:sub>
        </m:sSub>
        <m:r>
          <m:t>)</m:t>
        </m:r>
        <m:sSup>
          <m:e>
            <m:r>
              <m:t>W</m:t>
            </m:r>
          </m:e>
          <m:sup>
            <m:r>
              <m:t>O</m:t>
            </m:r>
          </m:sup>
        </m:sSup>
      </m:oMath>
    </w:p>
    <w:p>
      <w:r>
        <w:rPr>
          <w:rFonts w:hint="cs"/>
          <w:rtl/>
        </w:rPr>
        <w:t xml:space="preserve">که </w:t>
      </w:r>
      <m:oMath xmlns:m="http://schemas.openxmlformats.org/officeDocument/2006/math">
        <m:sSubSup>
          <m:e>
            <m:r>
              <m:t>W</m:t>
            </m:r>
          </m:e>
          <m:sub>
            <m:r>
              <m:t>h</m:t>
            </m:r>
          </m:sub>
          <m:sup>
            <m:r>
              <m:t>Q</m:t>
            </m:r>
          </m:sup>
        </m:sSubSup>
      </m:oMath>
      <w:r>
        <w:rPr>
          <w:rFonts w:hint="cs"/>
          <w:rtl/>
        </w:rPr>
        <w:t xml:space="preserve">، </w:t>
      </w:r>
      <m:oMath xmlns:m="http://schemas.openxmlformats.org/officeDocument/2006/math">
        <m:sSubSup>
          <m:e>
            <m:r>
              <m:t>W</m:t>
            </m:r>
          </m:e>
          <m:sub>
            <m:r>
              <m:t>h</m:t>
            </m:r>
          </m:sub>
          <m:sup>
            <m:r>
              <m:t>K</m:t>
            </m:r>
          </m:sup>
        </m:sSubSup>
      </m:oMath>
      <w:r>
        <w:rPr>
          <w:rFonts w:hint="cs"/>
          <w:rtl/>
        </w:rPr>
        <w:t xml:space="preserve">، </w:t>
      </w:r>
      <m:oMath xmlns:m="http://schemas.openxmlformats.org/officeDocument/2006/math">
        <m:sSubSup>
          <m:e>
            <m:r>
              <m:t>W</m:t>
            </m:r>
          </m:e>
          <m:sub>
            <m:r>
              <m:t>h</m:t>
            </m:r>
          </m:sub>
          <m:sup>
            <m:r>
              <m:t>V</m:t>
            </m:r>
          </m:sup>
        </m:sSubSup>
      </m:oMath>
      <w:r>
        <w:rPr>
          <w:rFonts w:hint="cs"/>
          <w:rtl/>
        </w:rPr>
        <w:t xml:space="preserve"> و </w:t>
      </w:r>
      <m:oMath xmlns:m="http://schemas.openxmlformats.org/officeDocument/2006/math">
        <m:sSup>
          <m:e>
            <m:r>
              <m:t>W</m:t>
            </m:r>
          </m:e>
          <m:sup>
            <m:r>
              <m:t>O</m:t>
            </m:r>
          </m:sup>
        </m:sSup>
      </m:oMath>
      <w:r>
        <w:rPr>
          <w:rFonts w:hint="cs"/>
          <w:rtl/>
        </w:rPr>
        <w:t xml:space="preserve"> ماتریس‌های وزن آموختنی هستند و </w:t>
      </w:r>
      <m:oMath xmlns:m="http://schemas.openxmlformats.org/officeDocument/2006/math">
        <m:r>
          <m:t>H</m:t>
        </m:r>
      </m:oMath>
      <w:r>
        <w:rPr>
          <w:rFonts w:hint="cs"/>
          <w:rtl/>
        </w:rPr>
        <w:t xml:space="preserve"> تعداد سرها است.</w:t>
      </w:r>
    </w:p>
    <w:p>
      <w:pPr>
        <w:pStyle w:val="InPicture"/>
      </w:pPr>
      <w:r>
        <w:rPr>
          <w:noProof/>
        </w:rPr>
        <w:drawing>
          <wp:inline distT="0" distB="0" distL="0" distR="0">
            <wp:extent cx="4858512" cy="2731008"/>
            <wp:effectExtent l="0" t="0" r="0" b="0"/>
            <wp:docPr id="104" name="Fig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Figure 104"/>
                    <pic:cNvPicPr>
                      <a:picLocks noChangeAspect="1" noChangeArrowheads="1"/>
                    </pic:cNvPicPr>
                  </pic:nvPicPr>
                  <pic:blipFill>
                    <a:blip r:embed="rIdFig4"/>
                    <a:srcRect/>
                    <a:stretch>
                      <a:fillRect/>
                    </a:stretch>
                  </pic:blipFill>
                  <pic:spPr bwMode="auto">
                    <a:xfrm>
                      <a:off x="0" y="0"/>
                      <a:ext cx="4858512" cy="2731008"/>
                    </a:xfrm>
                    <a:prstGeom prst="rect">
                      <a:avLst/>
                    </a:prstGeom>
                    <a:noFill/>
                    <a:ln>
                      <a:noFill/>
                    </a:ln>
                  </pic:spPr>
                </pic:pic>
              </a:graphicData>
            </a:graphic>
          </wp:inline>
        </w:drawing>
      </w:r>
    </w:p>
    <w:p>
      <w:pPr>
        <w:pStyle w:val="PicTitle"/>
      </w:pPr>
      <w:r>
        <w:rPr>
          <w:rFonts w:hint="cs"/>
          <w:rtl/>
        </w:rPr>
        <w:t xml:space="preserve">شكل </w:t>
      </w:r>
      <w:r>
        <w:fldChar w:fldCharType="begin"/>
      </w:r>
      <w:r>
        <w:instrText xml:space="preserve"> STYLEREF 1 \s </w:instrText>
      </w:r>
      <w:r>
        <w:fldChar w:fldCharType="separate"/>
      </w:r>
      <w:r>
        <w:rPr>
          <w:noProof/>
          <w:rtl/>
        </w:rPr>
        <w:t>‏3</w:t>
      </w:r>
      <w:r>
        <w:fldChar w:fldCharType="end"/>
      </w:r>
      <w:r>
        <w:rPr>
          <w:rtl/>
        </w:rPr>
        <w:t>‏.‏</w:t>
      </w:r>
      <w:r>
        <w:fldChar w:fldCharType="begin"/>
      </w:r>
      <w:r>
        <w:instrText xml:space="preserve"> SEQ Figure \* ARABIC \s 1 </w:instrText>
      </w:r>
      <w:r>
        <w:fldChar w:fldCharType="separate"/>
      </w:r>
      <w:r>
        <w:rPr>
          <w:noProof/>
          <w:rtl/>
        </w:rPr>
        <w:t>2</w:t>
      </w:r>
      <w:r>
        <w:fldChar w:fldCharType="end"/>
      </w:r>
      <w:r>
        <w:rPr>
          <w:rFonts w:hint="cs"/>
          <w:rtl/>
        </w:rPr>
        <w:t xml:space="preserve">  </w:t>
      </w:r>
      <w:r>
        <w:rPr>
          <w:rFonts w:hint="cs"/>
          <w:rtl/>
        </w:rPr>
        <w:t xml:space="preserve">سازوکار توجه ضرب داخلی مقیاس‌شده و توجه متقابل چندسر</w:t>
      </w:r>
    </w:p>
    <w:p>
      <w:pPr>
        <w:pStyle w:val="Heading3"/>
      </w:pPr>
      <w:r>
        <w:rPr>
          <w:rFonts w:hint="cs"/>
          <w:rtl/>
        </w:rPr>
        <w:t xml:space="preserve">توجه متقابل بین‌وجهی</w:t>
      </w:r>
    </w:p>
    <w:p>
      <w:r>
        <w:rPr>
          <w:rFonts w:hint="cs"/>
          <w:rtl/>
        </w:rPr>
        <w:t xml:space="preserve">در </w:t>
      </w:r>
      <w:r>
        <w:rPr>
          <w:rFonts w:hint="cs"/>
          <w:rtl/>
        </w:rPr>
        <w:t xml:space="preserve">خودتوجهی</w:t>
      </w:r>
      <w:r>
        <w:rPr>
          <w:rStyle w:val="FootnoteReference"/>
          <w:rtl/>
        </w:rPr>
        <w:footnoteReference w:id="45"/>
      </w:r>
      <w:r>
        <w:rPr>
          <w:rFonts w:hint="cs"/>
          <w:rtl/>
        </w:rPr>
        <w:t xml:space="preserve"> هر سه ماتریس از یک دنباله واحد ساخته می‌شوند؛ اما در </w:t>
      </w:r>
      <w:r>
        <w:rPr>
          <w:rFonts w:hint="cs"/>
          <w:rtl/>
        </w:rPr>
        <w:t xml:space="preserve">توجه متقابل</w:t>
      </w:r>
      <w:r>
        <w:rPr>
          <w:rStyle w:val="FootnoteReference"/>
          <w:rtl/>
        </w:rPr>
        <w:footnoteReference w:id="46"/>
      </w:r>
      <w:r>
        <w:rPr>
          <w:rFonts w:hint="cs"/>
          <w:rtl/>
        </w:rPr>
        <w:t xml:space="preserve">، پرسمان‌ها از یک وجه و کلیدها و مقدارها از وجه دیگر می‌آیند. به‌طور مشخص، برای غنی‌سازی ویژگی‌های تصویر با اطلاعات هندسی لیدار داریم:</w:t>
      </w:r>
    </w:p>
    <w:p>
      <w:pPr>
        <w:pStyle w:val="Equation"/>
      </w:pPr>
      <w:r>
        <w:rPr>
          <w:rFonts w:hint="cs"/>
          <w:rtl/>
        </w:rPr>
        <w:t xml:space="preserve">(</w:t>
      </w:r>
      <w:r>
        <w:fldChar w:fldCharType="begin"/>
      </w:r>
      <w:r>
        <w:instrText xml:space="preserve"> STYLEREF 1 \s </w:instrText>
      </w:r>
      <w:r>
        <w:fldChar w:fldCharType="separate"/>
      </w:r>
      <w:r>
        <w:rPr>
          <w:noProof/>
          <w:rtl/>
        </w:rPr>
        <w:t>‏3</w:t>
      </w:r>
      <w:r>
        <w:fldChar w:fldCharType="end"/>
      </w:r>
      <w:r>
        <w:rPr>
          <w:rtl/>
        </w:rPr>
        <w:t>‏.‏</w:t>
      </w:r>
      <w:r>
        <w:fldChar w:fldCharType="begin"/>
      </w:r>
      <w:r>
        <w:instrText xml:space="preserve"> SEQ Equation \* ARABIC \s 1 </w:instrText>
      </w:r>
      <w:r>
        <w:fldChar w:fldCharType="separate"/>
      </w:r>
      <w:r>
        <w:rPr>
          <w:noProof/>
          <w:rtl/>
        </w:rPr>
        <w:t>15</w:t>
      </w:r>
      <w:r>
        <w:fldChar w:fldCharType="end"/>
      </w:r>
      <w:r>
        <w:rPr>
          <w:rFonts w:hint="cs"/>
          <w:rtl/>
        </w:rPr>
        <w:t xml:space="preserve">)</w:t>
      </w:r>
      <w:r>
        <w:tab/>
      </w:r>
      <m:oMath xmlns:m="http://schemas.openxmlformats.org/officeDocument/2006/math">
        <m:sSub>
          <m:e>
            <m:limUpp>
              <m:e>
                <m:r>
                  <m:t>F</m:t>
                </m:r>
              </m:e>
              <m:lim>
                <m:r>
                  <m:t>~</m:t>
                </m:r>
              </m:lim>
            </m:limUpp>
          </m:e>
          <m:sub>
            <m:r>
              <m:t>c</m:t>
            </m:r>
          </m:sub>
        </m:sSub>
        <m:r>
          <m:t>=</m:t>
        </m:r>
        <m:r>
          <m:rPr>
            <m:sty m:val="p"/>
          </m:rPr>
          <m:t>MHA</m:t>
        </m:r>
        <m:r>
          <m:t>(</m:t>
        </m:r>
        <m:sSub>
          <m:e>
            <m:r>
              <m:t>F</m:t>
            </m:r>
          </m:e>
          <m:sub>
            <m:r>
              <m:t>c</m:t>
            </m:r>
          </m:sub>
        </m:sSub>
        <m:sSup>
          <m:e>
            <m:r>
              <m:t>W</m:t>
            </m:r>
          </m:e>
          <m:sup>
            <m:r>
              <m:t>Q</m:t>
            </m:r>
          </m:sup>
        </m:sSup>
        <m:r>
          <m:t>,</m:t>
        </m:r>
        <m:sSub>
          <m:e>
            <m:r>
              <m:t>F</m:t>
            </m:r>
          </m:e>
          <m:sub>
            <m:r>
              <m:t>l</m:t>
            </m:r>
          </m:sub>
        </m:sSub>
        <m:sSup>
          <m:e>
            <m:r>
              <m:t>W</m:t>
            </m:r>
          </m:e>
          <m:sup>
            <m:r>
              <m:t>K</m:t>
            </m:r>
          </m:sup>
        </m:sSup>
        <m:r>
          <m:t>,</m:t>
        </m:r>
        <m:sSub>
          <m:e>
            <m:r>
              <m:t>F</m:t>
            </m:r>
          </m:e>
          <m:sub>
            <m:r>
              <m:t>l</m:t>
            </m:r>
          </m:sub>
        </m:sSub>
        <m:sSup>
          <m:e>
            <m:r>
              <m:t>W</m:t>
            </m:r>
          </m:e>
          <m:sup>
            <m:r>
              <m:t>V</m:t>
            </m:r>
          </m:sup>
        </m:sSup>
        <m:r>
          <m:t>)</m:t>
        </m:r>
      </m:oMath>
    </w:p>
    <w:p>
      <w:r>
        <w:rPr>
          <w:rFonts w:hint="cs"/>
          <w:rtl/>
        </w:rPr>
        <w:t xml:space="preserve">این سازوکار به هر نشانه تصویری اجازه می‌دهد به‌صورت انتخابی از نشانه‌های لیدار که بیشترین ارتباط زمینه‌ای را دارند، اطلاعات جذب کند؛ قابلیتی که ترکیب‌های الحاقی ساده فاقد آن هستند [10].</w:t>
      </w:r>
    </w:p>
    <w:p>
      <w:pPr>
        <w:pStyle w:val="Heading3"/>
      </w:pPr>
      <w:r>
        <w:rPr>
          <w:rFonts w:hint="cs"/>
          <w:rtl/>
        </w:rPr>
        <w:t xml:space="preserve">پیچیدگی محاسباتی و توجه خطی</w:t>
      </w:r>
    </w:p>
    <w:p>
      <w:r>
        <w:rPr>
          <w:rFonts w:hint="cs"/>
          <w:rtl/>
        </w:rPr>
        <w:t xml:space="preserve">محاسبه توجه کامل چندسر نیازمند </w:t>
      </w:r>
      <m:oMath xmlns:m="http://schemas.openxmlformats.org/officeDocument/2006/math">
        <m:r>
          <m:t>𝒪(</m:t>
        </m:r>
        <m:sSub>
          <m:e>
            <m:r>
              <m:t>N</m:t>
            </m:r>
          </m:e>
          <m:sub>
            <m:r>
              <m:t>q</m:t>
            </m:r>
          </m:sub>
        </m:sSub>
        <m:sSub>
          <m:e>
            <m:r>
              <m:t>N</m:t>
            </m:r>
          </m:e>
          <m:sub>
            <m:r>
              <m:t>k</m:t>
            </m:r>
          </m:sub>
        </m:sSub>
        <m:r>
          <m:t>d)</m:t>
        </m:r>
      </m:oMath>
      <w:r>
        <w:rPr>
          <w:rFonts w:hint="cs"/>
          <w:rtl/>
        </w:rPr>
        <w:t xml:space="preserve"> عملیات ضرب-جمع و </w:t>
      </w:r>
      <m:oMath xmlns:m="http://schemas.openxmlformats.org/officeDocument/2006/math">
        <m:r>
          <m:t>𝒪(H</m:t>
        </m:r>
        <m:sSub>
          <m:e>
            <m:r>
              <m:t>N</m:t>
            </m:r>
          </m:e>
          <m:sub>
            <m:r>
              <m:t>q</m:t>
            </m:r>
          </m:sub>
        </m:sSub>
        <m:sSub>
          <m:e>
            <m:r>
              <m:t>N</m:t>
            </m:r>
          </m:e>
          <m:sub>
            <m:r>
              <m:t>k</m:t>
            </m:r>
          </m:sub>
        </m:sSub>
        <m:r>
          <m:t>)</m:t>
        </m:r>
      </m:oMath>
      <w:r>
        <w:rPr>
          <w:rFonts w:hint="cs"/>
          <w:rtl/>
        </w:rPr>
        <w:t xml:space="preserve"> خانه حافظه برای نگه‌داری ماتریس‌های وزن است؛ برای نقشه‌های ویژگی متراکم دو حسگر، این هزینه مرتبه دوم به گلوگاه محاسباتی تبدیل می‌شود. کاتارُپولوس و همکاران [18] نشان دادند که اگر شباهت نمایی با یک هسته تجزیه‌پذیر جایگزین شود، ترتیب ضرب ماتریس‌ها قابل تغییر است. با نگاشت ویژگی </w:t>
      </w:r>
      <m:oMath xmlns:m="http://schemas.openxmlformats.org/officeDocument/2006/math">
        <m:r>
          <m:t>ϕ(·)</m:t>
        </m:r>
      </m:oMath>
      <w:r>
        <w:rPr>
          <w:rFonts w:hint="cs"/>
          <w:rtl/>
        </w:rPr>
        <w:t xml:space="preserve">، سطر </w:t>
      </w:r>
      <m:oMath xmlns:m="http://schemas.openxmlformats.org/officeDocument/2006/math">
        <m:r>
          <m:t>i</m:t>
        </m:r>
      </m:oMath>
      <w:r>
        <w:rPr>
          <w:rFonts w:hint="cs"/>
          <w:rtl/>
        </w:rPr>
        <w:t xml:space="preserve">-ام خروجی توجه خطی چنین نوشته می‌شود:</w:t>
      </w:r>
    </w:p>
    <w:p>
      <w:pPr>
        <w:pStyle w:val="Equation"/>
      </w:pPr>
      <w:r>
        <w:rPr>
          <w:rFonts w:hint="cs"/>
          <w:rtl/>
        </w:rPr>
        <w:t xml:space="preserve">(</w:t>
      </w:r>
      <w:r>
        <w:fldChar w:fldCharType="begin"/>
      </w:r>
      <w:r>
        <w:instrText xml:space="preserve"> STYLEREF 1 \s </w:instrText>
      </w:r>
      <w:r>
        <w:fldChar w:fldCharType="separate"/>
      </w:r>
      <w:r>
        <w:rPr>
          <w:noProof/>
          <w:rtl/>
        </w:rPr>
        <w:t>‏3</w:t>
      </w:r>
      <w:r>
        <w:fldChar w:fldCharType="end"/>
      </w:r>
      <w:r>
        <w:rPr>
          <w:rtl/>
        </w:rPr>
        <w:t>‏.‏</w:t>
      </w:r>
      <w:r>
        <w:fldChar w:fldCharType="begin"/>
      </w:r>
      <w:r>
        <w:instrText xml:space="preserve"> SEQ Equation \* ARABIC \s 1 </w:instrText>
      </w:r>
      <w:r>
        <w:fldChar w:fldCharType="separate"/>
      </w:r>
      <w:r>
        <w:rPr>
          <w:noProof/>
          <w:rtl/>
        </w:rPr>
        <w:t>16</w:t>
      </w:r>
      <w:r>
        <w:fldChar w:fldCharType="end"/>
      </w:r>
      <w:r>
        <w:rPr>
          <w:rFonts w:hint="cs"/>
          <w:rtl/>
        </w:rPr>
        <w:t xml:space="preserve">)</w:t>
      </w:r>
      <w:r>
        <w:tab/>
      </w:r>
      <m:oMath xmlns:m="http://schemas.openxmlformats.org/officeDocument/2006/math">
        <m:r>
          <m:rPr>
            <m:sty m:val="p"/>
          </m:rPr>
          <m:t>LinAtt</m:t>
        </m:r>
        <m:r>
          <m:t>(Q,K,V</m:t>
        </m:r>
        <m:sSub>
          <m:e>
            <m:r>
              <m:t>)</m:t>
            </m:r>
          </m:e>
          <m:sub>
            <m:r>
              <m:t>i</m:t>
            </m:r>
          </m:sub>
        </m:sSub>
        <m:r>
          <m:t>=</m:t>
        </m:r>
        <m:f>
          <m:fPr>
            <m:type m:val="bar"/>
          </m:fPr>
          <m:num>
            <m:sSup>
              <m:e>
                <m:r>
                  <m:t>(</m:t>
                </m:r>
                <m:nary>
                  <m:naryPr>
                    <m:chr m:val="∑"/>
                    <m:limLoc m:val="subSup"/>
                    <m:grow m:val="1"/>
                    <m:subHide m:val="off"/>
                    <m:supHide m:val="off"/>
                  </m:naryPr>
                  <m:sub>
                    <m:r>
                      <m:t>j=1</m:t>
                    </m:r>
                  </m:sub>
                  <m:sup>
                    <m:sSub>
                      <m:e>
                        <m:r>
                          <m:t>N</m:t>
                        </m:r>
                      </m:e>
                      <m:sub>
                        <m:r>
                          <m:t>k</m:t>
                        </m:r>
                      </m:sub>
                    </m:sSub>
                  </m:sup>
                  <m:e/>
                </m:nary>
                <m:r>
                  <m:t>ϕ(</m:t>
                </m:r>
                <m:sSub>
                  <m:e>
                    <m:r>
                      <m:t>k</m:t>
                    </m:r>
                  </m:e>
                  <m:sub>
                    <m:r>
                      <m:t>j</m:t>
                    </m:r>
                  </m:sub>
                </m:sSub>
                <m:r>
                  <m:t>)</m:t>
                </m:r>
                <m:sSubSup>
                  <m:e>
                    <m:r>
                      <m:t>v</m:t>
                    </m:r>
                  </m:e>
                  <m:sub>
                    <m:r>
                      <m:t>j</m:t>
                    </m:r>
                  </m:sub>
                  <m:sup>
                    <m:r>
                      <m:t>⊤</m:t>
                    </m:r>
                  </m:sup>
                </m:sSubSup>
                <m:r>
                  <m:t>)</m:t>
                </m:r>
              </m:e>
              <m:sup>
                <m:r>
                  <m:t>⊤</m:t>
                </m:r>
              </m:sup>
            </m:sSup>
            <m:r>
              <m:t>ϕ(</m:t>
            </m:r>
            <m:sSub>
              <m:e>
                <m:r>
                  <m:t>q</m:t>
                </m:r>
              </m:e>
              <m:sub>
                <m:r>
                  <m:t>i</m:t>
                </m:r>
              </m:sub>
            </m:sSub>
            <m:r>
              <m:t>)</m:t>
            </m:r>
          </m:num>
          <m:den>
            <m:r>
              <m:t>ϕ(</m:t>
            </m:r>
            <m:sSub>
              <m:e>
                <m:r>
                  <m:t>q</m:t>
                </m:r>
              </m:e>
              <m:sub>
                <m:r>
                  <m:t>i</m:t>
                </m:r>
              </m:sub>
            </m:sSub>
            <m:sSup>
              <m:e>
                <m:r>
                  <m:t>)</m:t>
                </m:r>
              </m:e>
              <m:sup>
                <m:r>
                  <m:t>⊤</m:t>
                </m:r>
              </m:sup>
            </m:sSup>
            <m:nary>
              <m:naryPr>
                <m:chr m:val="∑"/>
                <m:limLoc m:val="subSup"/>
                <m:grow m:val="1"/>
                <m:subHide m:val="off"/>
                <m:supHide m:val="off"/>
              </m:naryPr>
              <m:sub>
                <m:r>
                  <m:t>j=1</m:t>
                </m:r>
              </m:sub>
              <m:sup>
                <m:sSub>
                  <m:e>
                    <m:r>
                      <m:t>N</m:t>
                    </m:r>
                  </m:e>
                  <m:sub>
                    <m:r>
                      <m:t>k</m:t>
                    </m:r>
                  </m:sub>
                </m:sSub>
              </m:sup>
              <m:e/>
            </m:nary>
            <m:r>
              <m:t>ϕ(</m:t>
            </m:r>
            <m:sSub>
              <m:e>
                <m:r>
                  <m:t>k</m:t>
                </m:r>
              </m:e>
              <m:sub>
                <m:r>
                  <m:t>j</m:t>
                </m:r>
              </m:sub>
            </m:sSub>
            <m:r>
              <m:t>)</m:t>
            </m:r>
          </m:den>
        </m:f>
        <m:r>
          <m:t>∈</m:t>
        </m:r>
        <m:sSup>
          <m:e>
            <m:r>
              <m:t>ℝ</m:t>
            </m:r>
          </m:e>
          <m:sup>
            <m:sSub>
              <m:e>
                <m:r>
                  <m:t>d</m:t>
                </m:r>
              </m:e>
              <m:sub>
                <m:r>
                  <m:t>v</m:t>
                </m:r>
              </m:sub>
            </m:sSub>
          </m:sup>
        </m:sSup>
      </m:oMath>
    </w:p>
    <w:p>
      <w:r>
        <w:rPr>
          <w:rFonts w:hint="cs"/>
          <w:rtl/>
        </w:rPr>
        <w:t xml:space="preserve">که در آن نگاشت ویژگی اکیداً مثبت زیر به کار می‌رود [18]:</w:t>
      </w:r>
    </w:p>
    <w:p>
      <w:pPr>
        <w:pStyle w:val="Equation"/>
      </w:pPr>
      <w:r>
        <w:rPr>
          <w:rFonts w:hint="cs"/>
          <w:rtl/>
        </w:rPr>
        <w:t xml:space="preserve">(</w:t>
      </w:r>
      <w:r>
        <w:fldChar w:fldCharType="begin"/>
      </w:r>
      <w:r>
        <w:instrText xml:space="preserve"> STYLEREF 1 \s </w:instrText>
      </w:r>
      <w:r>
        <w:fldChar w:fldCharType="separate"/>
      </w:r>
      <w:r>
        <w:rPr>
          <w:noProof/>
          <w:rtl/>
        </w:rPr>
        <w:t>‏3</w:t>
      </w:r>
      <w:r>
        <w:fldChar w:fldCharType="end"/>
      </w:r>
      <w:r>
        <w:rPr>
          <w:rtl/>
        </w:rPr>
        <w:t>‏.‏</w:t>
      </w:r>
      <w:r>
        <w:fldChar w:fldCharType="begin"/>
      </w:r>
      <w:r>
        <w:instrText xml:space="preserve"> SEQ Equation \* ARABIC \s 1 </w:instrText>
      </w:r>
      <w:r>
        <w:fldChar w:fldCharType="separate"/>
      </w:r>
      <w:r>
        <w:rPr>
          <w:noProof/>
          <w:rtl/>
        </w:rPr>
        <w:t>17</w:t>
      </w:r>
      <w:r>
        <w:fldChar w:fldCharType="end"/>
      </w:r>
      <w:r>
        <w:rPr>
          <w:rFonts w:hint="cs"/>
          <w:rtl/>
        </w:rPr>
        <w:t xml:space="preserve">)</w:t>
      </w:r>
      <w:r>
        <w:tab/>
      </w:r>
      <m:oMath xmlns:m="http://schemas.openxmlformats.org/officeDocument/2006/math">
        <m:r>
          <m:t>ϕ(x)=</m:t>
        </m:r>
        <m:r>
          <m:rPr>
            <m:sty m:val="p"/>
          </m:rPr>
          <m:t>elu</m:t>
        </m:r>
        <m:r>
          <m:t>(x)+1</m:t>
        </m:r>
      </m:oMath>
    </w:p>
    <w:p>
      <w:r>
        <w:rPr>
          <w:rFonts w:hint="cs"/>
          <w:rtl/>
        </w:rPr>
        <w:t xml:space="preserve">از آنجا که دو جمع روی </w:t>
      </w:r>
      <m:oMath xmlns:m="http://schemas.openxmlformats.org/officeDocument/2006/math">
        <m:r>
          <m:t>j</m:t>
        </m:r>
      </m:oMath>
      <w:r>
        <w:rPr>
          <w:rFonts w:hint="cs"/>
          <w:rtl/>
        </w:rPr>
        <w:t xml:space="preserve"> مستقل از </w:t>
      </w:r>
      <m:oMath xmlns:m="http://schemas.openxmlformats.org/officeDocument/2006/math">
        <m:r>
          <m:t>i</m:t>
        </m:r>
      </m:oMath>
      <w:r>
        <w:rPr>
          <w:rFonts w:hint="cs"/>
          <w:rtl/>
        </w:rPr>
        <w:t xml:space="preserve"> هستند، تنها یک بار محاسبه می‌شوند؛ در نتیجه، با در نظر گرفتن </w:t>
      </w:r>
      <m:oMath xmlns:m="http://schemas.openxmlformats.org/officeDocument/2006/math">
        <m:r>
          <m:t>H</m:t>
        </m:r>
      </m:oMath>
      <w:r>
        <w:rPr>
          <w:rFonts w:hint="cs"/>
          <w:rtl/>
        </w:rPr>
        <w:t xml:space="preserve"> سر با بعد </w:t>
      </w:r>
      <m:oMath xmlns:m="http://schemas.openxmlformats.org/officeDocument/2006/math">
        <m:sSub>
          <m:e>
            <m:r>
              <m:t>d</m:t>
            </m:r>
          </m:e>
          <m:sub>
            <m:r>
              <m:t>h</m:t>
            </m:r>
          </m:sub>
        </m:sSub>
        <m:r>
          <m:t>=d/H</m:t>
        </m:r>
      </m:oMath>
      <w:r>
        <w:rPr>
          <w:rFonts w:hint="cs"/>
          <w:rtl/>
        </w:rPr>
        <w:t xml:space="preserve">، پیچیدگی کل لایه به‌صورت زیر تغییر می‌کند:</w:t>
      </w:r>
    </w:p>
    <w:p>
      <w:pPr>
        <w:pStyle w:val="Equation"/>
      </w:pPr>
      <w:r>
        <w:rPr>
          <w:rFonts w:hint="cs"/>
          <w:rtl/>
        </w:rPr>
        <w:t xml:space="preserve">(</w:t>
      </w:r>
      <w:r>
        <w:fldChar w:fldCharType="begin"/>
      </w:r>
      <w:r>
        <w:instrText xml:space="preserve"> STYLEREF 1 \s </w:instrText>
      </w:r>
      <w:r>
        <w:fldChar w:fldCharType="separate"/>
      </w:r>
      <w:r>
        <w:rPr>
          <w:noProof/>
          <w:rtl/>
        </w:rPr>
        <w:t>‏3</w:t>
      </w:r>
      <w:r>
        <w:fldChar w:fldCharType="end"/>
      </w:r>
      <w:r>
        <w:rPr>
          <w:rtl/>
        </w:rPr>
        <w:t>‏.‏</w:t>
      </w:r>
      <w:r>
        <w:fldChar w:fldCharType="begin"/>
      </w:r>
      <w:r>
        <w:instrText xml:space="preserve"> SEQ Equation \* ARABIC \s 1 </w:instrText>
      </w:r>
      <w:r>
        <w:fldChar w:fldCharType="separate"/>
      </w:r>
      <w:r>
        <w:rPr>
          <w:noProof/>
          <w:rtl/>
        </w:rPr>
        <w:t>18</w:t>
      </w:r>
      <w:r>
        <w:fldChar w:fldCharType="end"/>
      </w:r>
      <w:r>
        <w:rPr>
          <w:rFonts w:hint="cs"/>
          <w:rtl/>
        </w:rPr>
        <w:t xml:space="preserve">)</w:t>
      </w:r>
      <w:r>
        <w:tab/>
      </w:r>
      <m:oMath xmlns:m="http://schemas.openxmlformats.org/officeDocument/2006/math">
        <m:r>
          <m:t>𝒪</m:t>
        </m:r>
        <m:r>
          <m:t>(</m:t>
        </m:r>
        <m:sSub>
          <m:e>
            <m:r>
              <m:t>N</m:t>
            </m:r>
          </m:e>
          <m:sub>
            <m:r>
              <m:t>q</m:t>
            </m:r>
          </m:sub>
        </m:sSub>
        <m:sSub>
          <m:e>
            <m:r>
              <m:t>N</m:t>
            </m:r>
          </m:e>
          <m:sub>
            <m:r>
              <m:t>k</m:t>
            </m:r>
          </m:sub>
        </m:sSub>
        <m:r>
          <m:t>d)</m:t>
        </m:r>
        <m:r>
          <m:t>⟶</m:t>
        </m:r>
        <m:r>
          <m:t>𝒪</m:t>
        </m:r>
        <m:r>
          <m:t>((</m:t>
        </m:r>
        <m:sSub>
          <m:e>
            <m:r>
              <m:t>N</m:t>
            </m:r>
          </m:e>
          <m:sub>
            <m:r>
              <m:t>q</m:t>
            </m:r>
          </m:sub>
        </m:sSub>
        <m:r>
          <m:t>+</m:t>
        </m:r>
        <m:sSub>
          <m:e>
            <m:r>
              <m:t>N</m:t>
            </m:r>
          </m:e>
          <m:sub>
            <m:r>
              <m:t>k</m:t>
            </m:r>
          </m:sub>
        </m:sSub>
        <m:r>
          <m:t>)</m:t>
        </m:r>
        <m:sSub>
          <m:e>
            <m:r>
              <m:t>d</m:t>
            </m:r>
          </m:e>
          <m:sub>
            <m:r>
              <m:t>h</m:t>
            </m:r>
          </m:sub>
        </m:sSub>
        <m:r>
          <m:t>d)</m:t>
        </m:r>
      </m:oMath>
    </w:p>
    <w:p>
      <w:r>
        <w:rPr>
          <w:rFonts w:hint="cs"/>
          <w:rtl/>
        </w:rPr>
        <w:t xml:space="preserve">بنابراین توجه خطی تنها هنگامی ارزان‌تر است که شرط سربه‌سری زیر برقرار باشد؛ شرطی که مستقل از </w:t>
      </w:r>
      <m:oMath xmlns:m="http://schemas.openxmlformats.org/officeDocument/2006/math">
        <m:r>
          <m:t>d</m:t>
        </m:r>
      </m:oMath>
      <w:r>
        <w:rPr>
          <w:rFonts w:hint="cs"/>
          <w:rtl/>
        </w:rPr>
        <w:t xml:space="preserve"> است و صرفاً بعد هر سر را با میانگین هماهنگ تعداد نشانه‌ها مقایسه می‌کند:</w:t>
      </w:r>
    </w:p>
    <w:p>
      <w:pPr>
        <w:pStyle w:val="Equation"/>
      </w:pPr>
      <w:r>
        <w:rPr>
          <w:rFonts w:hint="cs"/>
          <w:rtl/>
        </w:rPr>
        <w:t xml:space="preserve">(</w:t>
      </w:r>
      <w:r>
        <w:fldChar w:fldCharType="begin"/>
      </w:r>
      <w:r>
        <w:instrText xml:space="preserve"> STYLEREF 1 \s </w:instrText>
      </w:r>
      <w:r>
        <w:fldChar w:fldCharType="separate"/>
      </w:r>
      <w:r>
        <w:rPr>
          <w:noProof/>
          <w:rtl/>
        </w:rPr>
        <w:t>‏3</w:t>
      </w:r>
      <w:r>
        <w:fldChar w:fldCharType="end"/>
      </w:r>
      <w:r>
        <w:rPr>
          <w:rtl/>
        </w:rPr>
        <w:t>‏.‏</w:t>
      </w:r>
      <w:r>
        <w:fldChar w:fldCharType="begin"/>
      </w:r>
      <w:r>
        <w:instrText xml:space="preserve"> SEQ Equation \* ARABIC \s 1 </w:instrText>
      </w:r>
      <w:r>
        <w:fldChar w:fldCharType="separate"/>
      </w:r>
      <w:r>
        <w:rPr>
          <w:noProof/>
          <w:rtl/>
        </w:rPr>
        <w:t>19</w:t>
      </w:r>
      <w:r>
        <w:fldChar w:fldCharType="end"/>
      </w:r>
      <w:r>
        <w:rPr>
          <w:rFonts w:hint="cs"/>
          <w:rtl/>
        </w:rPr>
        <w:t xml:space="preserve">)</w:t>
      </w:r>
      <w:r>
        <w:tab/>
      </w:r>
      <m:oMath xmlns:m="http://schemas.openxmlformats.org/officeDocument/2006/math">
        <m:sSub>
          <m:e>
            <m:r>
              <m:t>N</m:t>
            </m:r>
          </m:e>
          <m:sub>
            <m:r>
              <m:t>q</m:t>
            </m:r>
          </m:sub>
        </m:sSub>
        <m:sSub>
          <m:e>
            <m:r>
              <m:t>N</m:t>
            </m:r>
          </m:e>
          <m:sub>
            <m:r>
              <m:t>k</m:t>
            </m:r>
          </m:sub>
        </m:sSub>
        <m:r>
          <m:t>&gt;</m:t>
        </m:r>
        <m:f>
          <m:fPr>
            <m:type m:val="bar"/>
          </m:fPr>
          <m:num>
            <m:r>
              <m:t>1</m:t>
            </m:r>
          </m:num>
          <m:den>
            <m:r>
              <m:t>2</m:t>
            </m:r>
          </m:den>
        </m:f>
        <m:r>
          <m:t>(</m:t>
        </m:r>
        <m:sSub>
          <m:e>
            <m:r>
              <m:t>N</m:t>
            </m:r>
          </m:e>
          <m:sub>
            <m:r>
              <m:t>q</m:t>
            </m:r>
          </m:sub>
        </m:sSub>
        <m:r>
          <m:t>+</m:t>
        </m:r>
        <m:sSub>
          <m:e>
            <m:r>
              <m:t>N</m:t>
            </m:r>
          </m:e>
          <m:sub>
            <m:r>
              <m:t>k</m:t>
            </m:r>
          </m:sub>
        </m:sSub>
        <m:r>
          <m:t>)</m:t>
        </m:r>
        <m:sSub>
          <m:e>
            <m:r>
              <m:t>d</m:t>
            </m:r>
          </m:e>
          <m:sub>
            <m:r>
              <m:t>h</m:t>
            </m:r>
          </m:sub>
        </m:sSub>
      </m:oMath>
    </w:p>
    <w:p>
      <w:r>
        <w:rPr>
          <w:rFonts w:hint="cs"/>
          <w:rtl/>
        </w:rPr>
        <w:t xml:space="preserve">این نکته اهمیت عملی دارد: در وضوح‌های پایین (چند ده نشانه) توجه کامل ارزان‌تر است و خطی‌سازی سودی ندارد؛ مزیت آن تنها در ناحیه‌ای ظاهر می‌شود که </w:t>
      </w:r>
      <m:oMath xmlns:m="http://schemas.openxmlformats.org/officeDocument/2006/math">
        <m:sSub>
          <m:e>
            <m:r>
              <m:t>N</m:t>
            </m:r>
          </m:e>
          <m:sub>
            <m:r>
              <m:t>q</m:t>
            </m:r>
          </m:sub>
        </m:sSub>
        <m:r>
          <m:t>,</m:t>
        </m:r>
        <m:sSub>
          <m:e>
            <m:r>
              <m:t>N</m:t>
            </m:r>
          </m:e>
          <m:sub>
            <m:r>
              <m:t>k</m:t>
            </m:r>
          </m:sub>
        </m:sSub>
        <m:r>
          <m:t>≫</m:t>
        </m:r>
        <m:sSub>
          <m:e>
            <m:r>
              <m:t>d</m:t>
            </m:r>
          </m:e>
          <m:sub>
            <m:r>
              <m:t>h</m:t>
            </m:r>
          </m:sub>
        </m:sSub>
      </m:oMath>
      <w:r>
        <w:rPr>
          <w:rFonts w:hint="cs"/>
          <w:rtl/>
        </w:rPr>
        <w:t xml:space="preserve"> باشد. در معماری پیشنهادی فصل چهارم با </w:t>
      </w:r>
      <m:oMath xmlns:m="http://schemas.openxmlformats.org/officeDocument/2006/math">
        <m:sSub>
          <m:e>
            <m:r>
              <m:t>N</m:t>
            </m:r>
          </m:e>
          <m:sub>
            <m:r>
              <m:t>q</m:t>
            </m:r>
          </m:sub>
        </m:sSub>
        <m:sSub>
          <m:e>
            <m:r>
              <m:t>N</m:t>
            </m:r>
          </m:e>
          <m:sub>
            <m:r>
              <m:t>k</m:t>
            </m:r>
          </m:sub>
        </m:sSub>
      </m:oMath>
      <w:r>
        <w:rPr>
          <w:rFonts w:hint="cs"/>
          <w:rtl/>
        </w:rPr>
        <w:t xml:space="preserve"> از مرتبه </w:t>
      </w:r>
      <m:oMath xmlns:m="http://schemas.openxmlformats.org/officeDocument/2006/math">
        <m:r>
          <m:t>1.8×</m:t>
        </m:r>
        <m:sSup>
          <m:e>
            <m:r>
              <m:t>10</m:t>
            </m:r>
          </m:e>
          <m:sup>
            <m:r>
              <m:t>6</m:t>
            </m:r>
          </m:sup>
        </m:sSup>
      </m:oMath>
      <w:r>
        <w:rPr>
          <w:rFonts w:hint="cs"/>
          <w:rtl/>
        </w:rPr>
        <w:t xml:space="preserve"> و </w:t>
      </w:r>
      <m:oMath xmlns:m="http://schemas.openxmlformats.org/officeDocument/2006/math">
        <m:sSub>
          <m:e>
            <m:r>
              <m:t>d</m:t>
            </m:r>
          </m:e>
          <m:sub>
            <m:r>
              <m:t>h</m:t>
            </m:r>
          </m:sub>
        </m:sSub>
        <m:r>
          <m:t>=64</m:t>
        </m:r>
      </m:oMath>
      <w:r>
        <w:rPr>
          <w:rFonts w:hint="cs"/>
          <w:rtl/>
        </w:rPr>
        <w:t xml:space="preserve">، این نسبت حدود ۱۲ برابر است. تحلیل تفصیلی بازنویسی هسته‌ای و شمارش دقیق عملیات در پیوست الف ارائه شده‌است.</w:t>
      </w:r>
    </w:p>
    <w:p>
      <w:r>
        <w:rPr>
          <w:rFonts w:hint="cs"/>
          <w:rtl/>
        </w:rPr>
        <w:t xml:space="preserve">تأکید بر یک نکته نظری ضروری است: توجه خطی رابطه (‏3‏.‏16) تقریبی از توجه </w:t>
      </w:r>
      <w:r>
        <w:t xml:space="preserve">softmax</w:t>
      </w:r>
      <w:r>
        <w:rPr>
          <w:rFonts w:hint="cs"/>
          <w:rtl/>
        </w:rPr>
        <w:t xml:space="preserve"> نیست، بلکه سازوکار توجه دیگری با هسته شباهت متفاوت است؛ زیرا هسته </w:t>
      </w:r>
      <m:oMath xmlns:m="http://schemas.openxmlformats.org/officeDocument/2006/math">
        <m:r>
          <m:t>ϕ(q</m:t>
        </m:r>
        <m:sSup>
          <m:e>
            <m:r>
              <m:t>)</m:t>
            </m:r>
          </m:e>
          <m:sup>
            <m:r>
              <m:t>⊤</m:t>
            </m:r>
          </m:sup>
        </m:sSup>
        <m:r>
          <m:t>ϕ(k)</m:t>
        </m:r>
      </m:oMath>
      <w:r>
        <w:rPr>
          <w:rFonts w:hint="cs"/>
          <w:rtl/>
        </w:rPr>
        <w:t xml:space="preserve"> با </w:t>
      </w:r>
      <m:oMath xmlns:m="http://schemas.openxmlformats.org/officeDocument/2006/math">
        <m:r>
          <m:t>ϕ(x)=</m:t>
        </m:r>
        <m:r>
          <m:rPr>
            <m:sty m:val="p"/>
          </m:rPr>
          <m:t>elu</m:t>
        </m:r>
        <m:r>
          <m:t>(x)+1</m:t>
        </m:r>
      </m:oMath>
      <w:r>
        <w:rPr>
          <w:rFonts w:hint="cs"/>
          <w:rtl/>
        </w:rPr>
        <w:t xml:space="preserve"> هسته نمایی را بازتولید نمی‌کند. تنها خاصیتی که حفظ می‌شود، نامنفی‌بودن وزن‌ها و نرمال‌شدن آنها به مجموع یک است، یعنی همان تفسیر «میانگین وزن‌دار محدب» از مقدارها. در مقابل، </w:t>
      </w:r>
      <w:r>
        <w:t xml:space="preserve">Performer</w:t>
      </w:r>
      <w:r>
        <w:rPr>
          <w:rFonts w:hint="cs"/>
          <w:rtl/>
        </w:rPr>
        <w:t xml:space="preserve"> [19] با هسته‌های تصادفی مثبت تقریبی نااریب از </w:t>
      </w:r>
      <w:r>
        <w:t xml:space="preserve">softmax</w:t>
      </w:r>
      <w:r>
        <w:rPr>
          <w:rFonts w:hint="cs"/>
          <w:rtl/>
        </w:rPr>
        <w:t xml:space="preserve"> فراهم می‌کند، اما به قیمت واریانس تقریب و نشانه‌های تصادفی اضافی؛ در آزمایش‌های مقدماتی این پژوهش، نگاشت قطعی رابطه (‏3‏.‏17) پایداری آموزشی بهتری نشان داد و به همین دلیل انتخاب شد.</w:t>
      </w:r>
    </w:p>
    <w:p>
      <w:pPr>
        <w:pStyle w:val="Heading3"/>
      </w:pPr>
      <w:r>
        <w:rPr>
          <w:rFonts w:hint="cs"/>
          <w:rtl/>
        </w:rPr>
        <w:t xml:space="preserve">رمزگذاری موقعیت</w:t>
      </w:r>
    </w:p>
    <w:p>
      <w:r>
        <w:rPr>
          <w:rFonts w:hint="cs"/>
          <w:rtl/>
        </w:rPr>
        <w:t xml:space="preserve">سازوکار توجه نسبت به ترتیب نشانه‌ها ناوردا است؛ بنابراین اطلاعات موقعیت باید به‌صورت صریح تزریق شود. در این پژوهش از رمزگذاری سینوسی استاندارد [9] استفاده می‌شود:</w:t>
      </w:r>
    </w:p>
    <w:p>
      <w:pPr>
        <w:pStyle w:val="Equation"/>
      </w:pPr>
      <w:r>
        <w:rPr>
          <w:rFonts w:hint="cs"/>
          <w:rtl/>
        </w:rPr>
        <w:t xml:space="preserve">(</w:t>
      </w:r>
      <w:r>
        <w:fldChar w:fldCharType="begin"/>
      </w:r>
      <w:r>
        <w:instrText xml:space="preserve"> STYLEREF 1 \s </w:instrText>
      </w:r>
      <w:r>
        <w:fldChar w:fldCharType="separate"/>
      </w:r>
      <w:r>
        <w:rPr>
          <w:noProof/>
          <w:rtl/>
        </w:rPr>
        <w:t>‏3</w:t>
      </w:r>
      <w:r>
        <w:fldChar w:fldCharType="end"/>
      </w:r>
      <w:r>
        <w:rPr>
          <w:rtl/>
        </w:rPr>
        <w:t>‏.‏</w:t>
      </w:r>
      <w:r>
        <w:fldChar w:fldCharType="begin"/>
      </w:r>
      <w:r>
        <w:instrText xml:space="preserve"> SEQ Equation \* ARABIC \s 1 </w:instrText>
      </w:r>
      <w:r>
        <w:fldChar w:fldCharType="separate"/>
      </w:r>
      <w:r>
        <w:rPr>
          <w:noProof/>
          <w:rtl/>
        </w:rPr>
        <w:t>20</w:t>
      </w:r>
      <w:r>
        <w:fldChar w:fldCharType="end"/>
      </w:r>
      <w:r>
        <w:rPr>
          <w:rFonts w:hint="cs"/>
          <w:rtl/>
        </w:rPr>
        <w:t xml:space="preserve">)</w:t>
      </w:r>
      <w:r>
        <w:tab/>
      </w:r>
      <m:oMath xmlns:m="http://schemas.openxmlformats.org/officeDocument/2006/math">
        <m:r>
          <m:rPr>
            <m:sty m:val="p"/>
          </m:rPr>
          <m:t>PE</m:t>
        </m:r>
        <m:r>
          <m:t>(pos,2i)=</m:t>
        </m:r>
        <m:r>
          <m:rPr>
            <m:sty m:val="p"/>
          </m:rPr>
          <m:t>sin</m:t>
        </m:r>
        <m:r>
          <m:t>(</m:t>
        </m:r>
        <m:f>
          <m:fPr>
            <m:type m:val="bar"/>
          </m:fPr>
          <m:num>
            <m:r>
              <m:t>pos</m:t>
            </m:r>
          </m:num>
          <m:den>
            <m:sSup>
              <m:e>
                <m:r>
                  <m:t>10000</m:t>
                </m:r>
              </m:e>
              <m:sup>
                <m:r>
                  <m:t>2i/d</m:t>
                </m:r>
              </m:sup>
            </m:sSup>
          </m:den>
        </m:f>
        <m:r>
          <m:t>)</m:t>
        </m:r>
        <m:r>
          <m:t>,</m:t>
        </m:r>
        <m:r>
          <m:rPr>
            <m:sty m:val="p"/>
          </m:rPr>
          <m:t>PE</m:t>
        </m:r>
        <m:r>
          <m:t>(pos,2i+1)=</m:t>
        </m:r>
        <m:r>
          <m:rPr>
            <m:sty m:val="p"/>
          </m:rPr>
          <m:t>cos</m:t>
        </m:r>
        <m:r>
          <m:t>(</m:t>
        </m:r>
        <m:f>
          <m:fPr>
            <m:type m:val="bar"/>
          </m:fPr>
          <m:num>
            <m:r>
              <m:t>pos</m:t>
            </m:r>
          </m:num>
          <m:den>
            <m:sSup>
              <m:e>
                <m:r>
                  <m:t>10000</m:t>
                </m:r>
              </m:e>
              <m:sup>
                <m:r>
                  <m:t>2i/d</m:t>
                </m:r>
              </m:sup>
            </m:sSup>
          </m:den>
        </m:f>
        <m:r>
          <m:t>)</m:t>
        </m:r>
      </m:oMath>
    </w:p>
    <w:p>
      <w:r>
        <w:rPr>
          <w:rFonts w:hint="cs"/>
          <w:rtl/>
        </w:rPr>
        <w:t xml:space="preserve">برای نشانه‌های تصویر، این رمزگذاری روی مختصات دوبعدی شبکه ویژگی و برای نشانه‌های لیدار روی مختصات متریک </w:t>
      </w:r>
      <w:r>
        <w:t xml:space="preserve">BEV</w:t>
      </w:r>
      <w:r>
        <w:rPr>
          <w:rFonts w:hint="cs"/>
          <w:rtl/>
        </w:rPr>
        <w:t xml:space="preserve"> اعمال می‌شود تا هم‌ترازی هندسی دو وجه در فضای نهفته تسهیل شود.</w:t>
      </w:r>
    </w:p>
    <w:p>
      <w:pPr>
        <w:pStyle w:val="Heading2"/>
      </w:pPr>
      <w:r>
        <w:rPr>
          <w:rFonts w:hint="cs"/>
          <w:rtl/>
        </w:rPr>
        <w:t xml:space="preserve">یادگیری چندوظیفه‌ای و توابع هزینه</w:t>
      </w:r>
    </w:p>
    <w:p>
      <w:r>
        <w:rPr>
          <w:rFonts w:hint="cs"/>
          <w:rtl/>
        </w:rPr>
        <w:t xml:space="preserve">آموزش سیاست تنها با نظارت بر نقاط مسیر، سیگنال یادگیری ضعیفی برای لایه‌های ادراکی فراهم می‌کند؛ از این رو، مطالعات متعدد [11و12] از سرپرست‌های کمکی مانند قطعه‌بندی معنایی </w:t>
      </w:r>
      <w:r>
        <w:t xml:space="preserve">BEV</w:t>
      </w:r>
      <w:r>
        <w:rPr>
          <w:rFonts w:hint="cs"/>
          <w:rtl/>
        </w:rPr>
        <w:t xml:space="preserve"> و تخمین عمق بهره می‌گیرند. هزینه اصلی تقلید، خطای </w:t>
      </w:r>
      <w:r>
        <w:t xml:space="preserve">L1</w:t>
      </w:r>
      <w:r>
        <w:rPr>
          <w:rFonts w:hint="cs"/>
          <w:rtl/>
        </w:rPr>
        <w:t xml:space="preserve"> نقاط مسیر است:</w:t>
      </w:r>
    </w:p>
    <w:p>
      <w:pPr>
        <w:pStyle w:val="Equation"/>
      </w:pPr>
      <w:r>
        <w:rPr>
          <w:rFonts w:hint="cs"/>
          <w:rtl/>
        </w:rPr>
        <w:t xml:space="preserve">(</w:t>
      </w:r>
      <w:r>
        <w:fldChar w:fldCharType="begin"/>
      </w:r>
      <w:r>
        <w:instrText xml:space="preserve"> STYLEREF 1 \s </w:instrText>
      </w:r>
      <w:r>
        <w:fldChar w:fldCharType="separate"/>
      </w:r>
      <w:r>
        <w:rPr>
          <w:noProof/>
          <w:rtl/>
        </w:rPr>
        <w:t>‏3</w:t>
      </w:r>
      <w:r>
        <w:fldChar w:fldCharType="end"/>
      </w:r>
      <w:r>
        <w:rPr>
          <w:rtl/>
        </w:rPr>
        <w:t>‏.‏</w:t>
      </w:r>
      <w:r>
        <w:fldChar w:fldCharType="begin"/>
      </w:r>
      <w:r>
        <w:instrText xml:space="preserve"> SEQ Equation \* ARABIC \s 1 </w:instrText>
      </w:r>
      <w:r>
        <w:fldChar w:fldCharType="separate"/>
      </w:r>
      <w:r>
        <w:rPr>
          <w:noProof/>
          <w:rtl/>
        </w:rPr>
        <w:t>21</w:t>
      </w:r>
      <w:r>
        <w:fldChar w:fldCharType="end"/>
      </w:r>
      <w:r>
        <w:rPr>
          <w:rFonts w:hint="cs"/>
          <w:rtl/>
        </w:rPr>
        <w:t xml:space="preserve">)</w:t>
      </w:r>
      <w:r>
        <w:tab/>
      </w:r>
      <m:oMath xmlns:m="http://schemas.openxmlformats.org/officeDocument/2006/math">
        <m:sSub>
          <m:e>
            <m:r>
              <m:t>ℒ</m:t>
            </m:r>
          </m:e>
          <m:sub>
            <m:r>
              <m:rPr>
                <m:sty m:val="p"/>
              </m:rPr>
              <m:t>wp</m:t>
            </m:r>
          </m:sub>
        </m:sSub>
        <m:r>
          <m:t>=</m:t>
        </m:r>
        <m:f>
          <m:fPr>
            <m:type m:val="bar"/>
          </m:fPr>
          <m:num>
            <m:r>
              <m:t>1</m:t>
            </m:r>
          </m:num>
          <m:den>
            <m:r>
              <m:t>T</m:t>
            </m:r>
          </m:den>
        </m:f>
        <m:nary>
          <m:naryPr>
            <m:chr m:val="∑"/>
            <m:limLoc m:val="subSup"/>
            <m:grow m:val="1"/>
            <m:subHide m:val="off"/>
            <m:supHide m:val="off"/>
          </m:naryPr>
          <m:sub>
            <m:r>
              <m:t>k=1</m:t>
            </m:r>
          </m:sub>
          <m:sup>
            <m:r>
              <m:t>T</m:t>
            </m:r>
          </m:sup>
          <m:e/>
        </m:nary>
        <m:sSub>
          <m:e>
            <m:r>
              <m:t>‖</m:t>
            </m:r>
            <m:sSub>
              <m:e>
                <m:acc>
                  <m:accPr>
                    <m:chr m:val="̂"/>
                  </m:accPr>
                  <m:e>
                    <m:r>
                      <m:t>w</m:t>
                    </m:r>
                  </m:e>
                </m:acc>
              </m:e>
              <m:sub>
                <m:r>
                  <m:t>t+k</m:t>
                </m:r>
              </m:sub>
            </m:sSub>
            <m:r>
              <m:t>−</m:t>
            </m:r>
            <m:sSubSup>
              <m:e>
                <m:r>
                  <m:t>w</m:t>
                </m:r>
              </m:e>
              <m:sub>
                <m:r>
                  <m:t>t+k</m:t>
                </m:r>
              </m:sub>
              <m:sup>
                <m:r>
                  <m:t>*</m:t>
                </m:r>
              </m:sup>
            </m:sSubSup>
            <m:r>
              <m:t>‖</m:t>
            </m:r>
          </m:e>
          <m:sub>
            <m:r>
              <m:t>1</m:t>
            </m:r>
          </m:sub>
        </m:sSub>
      </m:oMath>
    </w:p>
    <w:p>
      <w:r>
        <w:rPr>
          <w:rFonts w:hint="cs"/>
          <w:rtl/>
        </w:rPr>
        <w:t xml:space="preserve">هزینه قطعه‌بندی معنایی نمای پرنده با آنتروپی متقاطع محاسبه می‌شود:</w:t>
      </w:r>
    </w:p>
    <w:p>
      <w:pPr>
        <w:pStyle w:val="Equation"/>
      </w:pPr>
      <w:r>
        <w:rPr>
          <w:rFonts w:hint="cs"/>
          <w:rtl/>
        </w:rPr>
        <w:t xml:space="preserve">(</w:t>
      </w:r>
      <w:r>
        <w:fldChar w:fldCharType="begin"/>
      </w:r>
      <w:r>
        <w:instrText xml:space="preserve"> STYLEREF 1 \s </w:instrText>
      </w:r>
      <w:r>
        <w:fldChar w:fldCharType="separate"/>
      </w:r>
      <w:r>
        <w:rPr>
          <w:noProof/>
          <w:rtl/>
        </w:rPr>
        <w:t>‏3</w:t>
      </w:r>
      <w:r>
        <w:fldChar w:fldCharType="end"/>
      </w:r>
      <w:r>
        <w:rPr>
          <w:rtl/>
        </w:rPr>
        <w:t>‏.‏</w:t>
      </w:r>
      <w:r>
        <w:fldChar w:fldCharType="begin"/>
      </w:r>
      <w:r>
        <w:instrText xml:space="preserve"> SEQ Equation \* ARABIC \s 1 </w:instrText>
      </w:r>
      <w:r>
        <w:fldChar w:fldCharType="separate"/>
      </w:r>
      <w:r>
        <w:rPr>
          <w:noProof/>
          <w:rtl/>
        </w:rPr>
        <w:t>22</w:t>
      </w:r>
      <w:r>
        <w:fldChar w:fldCharType="end"/>
      </w:r>
      <w:r>
        <w:rPr>
          <w:rFonts w:hint="cs"/>
          <w:rtl/>
        </w:rPr>
        <w:t xml:space="preserve">)</w:t>
      </w:r>
      <w:r>
        <w:tab/>
      </w:r>
      <m:oMath xmlns:m="http://schemas.openxmlformats.org/officeDocument/2006/math">
        <m:sSub>
          <m:e>
            <m:r>
              <m:t>ℒ</m:t>
            </m:r>
          </m:e>
          <m:sub>
            <m:r>
              <m:rPr>
                <m:sty m:val="p"/>
              </m:rPr>
              <m:t>seg</m:t>
            </m:r>
          </m:sub>
        </m:sSub>
        <m:r>
          <m:t>=−</m:t>
        </m:r>
        <m:f>
          <m:fPr>
            <m:type m:val="bar"/>
          </m:fPr>
          <m:num>
            <m:r>
              <m:t>1</m:t>
            </m:r>
          </m:num>
          <m:den>
            <m:r>
              <m:t>|Ω|</m:t>
            </m:r>
          </m:den>
        </m:f>
        <m:nary>
          <m:naryPr>
            <m:chr m:val="∑"/>
            <m:limLoc m:val="subSup"/>
            <m:grow m:val="1"/>
            <m:subHide m:val="off"/>
            <m:supHide m:val="on"/>
          </m:naryPr>
          <m:sub>
            <m:r>
              <m:t>u∈Ω</m:t>
            </m:r>
          </m:sub>
          <m:sup/>
          <m:e/>
        </m:nary>
        <m:nary>
          <m:naryPr>
            <m:chr m:val="∑"/>
            <m:limLoc m:val="subSup"/>
            <m:grow m:val="1"/>
            <m:subHide m:val="off"/>
            <m:supHide m:val="off"/>
          </m:naryPr>
          <m:sub>
            <m:r>
              <m:t>c=1</m:t>
            </m:r>
          </m:sub>
          <m:sup>
            <m:r>
              <m:t>C</m:t>
            </m:r>
          </m:sup>
          <m:e/>
        </m:nary>
        <m:sSub>
          <m:e>
            <m:r>
              <m:t>y</m:t>
            </m:r>
          </m:e>
          <m:sub>
            <m:r>
              <m:t>u,c</m:t>
            </m:r>
          </m:sub>
        </m:sSub>
        <m:r>
          <m:rPr>
            <m:sty m:val="p"/>
          </m:rPr>
          <m:t>log</m:t>
        </m:r>
        <m:sSub>
          <m:e>
            <m:acc>
              <m:accPr>
                <m:chr m:val="̂"/>
              </m:accPr>
              <m:e>
                <m:r>
                  <m:t>y</m:t>
                </m:r>
              </m:e>
            </m:acc>
          </m:e>
          <m:sub>
            <m:r>
              <m:t>u,c</m:t>
            </m:r>
          </m:sub>
        </m:sSub>
      </m:oMath>
    </w:p>
    <w:p>
      <w:r>
        <w:rPr>
          <w:rFonts w:hint="cs"/>
          <w:rtl/>
        </w:rPr>
        <w:t xml:space="preserve">و هزینه تخمین عمق تصویری به‌صورت خطای </w:t>
      </w:r>
      <w:r>
        <w:t xml:space="preserve">L1</w:t>
      </w:r>
      <w:r>
        <w:rPr>
          <w:rFonts w:hint="cs"/>
          <w:rtl/>
        </w:rPr>
        <w:t xml:space="preserve"> روی نقشه عمق نرمال‌شده تعریف می‌شود:</w:t>
      </w:r>
    </w:p>
    <w:p>
      <w:pPr>
        <w:pStyle w:val="Equation"/>
      </w:pPr>
      <w:r>
        <w:rPr>
          <w:rFonts w:hint="cs"/>
          <w:rtl/>
        </w:rPr>
        <w:t xml:space="preserve">(</w:t>
      </w:r>
      <w:r>
        <w:fldChar w:fldCharType="begin"/>
      </w:r>
      <w:r>
        <w:instrText xml:space="preserve"> STYLEREF 1 \s </w:instrText>
      </w:r>
      <w:r>
        <w:fldChar w:fldCharType="separate"/>
      </w:r>
      <w:r>
        <w:rPr>
          <w:noProof/>
          <w:rtl/>
        </w:rPr>
        <w:t>‏3</w:t>
      </w:r>
      <w:r>
        <w:fldChar w:fldCharType="end"/>
      </w:r>
      <w:r>
        <w:rPr>
          <w:rtl/>
        </w:rPr>
        <w:t>‏.‏</w:t>
      </w:r>
      <w:r>
        <w:fldChar w:fldCharType="begin"/>
      </w:r>
      <w:r>
        <w:instrText xml:space="preserve"> SEQ Equation \* ARABIC \s 1 </w:instrText>
      </w:r>
      <w:r>
        <w:fldChar w:fldCharType="separate"/>
      </w:r>
      <w:r>
        <w:rPr>
          <w:noProof/>
          <w:rtl/>
        </w:rPr>
        <w:t>23</w:t>
      </w:r>
      <w:r>
        <w:fldChar w:fldCharType="end"/>
      </w:r>
      <w:r>
        <w:rPr>
          <w:rFonts w:hint="cs"/>
          <w:rtl/>
        </w:rPr>
        <w:t xml:space="preserve">)</w:t>
      </w:r>
      <w:r>
        <w:tab/>
      </w:r>
      <m:oMath xmlns:m="http://schemas.openxmlformats.org/officeDocument/2006/math">
        <m:sSub>
          <m:e>
            <m:r>
              <m:t>ℒ</m:t>
            </m:r>
          </m:e>
          <m:sub>
            <m:r>
              <m:rPr>
                <m:sty m:val="p"/>
              </m:rPr>
              <m:t>dep</m:t>
            </m:r>
          </m:sub>
        </m:sSub>
        <m:r>
          <m:t>=</m:t>
        </m:r>
        <m:f>
          <m:fPr>
            <m:type m:val="bar"/>
          </m:fPr>
          <m:num>
            <m:r>
              <m:t>1</m:t>
            </m:r>
          </m:num>
          <m:den>
            <m:r>
              <m:t>|Π|</m:t>
            </m:r>
          </m:den>
        </m:f>
        <m:nary>
          <m:naryPr>
            <m:chr m:val="∑"/>
            <m:limLoc m:val="subSup"/>
            <m:grow m:val="1"/>
            <m:subHide m:val="off"/>
            <m:supHide m:val="on"/>
          </m:naryPr>
          <m:sub>
            <m:r>
              <m:t>u∈Π</m:t>
            </m:r>
          </m:sub>
          <m:sup/>
          <m:e>
            <m:r>
              <m:t>|</m:t>
            </m:r>
            <m:sSub>
              <m:e>
                <m:acc>
                  <m:accPr>
                    <m:chr m:val="̂"/>
                  </m:accPr>
                  <m:e>
                    <m:r>
                      <m:t>d</m:t>
                    </m:r>
                  </m:e>
                </m:acc>
              </m:e>
              <m:sub>
                <m:r>
                  <m:t>u</m:t>
                </m:r>
              </m:sub>
            </m:sSub>
            <m:r>
              <m:t>−</m:t>
            </m:r>
            <m:sSubSup>
              <m:e>
                <m:r>
                  <m:t>d</m:t>
                </m:r>
              </m:e>
              <m:sub>
                <m:r>
                  <m:t>u</m:t>
                </m:r>
              </m:sub>
              <m:sup>
                <m:r>
                  <m:t>*</m:t>
                </m:r>
              </m:sup>
            </m:sSubSup>
            <m:r>
              <m:t>|</m:t>
            </m:r>
          </m:e>
        </m:nary>
      </m:oMath>
    </w:p>
    <w:p>
      <w:r>
        <w:rPr>
          <w:rFonts w:hint="cs"/>
          <w:rtl/>
        </w:rPr>
        <w:t xml:space="preserve">تنظیم دستی وزن نسبی وظایف دشوار است؛ کندال و همکاران [20] نشان دادند که با مدل‌کردن عدم قطعیت ذاتی (هم‌واریانس) هر وظیفه به‌صورت پارامتر آموختنی </w:t>
      </w:r>
      <m:oMath xmlns:m="http://schemas.openxmlformats.org/officeDocument/2006/math">
        <m:sSub>
          <m:e>
            <m:r>
              <m:t>σ</m:t>
            </m:r>
          </m:e>
          <m:sub>
            <m:r>
              <m:t>k</m:t>
            </m:r>
          </m:sub>
        </m:sSub>
      </m:oMath>
      <w:r>
        <w:rPr>
          <w:rFonts w:hint="cs"/>
          <w:rtl/>
        </w:rPr>
        <w:t xml:space="preserve">، وزن‌دهی بهینه از بیشینه‌سازی درست‌نمایی به‌صورت خودکار حاصل می‌شود. شکل جمله درست‌نمایی به نوع وظیفه بستگی دارد: برای وظایف رگرسیون با فرض نوفه گاوسی ضریب </w:t>
      </w:r>
      <m:oMath xmlns:m="http://schemas.openxmlformats.org/officeDocument/2006/math">
        <m:r>
          <m:t>1/2</m:t>
        </m:r>
        <m:sSubSup>
          <m:e>
            <m:r>
              <m:t>σ</m:t>
            </m:r>
          </m:e>
          <m:sub>
            <m:r>
              <m:t>k</m:t>
            </m:r>
          </m:sub>
          <m:sup>
            <m:r>
              <m:t>2</m:t>
            </m:r>
          </m:sup>
        </m:sSubSup>
      </m:oMath>
      <w:r>
        <w:rPr>
          <w:rFonts w:hint="cs"/>
          <w:rtl/>
        </w:rPr>
        <w:t xml:space="preserve"> و برای وظیفه دسته‌بندی با مدل </w:t>
      </w:r>
      <w:r>
        <w:t xml:space="preserve">softmax</w:t>
      </w:r>
      <w:r>
        <w:rPr>
          <w:rFonts w:hint="cs"/>
          <w:rtl/>
        </w:rPr>
        <w:t xml:space="preserve"> مقیاس‌شده ضریب </w:t>
      </w:r>
      <m:oMath xmlns:m="http://schemas.openxmlformats.org/officeDocument/2006/math">
        <m:f>
          <m:fPr>
            <m:type m:val="lin"/>
          </m:fPr>
          <m:num>
            <m:r>
              <m:t>1</m:t>
            </m:r>
          </m:num>
          <m:den>
            <m:sSubSup>
              <m:e>
                <m:r>
                  <m:t>σ</m:t>
                </m:r>
              </m:e>
              <m:sub>
                <m:r>
                  <m:t>k</m:t>
                </m:r>
              </m:sub>
              <m:sup>
                <m:r>
                  <m:t>2</m:t>
                </m:r>
              </m:sup>
            </m:sSubSup>
          </m:den>
        </m:f>
      </m:oMath>
      <w:r>
        <w:rPr>
          <w:rFonts w:hint="cs"/>
          <w:rtl/>
        </w:rPr>
        <w:t xml:space="preserve"> به دست می‌آید:</w:t>
      </w:r>
    </w:p>
    <w:p>
      <w:pPr>
        <w:pStyle w:val="Equation"/>
      </w:pPr>
      <w:r>
        <w:rPr>
          <w:rFonts w:hint="cs"/>
          <w:rtl/>
        </w:rPr>
        <w:t xml:space="preserve">(</w:t>
      </w:r>
      <w:r>
        <w:fldChar w:fldCharType="begin"/>
      </w:r>
      <w:r>
        <w:instrText xml:space="preserve"> STYLEREF 1 \s </w:instrText>
      </w:r>
      <w:r>
        <w:fldChar w:fldCharType="separate"/>
      </w:r>
      <w:r>
        <w:rPr>
          <w:noProof/>
          <w:rtl/>
        </w:rPr>
        <w:t>‏3</w:t>
      </w:r>
      <w:r>
        <w:fldChar w:fldCharType="end"/>
      </w:r>
      <w:r>
        <w:rPr>
          <w:rtl/>
        </w:rPr>
        <w:t>‏.‏</w:t>
      </w:r>
      <w:r>
        <w:fldChar w:fldCharType="begin"/>
      </w:r>
      <w:r>
        <w:instrText xml:space="preserve"> SEQ Equation \* ARABIC \s 1 </w:instrText>
      </w:r>
      <w:r>
        <w:fldChar w:fldCharType="separate"/>
      </w:r>
      <w:r>
        <w:rPr>
          <w:noProof/>
          <w:rtl/>
        </w:rPr>
        <w:t>24</w:t>
      </w:r>
      <w:r>
        <w:fldChar w:fldCharType="end"/>
      </w:r>
      <w:r>
        <w:rPr>
          <w:rFonts w:hint="cs"/>
          <w:rtl/>
        </w:rPr>
        <w:t xml:space="preserve">)</w:t>
      </w:r>
      <w:r>
        <w:tab/>
      </w:r>
      <m:oMath xmlns:m="http://schemas.openxmlformats.org/officeDocument/2006/math">
        <m:sSub>
          <m:e>
            <m:r>
              <m:t>ℒ</m:t>
            </m:r>
          </m:e>
          <m:sub>
            <m:r>
              <m:rPr>
                <m:sty m:val="p"/>
              </m:rPr>
              <m:t>total</m:t>
            </m:r>
          </m:sub>
        </m:sSub>
        <m:r>
          <m:t>=</m:t>
        </m:r>
        <m:nary>
          <m:naryPr>
            <m:chr m:val="∑"/>
            <m:limLoc m:val="subSup"/>
            <m:grow m:val="1"/>
            <m:subHide m:val="off"/>
            <m:supHide m:val="on"/>
          </m:naryPr>
          <m:sub>
            <m:r>
              <m:t>k∈ℛ</m:t>
            </m:r>
          </m:sub>
          <m:sup/>
          <m:e>
            <m:r>
              <m:t>(</m:t>
            </m:r>
            <m:f>
              <m:fPr>
                <m:type m:val="bar"/>
              </m:fPr>
              <m:num>
                <m:r>
                  <m:t>1</m:t>
                </m:r>
              </m:num>
              <m:den>
                <m:r>
                  <m:t>2</m:t>
                </m:r>
                <m:sSubSup>
                  <m:e>
                    <m:r>
                      <m:t>σ</m:t>
                    </m:r>
                  </m:e>
                  <m:sub>
                    <m:r>
                      <m:t>k</m:t>
                    </m:r>
                  </m:sub>
                  <m:sup>
                    <m:r>
                      <m:t>2</m:t>
                    </m:r>
                  </m:sup>
                </m:sSubSup>
              </m:den>
            </m:f>
            <m:sSub>
              <m:e>
                <m:r>
                  <m:t>ℒ</m:t>
                </m:r>
              </m:e>
              <m:sub>
                <m:r>
                  <m:t>k</m:t>
                </m:r>
              </m:sub>
            </m:sSub>
            <m:r>
              <m:t>+</m:t>
            </m:r>
            <m:r>
              <m:rPr>
                <m:sty m:val="p"/>
              </m:rPr>
              <m:t>log</m:t>
            </m:r>
            <m:sSub>
              <m:e>
                <m:r>
                  <m:t>σ</m:t>
                </m:r>
              </m:e>
              <m:sub>
                <m:r>
                  <m:t>k</m:t>
                </m:r>
              </m:sub>
            </m:sSub>
            <m:r>
              <m:t>)</m:t>
            </m:r>
          </m:e>
        </m:nary>
        <m:r>
          <m:t>+</m:t>
        </m:r>
        <m:nary>
          <m:naryPr>
            <m:chr m:val="∑"/>
            <m:limLoc m:val="subSup"/>
            <m:grow m:val="1"/>
            <m:subHide m:val="off"/>
            <m:supHide m:val="on"/>
          </m:naryPr>
          <m:sub>
            <m:r>
              <m:t>k∈𝒞</m:t>
            </m:r>
          </m:sub>
          <m:sup/>
          <m:e>
            <m:r>
              <m:t>(</m:t>
            </m:r>
            <m:f>
              <m:fPr>
                <m:type m:val="bar"/>
              </m:fPr>
              <m:num>
                <m:r>
                  <m:t>1</m:t>
                </m:r>
              </m:num>
              <m:den>
                <m:sSubSup>
                  <m:e>
                    <m:r>
                      <m:t>σ</m:t>
                    </m:r>
                  </m:e>
                  <m:sub>
                    <m:r>
                      <m:t>k</m:t>
                    </m:r>
                  </m:sub>
                  <m:sup>
                    <m:r>
                      <m:t>2</m:t>
                    </m:r>
                  </m:sup>
                </m:sSubSup>
              </m:den>
            </m:f>
            <m:sSub>
              <m:e>
                <m:r>
                  <m:t>ℒ</m:t>
                </m:r>
              </m:e>
              <m:sub>
                <m:r>
                  <m:t>k</m:t>
                </m:r>
              </m:sub>
            </m:sSub>
            <m:r>
              <m:t>+</m:t>
            </m:r>
            <m:r>
              <m:rPr>
                <m:sty m:val="p"/>
              </m:rPr>
              <m:t>log</m:t>
            </m:r>
            <m:sSub>
              <m:e>
                <m:r>
                  <m:t>σ</m:t>
                </m:r>
              </m:e>
              <m:sub>
                <m:r>
                  <m:t>k</m:t>
                </m:r>
              </m:sub>
            </m:sSub>
            <m:r>
              <m:t>)</m:t>
            </m:r>
          </m:e>
        </m:nary>
      </m:oMath>
    </w:p>
    <w:p>
      <w:r>
        <w:rPr>
          <w:rFonts w:hint="cs"/>
          <w:rtl/>
        </w:rPr>
        <w:t xml:space="preserve">که </w:t>
      </w:r>
      <m:oMath xmlns:m="http://schemas.openxmlformats.org/officeDocument/2006/math">
        <m:r>
          <m:t>ℛ</m:t>
        </m:r>
      </m:oMath>
      <w:r>
        <w:rPr>
          <w:rFonts w:hint="cs"/>
          <w:rtl/>
        </w:rPr>
        <w:t xml:space="preserve"> مجموعه وظایف رگرسیون و </w:t>
      </w:r>
      <m:oMath xmlns:m="http://schemas.openxmlformats.org/officeDocument/2006/math">
        <m:r>
          <m:t>𝒞</m:t>
        </m:r>
      </m:oMath>
      <w:r>
        <w:rPr>
          <w:rFonts w:hint="cs"/>
          <w:rtl/>
        </w:rPr>
        <w:t xml:space="preserve"> مجموعه وظایف دسته‌بندی است. جمله </w:t>
      </w:r>
      <m:oMath xmlns:m="http://schemas.openxmlformats.org/officeDocument/2006/math">
        <m:r>
          <m:rPr>
            <m:sty m:val="p"/>
          </m:rPr>
          <m:t>log</m:t>
        </m:r>
        <m:sSub>
          <m:e>
            <m:r>
              <m:t>σ</m:t>
            </m:r>
          </m:e>
          <m:sub>
            <m:r>
              <m:t>k</m:t>
            </m:r>
          </m:sub>
        </m:sSub>
      </m:oMath>
      <w:r>
        <w:rPr>
          <w:rFonts w:hint="cs"/>
          <w:rtl/>
        </w:rPr>
        <w:t xml:space="preserve"> نقش تنظیم‌کننده دارد و از واگرایی وزن‌ها به سمت صفر جلوگیری می‌کند؛ زیرا کاهش بی‌حد وزن یک وظیفه، این جمله را به بی‌نهایت منفی نمی‌برد بلکه بهای فزاینده‌ای تحمیل می‌کند. در پیاده‌سازی، به جای </w:t>
      </w:r>
      <m:oMath xmlns:m="http://schemas.openxmlformats.org/officeDocument/2006/math">
        <m:sSub>
          <m:e>
            <m:r>
              <m:t>σ</m:t>
            </m:r>
          </m:e>
          <m:sub>
            <m:r>
              <m:t>k</m:t>
            </m:r>
          </m:sub>
        </m:sSub>
      </m:oMath>
      <w:r>
        <w:rPr>
          <w:rFonts w:hint="cs"/>
          <w:rtl/>
        </w:rPr>
        <w:t xml:space="preserve"> کمیت </w:t>
      </w:r>
      <m:oMath xmlns:m="http://schemas.openxmlformats.org/officeDocument/2006/math">
        <m:sSub>
          <m:e>
            <m:r>
              <m:t>s</m:t>
            </m:r>
          </m:e>
          <m:sub>
            <m:r>
              <m:t>k</m:t>
            </m:r>
          </m:sub>
        </m:sSub>
        <m:r>
          <m:t>=</m:t>
        </m:r>
        <m:r>
          <m:rPr>
            <m:sty m:val="p"/>
          </m:rPr>
          <m:t>log</m:t>
        </m:r>
        <m:sSubSup>
          <m:e>
            <m:r>
              <m:t>σ</m:t>
            </m:r>
          </m:e>
          <m:sub>
            <m:r>
              <m:t>k</m:t>
            </m:r>
          </m:sub>
          <m:sup>
            <m:r>
              <m:t>2</m:t>
            </m:r>
          </m:sup>
        </m:sSubSup>
      </m:oMath>
      <w:r>
        <w:rPr>
          <w:rFonts w:hint="cs"/>
          <w:rtl/>
        </w:rPr>
        <w:t xml:space="preserve"> بهینه می‌شود تا مثبت‌بودن واریانس بدون قید صریح تضمین شود و تقسیم بر مقادیر کوچک رخ ندهد. این چارچوب در فصل چهارم برای ترکیب هزینه‌های تقلید و کمکی به کار گرفته می‌شود.</w:t>
      </w:r>
    </w:p>
    <w:p>
      <w:pPr>
        <w:pStyle w:val="Heading2"/>
      </w:pPr>
      <w:r>
        <w:rPr>
          <w:rFonts w:hint="cs"/>
          <w:rtl/>
        </w:rPr>
        <w:t xml:space="preserve">جمع‌بندی</w:t>
      </w:r>
    </w:p>
    <w:p>
      <w:r>
        <w:rPr>
          <w:rFonts w:hint="cs"/>
          <w:rtl/>
        </w:rPr>
        <w:t xml:space="preserve">در این فصل، مسئله رانندگی انتها-به-انتها به‌صورت یادگیری تقلیدی شرطی‌شده بر فرمان ناوبری صورت‌بندی شد؛ رمزگذارهای تک‌وجهی تصویر و ابر نقاط، سازوکار توجه کامل و خطی، و چارچوب یادگیری چندوظیفه‌ای با وزن‌دهی مبتنی بر عدم قطعیت معرفی شدند. فصل بعد با تکیه بر این مبانی، معماری پیشنهادی و اجزای نوآورانه آن را به‌تفصیل تشریح می‌کند.</w:t>
      </w:r>
    </w:p>
    <w:p/>
    <w:p>
      <w:pPr>
        <w:sectPr w:rsidR="00192385" w:rsidRPr="00BB45F5" w:rsidSect="00A1797B">
          <w:headerReference w:type="default" r:id="rId48"/>
          <w:footnotePr>
            <w:numRestart w:val="eachPage"/>
          </w:footnotePr>
          <w:pgSz w:w="11906" w:h="16838" w:code="9"/>
          <w:pgMar w:top="1729" w:right="1729" w:bottom="1729" w:left="1440" w:header="720" w:footer="720" w:gutter="0"/>
          <w:cols w:space="720"/>
          <w:bidi/>
          <w:rtlGutter/>
          <w:docGrid w:linePitch="360"/>
        </w:sectPr>
      </w:pPr>
    </w:p>
    <w:p>
      <w:pPr>
        <w:pStyle w:val="Heading1"/>
      </w:pPr>
      <w:r>
        <w:rPr>
          <w:rFonts w:hint="cs"/>
          <w:rtl/>
        </w:rPr>
        <w:t xml:space="preserve">روش پیشنهادی</w:t>
      </w:r>
    </w:p>
    <w:p>
      <w:r>
        <w:rPr>
          <w:rFonts w:hint="cs"/>
          <w:rtl/>
        </w:rPr>
        <w:t xml:space="preserve">این فصل به معرفی معماری پیشنهادی پایان‌نامه اختصاص دارد؛ معماری‌ای که با نام «ترکیب دروازه‌دار کارآمد مبتنی بر توجه متقابل» یا به‌اختصار </w:t>
      </w:r>
      <w:r>
        <w:t xml:space="preserve">EGCA</w:t>
      </w:r>
      <w:r>
        <w:rPr>
          <w:rStyle w:val="FootnoteReference"/>
          <w:rtl/>
        </w:rPr>
        <w:footnoteReference w:id="47"/>
      </w:r>
      <w:r>
        <w:rPr>
          <w:rFonts w:hint="cs"/>
          <w:rtl/>
        </w:rPr>
        <w:t xml:space="preserve"> شناخته می‌شود. ابتدا نمای کلی معماری و جریان داده در آن توصیف می‌شود؛ سپس هر یک از اجزا، شامل شاخه‌های رمزگذار، ماژول ترکیب، رمزگشای نقاط مسیر و کنترل‌کننده‌های سطح پایین، به‌همراه فرمول‌بندی دقیق معرفی می‌شوند و در پایان، راهبرد آموزش استوار و الگوریتم کامل آموزش ارائه می‌شود.</w:t>
      </w:r>
    </w:p>
    <w:p>
      <w:pPr>
        <w:pStyle w:val="Heading2"/>
      </w:pPr>
      <w:r>
        <w:rPr>
          <w:rFonts w:hint="cs"/>
          <w:rtl/>
        </w:rPr>
        <w:t xml:space="preserve">نمای کلی معماری</w:t>
      </w:r>
    </w:p>
    <w:p>
      <w:r>
        <w:rPr>
          <w:rFonts w:hint="cs"/>
          <w:rtl/>
        </w:rPr>
        <w:t xml:space="preserve">نمای کلی معماری پیشنهادی در شكل ‏4‏.‏‌1 نشان داده شده‌است. ورودی سامانه در هر گام زمانی شامل تصاویر سه دوربین جلو با هم‌پوشانی میدان دید مماس (نوار پیوسته ۱۸۰ درجه که به ۱۳۲ درجه مرکزی برش می‌خورد)، ابر نقاط یک لیدار ۶۴ خطی، سرعت لحظه‌ای خودرو، فرمان ناوبری گسسته و هدف تنک ناوبری است. شاخه دوربین با ستون فقرات </w:t>
      </w:r>
      <w:r>
        <w:t xml:space="preserve">ResNet-34</w:t>
      </w:r>
      <w:r>
        <w:rPr>
          <w:rFonts w:hint="cs"/>
          <w:rtl/>
        </w:rPr>
        <w:t xml:space="preserve"> و شاخه لیدار با رمزگذار </w:t>
      </w:r>
      <w:r>
        <w:t xml:space="preserve">PointPillars</w:t>
      </w:r>
      <w:r>
        <w:rPr>
          <w:rFonts w:hint="cs"/>
          <w:rtl/>
        </w:rPr>
        <w:t xml:space="preserve">، نشانه‌های تصویری و نمای پرنده را تولید می‌کنند. این نشانه‌ها به </w:t>
      </w:r>
      <w:r>
        <w:t xml:space="preserve">L</w:t>
      </w:r>
      <w:r>
        <w:rPr>
          <w:rFonts w:hint="cs"/>
          <w:rtl/>
        </w:rPr>
        <w:t xml:space="preserve"> بلوک متوالی </w:t>
      </w:r>
      <w:r>
        <w:t xml:space="preserve">EGCA</w:t>
      </w:r>
      <w:r>
        <w:rPr>
          <w:rFonts w:hint="cs"/>
          <w:rtl/>
        </w:rPr>
        <w:t xml:space="preserve"> وارد می‌شوند که در هر بلوک، تعامل دوسویه بین‌وجهی با توجه متقابل خطی انجام و خروجی هر وجه با دروازه اطمینان وزن‌دهی می‌شود. بردار زمینه حاصل، به‌همراه رمزگذاری حالت خودرو و فرمان ناوبری، به رمزگشای </w:t>
      </w:r>
      <w:r>
        <w:t xml:space="preserve">GRU</w:t>
      </w:r>
      <w:r>
        <w:rPr>
          <w:rFonts w:hint="cs"/>
          <w:rtl/>
        </w:rPr>
        <w:t xml:space="preserve"> داده می‌شود تا نقاط مسیر آینده را به‌صورت خودبازگشتی تولید کند؛ سرپرست‌های کمکی قطعه‌بندی </w:t>
      </w:r>
      <w:r>
        <w:t xml:space="preserve">BEV</w:t>
      </w:r>
      <w:r>
        <w:rPr>
          <w:rFonts w:hint="cs"/>
          <w:rtl/>
        </w:rPr>
        <w:t xml:space="preserve"> و عمق نیز فقط در زمان آموزش فعال‌اند. در نهایت، دو کنترل‌کننده </w:t>
      </w:r>
      <w:r>
        <w:t xml:space="preserve">PID</w:t>
      </w:r>
      <w:r>
        <w:rPr>
          <w:rFonts w:hint="cs"/>
          <w:rtl/>
        </w:rPr>
        <w:t xml:space="preserve"> فرمان‌های سطح پایین را از نقاط مسیر استخراج می‌کنند.</w:t>
      </w:r>
    </w:p>
    <w:p>
      <w:pPr>
        <w:pStyle w:val="InPicture"/>
      </w:pPr>
      <w:r>
        <w:rPr>
          <w:noProof/>
        </w:rPr>
        <w:drawing>
          <wp:inline distT="0" distB="0" distL="0" distR="0">
            <wp:extent cx="5141976" cy="3703320"/>
            <wp:effectExtent l="0" t="0" r="0" b="0"/>
            <wp:docPr id="105" name="Fig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Figure 105"/>
                    <pic:cNvPicPr>
                      <a:picLocks noChangeAspect="1" noChangeArrowheads="1"/>
                    </pic:cNvPicPr>
                  </pic:nvPicPr>
                  <pic:blipFill>
                    <a:blip r:embed="rIdFig5"/>
                    <a:srcRect/>
                    <a:stretch>
                      <a:fillRect/>
                    </a:stretch>
                  </pic:blipFill>
                  <pic:spPr bwMode="auto">
                    <a:xfrm>
                      <a:off x="0" y="0"/>
                      <a:ext cx="5141976" cy="3703320"/>
                    </a:xfrm>
                    <a:prstGeom prst="rect">
                      <a:avLst/>
                    </a:prstGeom>
                    <a:noFill/>
                    <a:ln>
                      <a:noFill/>
                    </a:ln>
                  </pic:spPr>
                </pic:pic>
              </a:graphicData>
            </a:graphic>
          </wp:inline>
        </w:drawing>
      </w:r>
    </w:p>
    <w:p>
      <w:pPr>
        <w:pStyle w:val="PicTitle"/>
      </w:pPr>
      <w:r>
        <w:rPr>
          <w:rFonts w:hint="cs"/>
          <w:rtl/>
        </w:rPr>
        <w:t xml:space="preserve">شكل </w:t>
      </w:r>
      <w:r>
        <w:fldChar w:fldCharType="begin"/>
      </w:r>
      <w:r>
        <w:instrText xml:space="preserve"> STYLEREF 1 \s </w:instrText>
      </w:r>
      <w:r>
        <w:fldChar w:fldCharType="separate"/>
      </w:r>
      <w:r>
        <w:rPr>
          <w:noProof/>
          <w:rtl/>
        </w:rPr>
        <w:t>‏4</w:t>
      </w:r>
      <w:r>
        <w:fldChar w:fldCharType="end"/>
      </w:r>
      <w:r>
        <w:rPr>
          <w:rtl/>
        </w:rPr>
        <w:t>‏.‏</w:t>
      </w:r>
      <w:r>
        <w:fldChar w:fldCharType="begin"/>
      </w:r>
      <w:r>
        <w:instrText xml:space="preserve"> SEQ Figure \* ARABIC \s 1 </w:instrText>
      </w:r>
      <w:r>
        <w:fldChar w:fldCharType="separate"/>
      </w:r>
      <w:r>
        <w:rPr>
          <w:noProof/>
          <w:rtl/>
        </w:rPr>
        <w:t>1</w:t>
      </w:r>
      <w:r>
        <w:fldChar w:fldCharType="end"/>
      </w:r>
      <w:r>
        <w:rPr>
          <w:rFonts w:hint="cs"/>
          <w:rtl/>
        </w:rPr>
        <w:t xml:space="preserve">  </w:t>
      </w:r>
      <w:r>
        <w:rPr>
          <w:rFonts w:hint="cs"/>
          <w:rtl/>
        </w:rPr>
        <w:t xml:space="preserve">نمای کلی معماری پیشنهادی</w:t>
      </w:r>
    </w:p>
    <w:p>
      <w:r>
        <w:rPr>
          <w:rFonts w:hint="cs"/>
          <w:rtl/>
        </w:rPr>
        <w:t xml:space="preserve">سه اصل طراحی بر این معماری حاکم است: نخست، ترکیب باید «میانی و چندمرحله‌ای» باشد تا تعاملات معنایی-هندسی در چند سطح انتزاع مدل شود؛ دوم، هزینه محاسباتی ترکیب باید نسبت به تعداد نشانه‌ها خطی بماند تا مقیاس‌پذیری با وضوح حسگرها حفظ شود؛ و سوم، سهم هر وجه باید به‌صورت پویا و متناسب با اطمینان لحظه‌ای آن تعیین شود تا استواری در برابر افت کیفیت حسگرها تضمین شود.</w:t>
      </w:r>
    </w:p>
    <w:p>
      <w:pPr>
        <w:pStyle w:val="Heading2"/>
      </w:pPr>
      <w:r>
        <w:rPr>
          <w:rFonts w:hint="cs"/>
          <w:rtl/>
        </w:rPr>
        <w:t xml:space="preserve">شاخه‌های رمزگذار</w:t>
      </w:r>
    </w:p>
    <w:p>
      <w:pPr>
        <w:pStyle w:val="Heading3"/>
      </w:pPr>
      <w:r>
        <w:rPr>
          <w:rFonts w:hint="cs"/>
          <w:rtl/>
        </w:rPr>
        <w:t xml:space="preserve">شاخه دوربین</w:t>
      </w:r>
    </w:p>
    <w:p>
      <w:r>
        <w:rPr>
          <w:rFonts w:hint="cs"/>
          <w:rtl/>
        </w:rPr>
        <w:t xml:space="preserve">تصاویر سه دوربین پس از هم‌ترازی و برش، به یک تصویر سراسری با ابعاد ۱۶۰×۷۰۴ الحاق می‌شوند و به </w:t>
      </w:r>
      <w:r>
        <w:t xml:space="preserve">ResNet-34</w:t>
      </w:r>
      <w:r>
        <w:rPr>
          <w:rFonts w:hint="cs"/>
          <w:rtl/>
        </w:rPr>
        <w:t xml:space="preserve"> داده می‌شوند. نشانه‌ها از نقشه ویژگی مرحله سوم (گام ۱۶) گرفته می‌شوند، اما برای آنکه میدان دید و سطح معنایی مرحله چهارم نیز حفظ شود، نقشه مرحله چهارم پس از نمونه‌برداری افزایشی و تصویر ۱×۱ با آن جمع و سپس با یک پیچش ۳×۳ هموار می‌شود (ادغام یک‌سطحی از بالا به پایین، مشابه شبکه هرمی ویژگی). خروجی به بعد مشترک </w:t>
      </w:r>
      <w:r>
        <w:t xml:space="preserve">d = 256</w:t>
      </w:r>
      <w:r>
        <w:rPr>
          <w:rFonts w:hint="cs"/>
          <w:rtl/>
        </w:rPr>
        <w:t xml:space="preserve"> فشرده و مسطح می‌شود:</w:t>
      </w:r>
    </w:p>
    <w:p>
      <w:pPr>
        <w:pStyle w:val="Equation"/>
      </w:pPr>
      <w:r>
        <w:rPr>
          <w:rFonts w:hint="cs"/>
          <w:rtl/>
        </w:rPr>
        <w:t xml:space="preserve">(</w:t>
      </w:r>
      <w:r>
        <w:fldChar w:fldCharType="begin"/>
      </w:r>
      <w:r>
        <w:instrText xml:space="preserve"> STYLEREF 1 \s </w:instrText>
      </w:r>
      <w:r>
        <w:fldChar w:fldCharType="separate"/>
      </w:r>
      <w:r>
        <w:rPr>
          <w:noProof/>
          <w:rtl/>
        </w:rPr>
        <w:t>‏4</w:t>
      </w:r>
      <w:r>
        <w:fldChar w:fldCharType="end"/>
      </w:r>
      <w:r>
        <w:rPr>
          <w:rtl/>
        </w:rPr>
        <w:t>‏.‏</w:t>
      </w:r>
      <w:r>
        <w:fldChar w:fldCharType="begin"/>
      </w:r>
      <w:r>
        <w:instrText xml:space="preserve"> SEQ Equation \* ARABIC \s 1 </w:instrText>
      </w:r>
      <w:r>
        <w:fldChar w:fldCharType="separate"/>
      </w:r>
      <w:r>
        <w:rPr>
          <w:noProof/>
          <w:rtl/>
        </w:rPr>
        <w:t>1</w:t>
      </w:r>
      <w:r>
        <w:fldChar w:fldCharType="end"/>
      </w:r>
      <w:r>
        <w:rPr>
          <w:rFonts w:hint="cs"/>
          <w:rtl/>
        </w:rPr>
        <w:t xml:space="preserve">)</w:t>
      </w:r>
      <w:r>
        <w:tab/>
      </w:r>
      <m:oMath xmlns:m="http://schemas.openxmlformats.org/officeDocument/2006/math">
        <m:sSubSup>
          <m:e>
            <m:r>
              <m:t>F</m:t>
            </m:r>
          </m:e>
          <m:sub>
            <m:r>
              <m:t>c</m:t>
            </m:r>
          </m:sub>
          <m:sup>
            <m:r>
              <m:t>(0)</m:t>
            </m:r>
          </m:sup>
        </m:sSubSup>
        <m:r>
          <m:t>=</m:t>
        </m:r>
        <m:r>
          <m:rPr>
            <m:sty m:val="p"/>
          </m:rPr>
          <m:t>Flatten</m:t>
        </m:r>
        <m:r>
          <m:t>(</m:t>
        </m:r>
        <m:sSub>
          <m:e>
            <m:r>
              <m:rPr>
                <m:sty m:val="p"/>
              </m:rPr>
              <m:t>Conv</m:t>
            </m:r>
          </m:e>
          <m:sub>
            <m:r>
              <m:t>3×3</m:t>
            </m:r>
          </m:sub>
        </m:sSub>
        <m:r>
          <m:t>(</m:t>
        </m:r>
        <m:sSubSup>
          <m:e>
            <m:r>
              <m:t>ϕ</m:t>
            </m:r>
          </m:e>
          <m:sub>
            <m:r>
              <m:t>c</m:t>
            </m:r>
          </m:sub>
          <m:sup>
            <m:r>
              <m:t>(3)</m:t>
            </m:r>
          </m:sup>
        </m:sSubSup>
        <m:r>
          <m:t>(</m:t>
        </m:r>
        <m:sSub>
          <m:e>
            <m:r>
              <m:t>I</m:t>
            </m:r>
          </m:e>
          <m:sub>
            <m:r>
              <m:t>t</m:t>
            </m:r>
          </m:sub>
        </m:sSub>
        <m:r>
          <m:t>)+</m:t>
        </m:r>
        <m:r>
          <m:rPr>
            <m:sty m:val="p"/>
          </m:rPr>
          <m:t>Up</m:t>
        </m:r>
        <m:r>
          <m:t>(</m:t>
        </m:r>
        <m:sSubSup>
          <m:e>
            <m:r>
              <m:t>ϕ</m:t>
            </m:r>
          </m:e>
          <m:sub>
            <m:r>
              <m:t>c</m:t>
            </m:r>
          </m:sub>
          <m:sup>
            <m:r>
              <m:t>(4)</m:t>
            </m:r>
          </m:sup>
        </m:sSubSup>
        <m:r>
          <m:t>(</m:t>
        </m:r>
        <m:sSub>
          <m:e>
            <m:r>
              <m:t>I</m:t>
            </m:r>
          </m:e>
          <m:sub>
            <m:r>
              <m:t>t</m:t>
            </m:r>
          </m:sub>
        </m:sSub>
        <m:r>
          <m:t>))</m:t>
        </m:r>
        <m:r>
          <m:t>)</m:t>
        </m:r>
        <m:r>
          <m:t>)</m:t>
        </m:r>
        <m:r>
          <m:t>+</m:t>
        </m:r>
        <m:sSubSup>
          <m:e>
            <m:r>
              <m:t>E</m:t>
            </m:r>
          </m:e>
          <m:sub>
            <m:r>
              <m:rPr>
                <m:sty m:val="p"/>
              </m:rPr>
              <m:t>pos</m:t>
            </m:r>
          </m:sub>
          <m:sup>
            <m:r>
              <m:t>c</m:t>
            </m:r>
          </m:sup>
        </m:sSubSup>
      </m:oMath>
    </w:p>
    <w:p>
      <w:r>
        <w:rPr>
          <w:rFonts w:hint="cs"/>
          <w:rtl/>
        </w:rPr>
        <w:t xml:space="preserve">که </w:t>
      </w:r>
      <m:oMath xmlns:m="http://schemas.openxmlformats.org/officeDocument/2006/math">
        <m:sSubSup>
          <m:e>
            <m:r>
              <m:t>E</m:t>
            </m:r>
          </m:e>
          <m:sub>
            <m:r>
              <m:rPr>
                <m:sty m:val="p"/>
              </m:rPr>
              <m:t>pos</m:t>
            </m:r>
          </m:sub>
          <m:sup>
            <m:r>
              <m:t>c</m:t>
            </m:r>
          </m:sup>
        </m:sSubSup>
      </m:oMath>
      <w:r>
        <w:rPr>
          <w:rFonts w:hint="cs"/>
          <w:rtl/>
        </w:rPr>
        <w:t xml:space="preserve"> رمزگذاری موقعیت سینوسی دوبعدی است و تعداد نشانه‌های حاصل برابر </w:t>
      </w:r>
      <m:oMath xmlns:m="http://schemas.openxmlformats.org/officeDocument/2006/math">
        <m:sSub>
          <m:e>
            <m:r>
              <m:t>N</m:t>
            </m:r>
          </m:e>
          <m:sub>
            <m:r>
              <m:t>c</m:t>
            </m:r>
          </m:sub>
        </m:sSub>
        <m:r>
          <m:t>=10×44=440</m:t>
        </m:r>
      </m:oMath>
      <w:r>
        <w:rPr>
          <w:rFonts w:hint="cs"/>
          <w:rtl/>
        </w:rPr>
        <w:t xml:space="preserve"> است. انتخاب گام ۱۶ به جای گام ۳۲ آگاهانه است: وضوح فضایی بالاتر، هم‌ترازی نشانه‌های تصویر با اشیای کوچک (مانند عابر پیاده و چراغ راهنمایی) را بهتر می‌کند و در ضمن، همان‌گونه که در بخش ۴‌.‌۳‌.‌۱ کمّی می‌شود، دقیقاً همین وضوح است که هزینه مرتبه دوم توجه کامل را به جمله غالب ماژول ترکیب تبدیل می‌کند و انگیزه استفاده از توجه خطی را فراهم می‌آورد.</w:t>
      </w:r>
    </w:p>
    <w:p>
      <w:pPr>
        <w:pStyle w:val="Heading3"/>
      </w:pPr>
      <w:r>
        <w:rPr>
          <w:rFonts w:hint="cs"/>
          <w:rtl/>
        </w:rPr>
        <w:t xml:space="preserve">شاخه لیدار</w:t>
      </w:r>
    </w:p>
    <w:p>
      <w:r>
        <w:rPr>
          <w:rFonts w:hint="cs"/>
          <w:rtl/>
        </w:rPr>
        <w:t xml:space="preserve">ابر نقاط در محدوده ۳۲ متر جلو و ۱۶ متر در هر طرف خودرو، با ستون‌های ۰٫۲۵ متری شبکه‌بندی می‌شود که به شبکه ۱۲۸×۱۲۸ می‌انجامد و مطابق بخش ۳‌.‌۳ رمزگذاری می‌شود. شبه‌تصویر </w:t>
      </w:r>
      <w:r>
        <w:t xml:space="preserve">BEV</w:t>
      </w:r>
      <w:r>
        <w:rPr>
          <w:rFonts w:hint="cs"/>
          <w:rtl/>
        </w:rPr>
        <w:t xml:space="preserve"> حاصل پس از یک مرحله پیچشی با گام ۲ و یک مرحله هم‌وضوح، به شبکه ۶۴×۶۴ (تفکیک ۰٫۵ متر بر نشانه) کاهش و مسطح می‌شود:</w:t>
      </w:r>
    </w:p>
    <w:p>
      <w:pPr>
        <w:pStyle w:val="Equation"/>
      </w:pPr>
      <w:r>
        <w:rPr>
          <w:rFonts w:hint="cs"/>
          <w:rtl/>
        </w:rPr>
        <w:t xml:space="preserve">(</w:t>
      </w:r>
      <w:r>
        <w:fldChar w:fldCharType="begin"/>
      </w:r>
      <w:r>
        <w:instrText xml:space="preserve"> STYLEREF 1 \s </w:instrText>
      </w:r>
      <w:r>
        <w:fldChar w:fldCharType="separate"/>
      </w:r>
      <w:r>
        <w:rPr>
          <w:noProof/>
          <w:rtl/>
        </w:rPr>
        <w:t>‏4</w:t>
      </w:r>
      <w:r>
        <w:fldChar w:fldCharType="end"/>
      </w:r>
      <w:r>
        <w:rPr>
          <w:rtl/>
        </w:rPr>
        <w:t>‏.‏</w:t>
      </w:r>
      <w:r>
        <w:fldChar w:fldCharType="begin"/>
      </w:r>
      <w:r>
        <w:instrText xml:space="preserve"> SEQ Equation \* ARABIC \s 1 </w:instrText>
      </w:r>
      <w:r>
        <w:fldChar w:fldCharType="separate"/>
      </w:r>
      <w:r>
        <w:rPr>
          <w:noProof/>
          <w:rtl/>
        </w:rPr>
        <w:t>2</w:t>
      </w:r>
      <w:r>
        <w:fldChar w:fldCharType="end"/>
      </w:r>
      <w:r>
        <w:rPr>
          <w:rFonts w:hint="cs"/>
          <w:rtl/>
        </w:rPr>
        <w:t xml:space="preserve">)</w:t>
      </w:r>
      <w:r>
        <w:tab/>
      </w:r>
      <m:oMath xmlns:m="http://schemas.openxmlformats.org/officeDocument/2006/math">
        <m:sSubSup>
          <m:e>
            <m:r>
              <m:t>F</m:t>
            </m:r>
          </m:e>
          <m:sub>
            <m:r>
              <m:t>l</m:t>
            </m:r>
          </m:sub>
          <m:sup>
            <m:r>
              <m:t>(0)</m:t>
            </m:r>
          </m:sup>
        </m:sSubSup>
        <m:r>
          <m:t>=</m:t>
        </m:r>
        <m:r>
          <m:rPr>
            <m:sty m:val="p"/>
          </m:rPr>
          <m:t>Flatten</m:t>
        </m:r>
        <m:r>
          <m:t>(</m:t>
        </m:r>
        <m:sSub>
          <m:e>
            <m:r>
              <m:t>ϕ</m:t>
            </m:r>
          </m:e>
          <m:sub>
            <m:r>
              <m:t>l</m:t>
            </m:r>
          </m:sub>
        </m:sSub>
        <m:r>
          <m:t>(</m:t>
        </m:r>
        <m:sSub>
          <m:e>
            <m:r>
              <m:t>P</m:t>
            </m:r>
          </m:e>
          <m:sub>
            <m:r>
              <m:t>t</m:t>
            </m:r>
          </m:sub>
        </m:sSub>
        <m:r>
          <m:t>))</m:t>
        </m:r>
        <m:r>
          <m:t>+</m:t>
        </m:r>
        <m:sSubSup>
          <m:e>
            <m:r>
              <m:t>E</m:t>
            </m:r>
          </m:e>
          <m:sub>
            <m:r>
              <m:rPr>
                <m:sty m:val="p"/>
              </m:rPr>
              <m:t>pos</m:t>
            </m:r>
          </m:sub>
          <m:sup>
            <m:r>
              <m:t>l</m:t>
            </m:r>
          </m:sup>
        </m:sSubSup>
      </m:oMath>
    </w:p>
    <w:p>
      <w:r>
        <w:rPr>
          <w:rFonts w:hint="cs"/>
          <w:rtl/>
        </w:rPr>
        <w:t xml:space="preserve">که </w:t>
      </w:r>
      <m:oMath xmlns:m="http://schemas.openxmlformats.org/officeDocument/2006/math">
        <m:sSub>
          <m:e>
            <m:r>
              <m:t>N</m:t>
            </m:r>
          </m:e>
          <m:sub>
            <m:r>
              <m:t>l</m:t>
            </m:r>
          </m:sub>
        </m:sSub>
        <m:r>
          <m:t>=64×64=4096</m:t>
        </m:r>
      </m:oMath>
      <w:r>
        <w:rPr>
          <w:rFonts w:hint="cs"/>
          <w:rtl/>
        </w:rPr>
        <w:t xml:space="preserve"> نشانه با رمزگذاری موقعیت متریک است. هم‌مقیاس‌بودن بعد نشانه‌های دو وجه (</w:t>
      </w:r>
      <m:oMath xmlns:m="http://schemas.openxmlformats.org/officeDocument/2006/math">
        <m:r>
          <m:t>d=256</m:t>
        </m:r>
      </m:oMath>
      <w:r>
        <w:rPr>
          <w:rFonts w:hint="cs"/>
          <w:rtl/>
        </w:rPr>
        <w:t xml:space="preserve">) شرط لازم اعمال توجه متقابل است. توجه شود که تفکیک ۰٫۵ متر برای نمایش عابر پیاده و مرزهای خط ضروری است؛ کاهش آن به ۲ متر (شبکه ۱۶×۱۶) هرچند هزینه ترکیب را به‌شدت کم می‌کند، اطلاعات هندسی لازم برای رانندگی شهری را از دست می‌دهد.</w:t>
      </w:r>
    </w:p>
    <w:p>
      <w:pPr>
        <w:pStyle w:val="Heading3"/>
      </w:pPr>
      <w:r>
        <w:rPr>
          <w:rFonts w:hint="cs"/>
          <w:rtl/>
        </w:rPr>
        <w:t xml:space="preserve">رمزگذار حالت خودرو و فرمان ناوبری</w:t>
      </w:r>
    </w:p>
    <w:p>
      <w:r>
        <w:rPr>
          <w:rFonts w:hint="cs"/>
          <w:rtl/>
        </w:rPr>
        <w:t xml:space="preserve">سرعت لحظه‌ای </w:t>
      </w:r>
      <m:oMath xmlns:m="http://schemas.openxmlformats.org/officeDocument/2006/math">
        <m:sSub>
          <m:e>
            <m:r>
              <m:t>v</m:t>
            </m:r>
          </m:e>
          <m:sub>
            <m:r>
              <m:t>t</m:t>
            </m:r>
          </m:sub>
        </m:sSub>
      </m:oMath>
      <w:r>
        <w:rPr>
          <w:rFonts w:hint="cs"/>
          <w:rtl/>
        </w:rPr>
        <w:t xml:space="preserve"> و فرمان ناوبری گسسته </w:t>
      </w:r>
      <m:oMath xmlns:m="http://schemas.openxmlformats.org/officeDocument/2006/math">
        <m:sSub>
          <m:e>
            <m:r>
              <m:t>c</m:t>
            </m:r>
          </m:e>
          <m:sub>
            <m:r>
              <m:t>t</m:t>
            </m:r>
          </m:sub>
        </m:sSub>
      </m:oMath>
      <w:r>
        <w:rPr>
          <w:rFonts w:hint="cs"/>
          <w:rtl/>
        </w:rPr>
        <w:t xml:space="preserve"> (چپ، راست، مستقیم، پیروی مسیر) به‌صورت زیر به بردار زمینه اسکالر تبدیل می‌شوند:</w:t>
      </w:r>
    </w:p>
    <w:p>
      <w:pPr>
        <w:pStyle w:val="Equation"/>
      </w:pPr>
      <w:r>
        <w:rPr>
          <w:rFonts w:hint="cs"/>
          <w:rtl/>
        </w:rPr>
        <w:t xml:space="preserve">(</w:t>
      </w:r>
      <w:r>
        <w:fldChar w:fldCharType="begin"/>
      </w:r>
      <w:r>
        <w:instrText xml:space="preserve"> STYLEREF 1 \s </w:instrText>
      </w:r>
      <w:r>
        <w:fldChar w:fldCharType="separate"/>
      </w:r>
      <w:r>
        <w:rPr>
          <w:noProof/>
          <w:rtl/>
        </w:rPr>
        <w:t>‏4</w:t>
      </w:r>
      <w:r>
        <w:fldChar w:fldCharType="end"/>
      </w:r>
      <w:r>
        <w:rPr>
          <w:rtl/>
        </w:rPr>
        <w:t>‏.‏</w:t>
      </w:r>
      <w:r>
        <w:fldChar w:fldCharType="begin"/>
      </w:r>
      <w:r>
        <w:instrText xml:space="preserve"> SEQ Equation \* ARABIC \s 1 </w:instrText>
      </w:r>
      <w:r>
        <w:fldChar w:fldCharType="separate"/>
      </w:r>
      <w:r>
        <w:rPr>
          <w:noProof/>
          <w:rtl/>
        </w:rPr>
        <w:t>3</w:t>
      </w:r>
      <w:r>
        <w:fldChar w:fldCharType="end"/>
      </w:r>
      <w:r>
        <w:rPr>
          <w:rFonts w:hint="cs"/>
          <w:rtl/>
        </w:rPr>
        <w:t xml:space="preserve">)</w:t>
      </w:r>
      <w:r>
        <w:tab/>
      </w:r>
      <m:oMath xmlns:m="http://schemas.openxmlformats.org/officeDocument/2006/math">
        <m:sSub>
          <m:e>
            <m:r>
              <m:t>m</m:t>
            </m:r>
          </m:e>
          <m:sub>
            <m:r>
              <m:t>t</m:t>
            </m:r>
          </m:sub>
        </m:sSub>
        <m:r>
          <m:t>=</m:t>
        </m:r>
        <m:sSub>
          <m:e>
            <m:r>
              <m:rPr>
                <m:sty m:val="p"/>
              </m:rPr>
              <m:t>MLP</m:t>
            </m:r>
          </m:e>
          <m:sub>
            <m:r>
              <m:t>m</m:t>
            </m:r>
          </m:sub>
        </m:sSub>
        <m:r>
          <m:t>(</m:t>
        </m:r>
        <m:r>
          <m:t>[</m:t>
        </m:r>
        <m:sSub>
          <m:e>
            <m:r>
              <m:t>v</m:t>
            </m:r>
          </m:e>
          <m:sub>
            <m:r>
              <m:t>t</m:t>
            </m:r>
          </m:sub>
        </m:sSub>
        <m:r>
          <m:t>;</m:t>
        </m:r>
        <m:r>
          <m:rPr>
            <m:sty m:val="p"/>
          </m:rPr>
          <m:t>onehot</m:t>
        </m:r>
        <m:r>
          <m:t>(</m:t>
        </m:r>
        <m:sSub>
          <m:e>
            <m:r>
              <m:t>c</m:t>
            </m:r>
          </m:e>
          <m:sub>
            <m:r>
              <m:t>t</m:t>
            </m:r>
          </m:sub>
        </m:sSub>
        <m:r>
          <m:t>)]</m:t>
        </m:r>
        <m:r>
          <m:t>)</m:t>
        </m:r>
        <m:r>
          <m:t>∈</m:t>
        </m:r>
        <m:sSup>
          <m:e>
            <m:r>
              <m:t>ℝ</m:t>
            </m:r>
          </m:e>
          <m:sup>
            <m:r>
              <m:t>d</m:t>
            </m:r>
          </m:sup>
        </m:sSup>
      </m:oMath>
    </w:p>
    <w:p>
      <w:r>
        <w:rPr>
          <w:rFonts w:hint="cs"/>
          <w:rtl/>
        </w:rPr>
        <w:t xml:space="preserve">این بردار در رمزگشا به‌عنوان شرط اولیه به کار می‌رود و رفتار سیاست را بر مقصد ناوبری مشروط می‌کند [14].</w:t>
      </w:r>
    </w:p>
    <w:p>
      <w:pPr>
        <w:pStyle w:val="Heading2"/>
      </w:pPr>
      <w:r>
        <w:rPr>
          <w:rFonts w:hint="cs"/>
          <w:rtl/>
        </w:rPr>
        <w:t xml:space="preserve">ماژول ترکیب دروازه‌دار کارآمد (</w:t>
      </w:r>
      <w:r>
        <w:t xml:space="preserve">EGCA</w:t>
      </w:r>
      <w:r>
        <w:rPr>
          <w:rFonts w:hint="cs"/>
          <w:rtl/>
        </w:rPr>
        <w:t xml:space="preserve">)</w:t>
      </w:r>
    </w:p>
    <w:p>
      <w:r>
        <w:rPr>
          <w:rFonts w:hint="cs"/>
          <w:rtl/>
        </w:rPr>
        <w:t xml:space="preserve">ماژول </w:t>
      </w:r>
      <w:r>
        <w:t xml:space="preserve">EGCA</w:t>
      </w:r>
      <w:r>
        <w:rPr>
          <w:rFonts w:hint="cs"/>
          <w:rtl/>
        </w:rPr>
        <w:t xml:space="preserve"> هسته نوآورانه معماری پیشنهادی است و ساختار داخلی آن در شكل ‏4‏.‏‌2 نشان داده شده‌است. هر بلوک </w:t>
      </w:r>
      <w:r>
        <w:t xml:space="preserve">EGCA</w:t>
      </w:r>
      <w:r>
        <w:rPr>
          <w:rFonts w:hint="cs"/>
          <w:rtl/>
        </w:rPr>
        <w:t xml:space="preserve"> از سه جزء تشکیل می‌شود: توجه متقابل خطی دوسویه، شبکه پیش‌خور موضعی و دروازه اطمینان حسگر.</w:t>
      </w:r>
    </w:p>
    <w:p>
      <w:pPr>
        <w:pStyle w:val="InPicture"/>
      </w:pPr>
      <w:r>
        <w:rPr>
          <w:noProof/>
        </w:rPr>
        <w:drawing>
          <wp:inline distT="0" distB="0" distL="0" distR="0">
            <wp:extent cx="5202936" cy="3279648"/>
            <wp:effectExtent l="0" t="0" r="0" b="0"/>
            <wp:docPr id="106" name="Fig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Figure 106"/>
                    <pic:cNvPicPr>
                      <a:picLocks noChangeAspect="1" noChangeArrowheads="1"/>
                    </pic:cNvPicPr>
                  </pic:nvPicPr>
                  <pic:blipFill>
                    <a:blip r:embed="rIdFig6"/>
                    <a:srcRect/>
                    <a:stretch>
                      <a:fillRect/>
                    </a:stretch>
                  </pic:blipFill>
                  <pic:spPr bwMode="auto">
                    <a:xfrm>
                      <a:off x="0" y="0"/>
                      <a:ext cx="5202936" cy="3279648"/>
                    </a:xfrm>
                    <a:prstGeom prst="rect">
                      <a:avLst/>
                    </a:prstGeom>
                    <a:noFill/>
                    <a:ln>
                      <a:noFill/>
                    </a:ln>
                  </pic:spPr>
                </pic:pic>
              </a:graphicData>
            </a:graphic>
          </wp:inline>
        </w:drawing>
      </w:r>
    </w:p>
    <w:p>
      <w:pPr>
        <w:pStyle w:val="PicTitle"/>
      </w:pPr>
      <w:r>
        <w:rPr>
          <w:rFonts w:hint="cs"/>
          <w:rtl/>
        </w:rPr>
        <w:t xml:space="preserve">شكل </w:t>
      </w:r>
      <w:r>
        <w:fldChar w:fldCharType="begin"/>
      </w:r>
      <w:r>
        <w:instrText xml:space="preserve"> STYLEREF 1 \s </w:instrText>
      </w:r>
      <w:r>
        <w:fldChar w:fldCharType="separate"/>
      </w:r>
      <w:r>
        <w:rPr>
          <w:noProof/>
          <w:rtl/>
        </w:rPr>
        <w:t>‏4</w:t>
      </w:r>
      <w:r>
        <w:fldChar w:fldCharType="end"/>
      </w:r>
      <w:r>
        <w:rPr>
          <w:rtl/>
        </w:rPr>
        <w:t>‏.‏</w:t>
      </w:r>
      <w:r>
        <w:fldChar w:fldCharType="begin"/>
      </w:r>
      <w:r>
        <w:instrText xml:space="preserve"> SEQ Figure \* ARABIC \s 1 </w:instrText>
      </w:r>
      <w:r>
        <w:fldChar w:fldCharType="separate"/>
      </w:r>
      <w:r>
        <w:rPr>
          <w:noProof/>
          <w:rtl/>
        </w:rPr>
        <w:t>2</w:t>
      </w:r>
      <w:r>
        <w:fldChar w:fldCharType="end"/>
      </w:r>
      <w:r>
        <w:rPr>
          <w:rFonts w:hint="cs"/>
          <w:rtl/>
        </w:rPr>
        <w:t xml:space="preserve">  </w:t>
      </w:r>
      <w:r>
        <w:rPr>
          <w:rFonts w:hint="cs"/>
          <w:rtl/>
        </w:rPr>
        <w:t xml:space="preserve">ساختار داخلی ماژول ترکیب دروازه‌دار کارآمد (</w:t>
      </w:r>
      <w:r>
        <w:t xml:space="preserve">EGCA</w:t>
      </w:r>
      <w:r>
        <w:rPr>
          <w:rFonts w:hint="cs"/>
          <w:rtl/>
        </w:rPr>
        <w:t xml:space="preserve">)</w:t>
      </w:r>
    </w:p>
    <w:p>
      <w:pPr>
        <w:pStyle w:val="Heading3"/>
      </w:pPr>
      <w:r>
        <w:rPr>
          <w:rFonts w:hint="cs"/>
          <w:rtl/>
        </w:rPr>
        <w:t xml:space="preserve">توجه متقابل خطی دوسویه</w:t>
      </w:r>
    </w:p>
    <w:p>
      <w:r>
        <w:rPr>
          <w:rFonts w:hint="cs"/>
          <w:rtl/>
        </w:rPr>
        <w:t xml:space="preserve">در بلوک ℓ-ام، ابتدا نشانه‌های هر وجه با توجه متقابل خطی از وجه دیگر غنی می‌شوند. برای مسیر تصویر←لیدار داریم:</w:t>
      </w:r>
    </w:p>
    <w:p>
      <w:pPr>
        <w:pStyle w:val="Equation"/>
      </w:pPr>
      <w:r>
        <w:rPr>
          <w:rFonts w:hint="cs"/>
          <w:rtl/>
        </w:rPr>
        <w:t xml:space="preserve">(</w:t>
      </w:r>
      <w:r>
        <w:fldChar w:fldCharType="begin"/>
      </w:r>
      <w:r>
        <w:instrText xml:space="preserve"> STYLEREF 1 \s </w:instrText>
      </w:r>
      <w:r>
        <w:fldChar w:fldCharType="separate"/>
      </w:r>
      <w:r>
        <w:rPr>
          <w:noProof/>
          <w:rtl/>
        </w:rPr>
        <w:t>‏4</w:t>
      </w:r>
      <w:r>
        <w:fldChar w:fldCharType="end"/>
      </w:r>
      <w:r>
        <w:rPr>
          <w:rtl/>
        </w:rPr>
        <w:t>‏.‏</w:t>
      </w:r>
      <w:r>
        <w:fldChar w:fldCharType="begin"/>
      </w:r>
      <w:r>
        <w:instrText xml:space="preserve"> SEQ Equation \* ARABIC \s 1 </w:instrText>
      </w:r>
      <w:r>
        <w:fldChar w:fldCharType="separate"/>
      </w:r>
      <w:r>
        <w:rPr>
          <w:noProof/>
          <w:rtl/>
        </w:rPr>
        <w:t>4</w:t>
      </w:r>
      <w:r>
        <w:fldChar w:fldCharType="end"/>
      </w:r>
      <w:r>
        <w:rPr>
          <w:rFonts w:hint="cs"/>
          <w:rtl/>
        </w:rPr>
        <w:t xml:space="preserve">)</w:t>
      </w:r>
      <w:r>
        <w:tab/>
      </w:r>
      <m:oMath xmlns:m="http://schemas.openxmlformats.org/officeDocument/2006/math">
        <m:sSubSup>
          <m:e>
            <m:r>
              <m:t>Z</m:t>
            </m:r>
          </m:e>
          <m:sub>
            <m:r>
              <m:t>c</m:t>
            </m:r>
          </m:sub>
          <m:sup>
            <m:r>
              <m:t>(ℓ)</m:t>
            </m:r>
          </m:sup>
        </m:sSubSup>
        <m:r>
          <m:t>=</m:t>
        </m:r>
        <m:r>
          <m:rPr>
            <m:sty m:val="p"/>
          </m:rPr>
          <m:t>LinAtt</m:t>
        </m:r>
        <m:r>
          <m:t>(</m:t>
        </m:r>
        <m:sSubSup>
          <m:e>
            <m:r>
              <m:t>F</m:t>
            </m:r>
          </m:e>
          <m:sub>
            <m:r>
              <m:t>c</m:t>
            </m:r>
          </m:sub>
          <m:sup>
            <m:r>
              <m:t>(ℓ)</m:t>
            </m:r>
          </m:sup>
        </m:sSubSup>
        <m:sSubSup>
          <m:e>
            <m:r>
              <m:t>W</m:t>
            </m:r>
          </m:e>
          <m:sub>
            <m:r>
              <m:t>Q</m:t>
            </m:r>
          </m:sub>
          <m:sup>
            <m:r>
              <m:t>c</m:t>
            </m:r>
          </m:sup>
        </m:sSubSup>
        <m:r>
          <m:t>,</m:t>
        </m:r>
        <m:sSubSup>
          <m:e>
            <m:r>
              <m:t>F</m:t>
            </m:r>
          </m:e>
          <m:sub>
            <m:r>
              <m:t>l</m:t>
            </m:r>
          </m:sub>
          <m:sup>
            <m:r>
              <m:t>(ℓ)</m:t>
            </m:r>
          </m:sup>
        </m:sSubSup>
        <m:sSubSup>
          <m:e>
            <m:r>
              <m:t>W</m:t>
            </m:r>
          </m:e>
          <m:sub>
            <m:r>
              <m:t>K</m:t>
            </m:r>
          </m:sub>
          <m:sup>
            <m:r>
              <m:t>l</m:t>
            </m:r>
          </m:sup>
        </m:sSubSup>
        <m:r>
          <m:t>,</m:t>
        </m:r>
        <m:sSubSup>
          <m:e>
            <m:r>
              <m:t>F</m:t>
            </m:r>
          </m:e>
          <m:sub>
            <m:r>
              <m:t>l</m:t>
            </m:r>
          </m:sub>
          <m:sup>
            <m:r>
              <m:t>(ℓ)</m:t>
            </m:r>
          </m:sup>
        </m:sSubSup>
        <m:sSubSup>
          <m:e>
            <m:r>
              <m:t>W</m:t>
            </m:r>
          </m:e>
          <m:sub>
            <m:r>
              <m:t>V</m:t>
            </m:r>
          </m:sub>
          <m:sup>
            <m:r>
              <m:t>l</m:t>
            </m:r>
          </m:sup>
        </m:sSubSup>
        <m:r>
          <m:t>)</m:t>
        </m:r>
      </m:oMath>
    </w:p>
    <w:p>
      <w:r>
        <w:rPr>
          <w:rFonts w:hint="cs"/>
          <w:rtl/>
        </w:rPr>
        <w:t xml:space="preserve">و به‌طور متقارن برای مسیر لیدار←تصویر:</w:t>
      </w:r>
    </w:p>
    <w:p>
      <w:pPr>
        <w:pStyle w:val="Equation"/>
      </w:pPr>
      <w:r>
        <w:rPr>
          <w:rFonts w:hint="cs"/>
          <w:rtl/>
        </w:rPr>
        <w:t xml:space="preserve">(</w:t>
      </w:r>
      <w:r>
        <w:fldChar w:fldCharType="begin"/>
      </w:r>
      <w:r>
        <w:instrText xml:space="preserve"> STYLEREF 1 \s </w:instrText>
      </w:r>
      <w:r>
        <w:fldChar w:fldCharType="separate"/>
      </w:r>
      <w:r>
        <w:rPr>
          <w:noProof/>
          <w:rtl/>
        </w:rPr>
        <w:t>‏4</w:t>
      </w:r>
      <w:r>
        <w:fldChar w:fldCharType="end"/>
      </w:r>
      <w:r>
        <w:rPr>
          <w:rtl/>
        </w:rPr>
        <w:t>‏.‏</w:t>
      </w:r>
      <w:r>
        <w:fldChar w:fldCharType="begin"/>
      </w:r>
      <w:r>
        <w:instrText xml:space="preserve"> SEQ Equation \* ARABIC \s 1 </w:instrText>
      </w:r>
      <w:r>
        <w:fldChar w:fldCharType="separate"/>
      </w:r>
      <w:r>
        <w:rPr>
          <w:noProof/>
          <w:rtl/>
        </w:rPr>
        <w:t>5</w:t>
      </w:r>
      <w:r>
        <w:fldChar w:fldCharType="end"/>
      </w:r>
      <w:r>
        <w:rPr>
          <w:rFonts w:hint="cs"/>
          <w:rtl/>
        </w:rPr>
        <w:t xml:space="preserve">)</w:t>
      </w:r>
      <w:r>
        <w:tab/>
      </w:r>
      <m:oMath xmlns:m="http://schemas.openxmlformats.org/officeDocument/2006/math">
        <m:sSubSup>
          <m:e>
            <m:r>
              <m:t>Z</m:t>
            </m:r>
          </m:e>
          <m:sub>
            <m:r>
              <m:t>l</m:t>
            </m:r>
          </m:sub>
          <m:sup>
            <m:r>
              <m:t>(ℓ)</m:t>
            </m:r>
          </m:sup>
        </m:sSubSup>
        <m:r>
          <m:t>=</m:t>
        </m:r>
        <m:r>
          <m:rPr>
            <m:sty m:val="p"/>
          </m:rPr>
          <m:t>LinAtt</m:t>
        </m:r>
        <m:r>
          <m:t>(</m:t>
        </m:r>
        <m:sSubSup>
          <m:e>
            <m:r>
              <m:t>F</m:t>
            </m:r>
          </m:e>
          <m:sub>
            <m:r>
              <m:t>l</m:t>
            </m:r>
          </m:sub>
          <m:sup>
            <m:r>
              <m:t>(ℓ)</m:t>
            </m:r>
          </m:sup>
        </m:sSubSup>
        <m:sSubSup>
          <m:e>
            <m:r>
              <m:t>W</m:t>
            </m:r>
          </m:e>
          <m:sub>
            <m:r>
              <m:t>Q</m:t>
            </m:r>
          </m:sub>
          <m:sup>
            <m:r>
              <m:t>l</m:t>
            </m:r>
          </m:sup>
        </m:sSubSup>
        <m:r>
          <m:t>,</m:t>
        </m:r>
        <m:sSubSup>
          <m:e>
            <m:r>
              <m:t>F</m:t>
            </m:r>
          </m:e>
          <m:sub>
            <m:r>
              <m:t>c</m:t>
            </m:r>
          </m:sub>
          <m:sup>
            <m:r>
              <m:t>(ℓ)</m:t>
            </m:r>
          </m:sup>
        </m:sSubSup>
        <m:sSubSup>
          <m:e>
            <m:r>
              <m:t>W</m:t>
            </m:r>
          </m:e>
          <m:sub>
            <m:r>
              <m:t>K</m:t>
            </m:r>
          </m:sub>
          <m:sup>
            <m:r>
              <m:t>c</m:t>
            </m:r>
          </m:sup>
        </m:sSubSup>
        <m:r>
          <m:t>,</m:t>
        </m:r>
        <m:sSubSup>
          <m:e>
            <m:r>
              <m:t>F</m:t>
            </m:r>
          </m:e>
          <m:sub>
            <m:r>
              <m:t>c</m:t>
            </m:r>
          </m:sub>
          <m:sup>
            <m:r>
              <m:t>(ℓ)</m:t>
            </m:r>
          </m:sup>
        </m:sSubSup>
        <m:sSubSup>
          <m:e>
            <m:r>
              <m:t>W</m:t>
            </m:r>
          </m:e>
          <m:sub>
            <m:r>
              <m:t>V</m:t>
            </m:r>
          </m:sub>
          <m:sup>
            <m:r>
              <m:t>c</m:t>
            </m:r>
          </m:sup>
        </m:sSubSup>
        <m:r>
          <m:t>)</m:t>
        </m:r>
      </m:oMath>
    </w:p>
    <w:p>
      <w:r>
        <w:rPr>
          <w:rFonts w:hint="cs"/>
          <w:rtl/>
        </w:rPr>
        <w:t xml:space="preserve">که عملگر </w:t>
      </w:r>
      <w:r>
        <w:t xml:space="preserve">LinAtt</w:t>
      </w:r>
      <w:r>
        <w:rPr>
          <w:rFonts w:hint="cs"/>
          <w:rtl/>
        </w:rPr>
        <w:t xml:space="preserve"> همان توجه خطی رابطه (‏3‏.‏16) با نگاشت ویژگی </w:t>
      </w:r>
      <w:r>
        <w:t xml:space="preserve">elu</w:t>
      </w:r>
      <w:r>
        <w:rPr>
          <w:rFonts w:hint="cs"/>
          <w:rtl/>
        </w:rPr>
        <w:t xml:space="preserve">(</w:t>
      </w:r>
      <w:r>
        <w:t xml:space="preserve">x</w:t>
      </w:r>
      <w:r>
        <w:rPr>
          <w:rFonts w:hint="cs"/>
          <w:rtl/>
        </w:rPr>
        <w:t xml:space="preserve">)+1 و چهار سر موازی است. نکته مهم آنکه هر دو رابطه بر ورودی یکسان بلوک عمل می‌کنند؛ بنابراین به‌روزرسانی دو وجه متقارن است و دو مسیر توجه می‌توانند به‌صورت موازی محاسبه شوند. سپس اتصال باقیمانده، نرمال‌سازی لایه‌ای و شبکه پیش‌خور موضعی اعمال می‌شود:</w:t>
      </w:r>
    </w:p>
    <w:p>
      <w:pPr>
        <w:pStyle w:val="Equation"/>
      </w:pPr>
      <w:r>
        <w:rPr>
          <w:rFonts w:hint="cs"/>
          <w:rtl/>
        </w:rPr>
        <w:t xml:space="preserve">(</w:t>
      </w:r>
      <w:r>
        <w:fldChar w:fldCharType="begin"/>
      </w:r>
      <w:r>
        <w:instrText xml:space="preserve"> STYLEREF 1 \s </w:instrText>
      </w:r>
      <w:r>
        <w:fldChar w:fldCharType="separate"/>
      </w:r>
      <w:r>
        <w:rPr>
          <w:noProof/>
          <w:rtl/>
        </w:rPr>
        <w:t>‏4</w:t>
      </w:r>
      <w:r>
        <w:fldChar w:fldCharType="end"/>
      </w:r>
      <w:r>
        <w:rPr>
          <w:rtl/>
        </w:rPr>
        <w:t>‏.‏</w:t>
      </w:r>
      <w:r>
        <w:fldChar w:fldCharType="begin"/>
      </w:r>
      <w:r>
        <w:instrText xml:space="preserve"> SEQ Equation \* ARABIC \s 1 </w:instrText>
      </w:r>
      <w:r>
        <w:fldChar w:fldCharType="separate"/>
      </w:r>
      <w:r>
        <w:rPr>
          <w:noProof/>
          <w:rtl/>
        </w:rPr>
        <w:t>6</w:t>
      </w:r>
      <w:r>
        <w:fldChar w:fldCharType="end"/>
      </w:r>
      <w:r>
        <w:rPr>
          <w:rFonts w:hint="cs"/>
          <w:rtl/>
        </w:rPr>
        <w:t xml:space="preserve">)</w:t>
      </w:r>
      <w:r>
        <w:tab/>
      </w:r>
      <m:oMath xmlns:m="http://schemas.openxmlformats.org/officeDocument/2006/math">
        <m:sSubSup>
          <m:e>
            <m:acc>
              <m:accPr>
                <m:chr m:val="̂"/>
              </m:accPr>
              <m:e>
                <m:r>
                  <m:t>F</m:t>
                </m:r>
              </m:e>
            </m:acc>
          </m:e>
          <m:sub>
            <m:r>
              <m:t>m</m:t>
            </m:r>
          </m:sub>
          <m:sup>
            <m:r>
              <m:t>(ℓ)</m:t>
            </m:r>
          </m:sup>
        </m:sSubSup>
        <m:r>
          <m:t>=</m:t>
        </m:r>
        <m:r>
          <m:rPr>
            <m:sty m:val="p"/>
          </m:rPr>
          <m:t>LN</m:t>
        </m:r>
        <m:r>
          <m:t>(</m:t>
        </m:r>
        <m:sSubSup>
          <m:e>
            <m:r>
              <m:t>F</m:t>
            </m:r>
          </m:e>
          <m:sub>
            <m:r>
              <m:t>m</m:t>
            </m:r>
          </m:sub>
          <m:sup>
            <m:r>
              <m:t>(ℓ)</m:t>
            </m:r>
          </m:sup>
        </m:sSubSup>
        <m:r>
          <m:t>+</m:t>
        </m:r>
        <m:sSubSup>
          <m:e>
            <m:r>
              <m:t>Z</m:t>
            </m:r>
          </m:e>
          <m:sub>
            <m:r>
              <m:t>m</m:t>
            </m:r>
          </m:sub>
          <m:sup>
            <m:r>
              <m:t>(ℓ)</m:t>
            </m:r>
          </m:sup>
        </m:sSubSup>
        <m:r>
          <m:t>)</m:t>
        </m:r>
        <m:r>
          <m:t>,</m:t>
        </m:r>
        <m:sSubSup>
          <m:e>
            <m:r>
              <m:t>F</m:t>
            </m:r>
          </m:e>
          <m:sub>
            <m:r>
              <m:t>m</m:t>
            </m:r>
          </m:sub>
          <m:sup>
            <m:r>
              <m:t>(ℓ+1)</m:t>
            </m:r>
          </m:sup>
        </m:sSubSup>
        <m:r>
          <m:t>=</m:t>
        </m:r>
        <m:r>
          <m:rPr>
            <m:sty m:val="p"/>
          </m:rPr>
          <m:t>LN</m:t>
        </m:r>
        <m:r>
          <m:t>(</m:t>
        </m:r>
        <m:sSubSup>
          <m:e>
            <m:acc>
              <m:accPr>
                <m:chr m:val="̂"/>
              </m:accPr>
              <m:e>
                <m:r>
                  <m:t>F</m:t>
                </m:r>
              </m:e>
            </m:acc>
          </m:e>
          <m:sub>
            <m:r>
              <m:t>m</m:t>
            </m:r>
          </m:sub>
          <m:sup>
            <m:r>
              <m:t>(ℓ)</m:t>
            </m:r>
          </m:sup>
        </m:sSubSup>
        <m:r>
          <m:t>+</m:t>
        </m:r>
        <m:r>
          <m:rPr>
            <m:sty m:val="p"/>
          </m:rPr>
          <m:t>FFN</m:t>
        </m:r>
        <m:r>
          <m:t>(</m:t>
        </m:r>
        <m:sSubSup>
          <m:e>
            <m:acc>
              <m:accPr>
                <m:chr m:val="̂"/>
              </m:accPr>
              <m:e>
                <m:r>
                  <m:t>F</m:t>
                </m:r>
              </m:e>
            </m:acc>
          </m:e>
          <m:sub>
            <m:r>
              <m:t>m</m:t>
            </m:r>
          </m:sub>
          <m:sup>
            <m:r>
              <m:t>(ℓ)</m:t>
            </m:r>
          </m:sup>
        </m:sSubSup>
        <m:r>
          <m:t>))</m:t>
        </m:r>
        <m:r>
          <m:t>,</m:t>
        </m:r>
        <m:r>
          <m:t>m∈{c,l}</m:t>
        </m:r>
      </m:oMath>
    </w:p>
    <w:p>
      <w:r>
        <w:rPr>
          <w:rFonts w:hint="cs"/>
          <w:rtl/>
        </w:rPr>
        <w:t xml:space="preserve">برای آنکه سود این جایگزینی کمّی و بازبینی‌پذیر باشد، عملیات ضرب-جمع یک عبور رو به جلو با مقادیر واقعی این معماری شمرده می‌شود: </w:t>
      </w:r>
      <m:oMath xmlns:m="http://schemas.openxmlformats.org/officeDocument/2006/math">
        <m:sSub>
          <m:e>
            <m:r>
              <m:t>N</m:t>
            </m:r>
          </m:e>
          <m:sub>
            <m:r>
              <m:t>c</m:t>
            </m:r>
          </m:sub>
        </m:sSub>
        <m:r>
          <m:t>=440</m:t>
        </m:r>
      </m:oMath>
      <w:r>
        <w:rPr>
          <w:rFonts w:hint="cs"/>
          <w:rtl/>
        </w:rPr>
        <w:t xml:space="preserve">، </w:t>
      </w:r>
      <m:oMath xmlns:m="http://schemas.openxmlformats.org/officeDocument/2006/math">
        <m:sSub>
          <m:e>
            <m:r>
              <m:t>N</m:t>
            </m:r>
          </m:e>
          <m:sub>
            <m:r>
              <m:t>l</m:t>
            </m:r>
          </m:sub>
        </m:sSub>
        <m:r>
          <m:t>=4096</m:t>
        </m:r>
      </m:oMath>
      <w:r>
        <w:rPr>
          <w:rFonts w:hint="cs"/>
          <w:rtl/>
        </w:rPr>
        <w:t xml:space="preserve">، </w:t>
      </w:r>
      <m:oMath xmlns:m="http://schemas.openxmlformats.org/officeDocument/2006/math">
        <m:r>
          <m:t>d=256</m:t>
        </m:r>
      </m:oMath>
      <w:r>
        <w:rPr>
          <w:rFonts w:hint="cs"/>
          <w:rtl/>
        </w:rPr>
        <w:t xml:space="preserve">، </w:t>
      </w:r>
      <m:oMath xmlns:m="http://schemas.openxmlformats.org/officeDocument/2006/math">
        <m:r>
          <m:t>H=4</m:t>
        </m:r>
      </m:oMath>
      <w:r>
        <w:rPr>
          <w:rFonts w:hint="cs"/>
          <w:rtl/>
        </w:rPr>
        <w:t xml:space="preserve"> (پس </w:t>
      </w:r>
      <m:oMath xmlns:m="http://schemas.openxmlformats.org/officeDocument/2006/math">
        <m:sSub>
          <m:e>
            <m:r>
              <m:t>d</m:t>
            </m:r>
          </m:e>
          <m:sub>
            <m:r>
              <m:t>h</m:t>
            </m:r>
          </m:sub>
        </m:sSub>
        <m:r>
          <m:t>=64</m:t>
        </m:r>
      </m:oMath>
      <w:r>
        <w:rPr>
          <w:rFonts w:hint="cs"/>
          <w:rtl/>
        </w:rPr>
        <w:t xml:space="preserve">) و </w:t>
      </w:r>
      <m:oMath xmlns:m="http://schemas.openxmlformats.org/officeDocument/2006/math">
        <m:r>
          <m:t>L=4</m:t>
        </m:r>
      </m:oMath>
      <w:r>
        <w:rPr>
          <w:rFonts w:hint="cs"/>
          <w:rtl/>
        </w:rPr>
        <w:t xml:space="preserve">. در هر جهت، توجه کامل به </w:t>
      </w:r>
      <m:oMath xmlns:m="http://schemas.openxmlformats.org/officeDocument/2006/math">
        <m:r>
          <m:t>2</m:t>
        </m:r>
        <m:sSub>
          <m:e>
            <m:r>
              <m:t>N</m:t>
            </m:r>
          </m:e>
          <m:sub>
            <m:r>
              <m:t>c</m:t>
            </m:r>
          </m:sub>
        </m:sSub>
        <m:sSub>
          <m:e>
            <m:r>
              <m:t>N</m:t>
            </m:r>
          </m:e>
          <m:sub>
            <m:r>
              <m:t>l</m:t>
            </m:r>
          </m:sub>
        </m:sSub>
        <m:r>
          <m:t>d</m:t>
        </m:r>
      </m:oMath>
      <w:r>
        <w:rPr>
          <w:rFonts w:hint="cs"/>
          <w:rtl/>
        </w:rPr>
        <w:t xml:space="preserve"> و توجه خطی به </w:t>
      </w:r>
      <m:oMath xmlns:m="http://schemas.openxmlformats.org/officeDocument/2006/math">
        <m:r>
          <m:t>(</m:t>
        </m:r>
        <m:sSub>
          <m:e>
            <m:r>
              <m:t>N</m:t>
            </m:r>
          </m:e>
          <m:sub>
            <m:r>
              <m:t>c</m:t>
            </m:r>
          </m:sub>
        </m:sSub>
        <m:r>
          <m:t>+</m:t>
        </m:r>
        <m:sSub>
          <m:e>
            <m:r>
              <m:t>N</m:t>
            </m:r>
          </m:e>
          <m:sub>
            <m:r>
              <m:t>l</m:t>
            </m:r>
          </m:sub>
        </m:sSub>
        <m:r>
          <m:t>)</m:t>
        </m:r>
        <m:sSub>
          <m:e>
            <m:r>
              <m:t>d</m:t>
            </m:r>
          </m:e>
          <m:sub>
            <m:r>
              <m:t>h</m:t>
            </m:r>
          </m:sub>
        </m:sSub>
        <m:r>
          <m:t>d</m:t>
        </m:r>
      </m:oMath>
      <w:r>
        <w:rPr>
          <w:rFonts w:hint="cs"/>
          <w:rtl/>
        </w:rPr>
        <w:t xml:space="preserve"> عملیات نیاز دارد؛ نسبت این دو برابر </w:t>
      </w:r>
      <m:oMath xmlns:m="http://schemas.openxmlformats.org/officeDocument/2006/math">
        <m:r>
          <m:t>2</m:t>
        </m:r>
        <m:sSub>
          <m:e>
            <m:r>
              <m:t>N</m:t>
            </m:r>
          </m:e>
          <m:sub>
            <m:r>
              <m:t>c</m:t>
            </m:r>
          </m:sub>
        </m:sSub>
        <m:sSub>
          <m:e>
            <m:r>
              <m:t>N</m:t>
            </m:r>
          </m:e>
          <m:sub>
            <m:r>
              <m:t>l</m:t>
            </m:r>
          </m:sub>
        </m:sSub>
        <m:r>
          <m:t>/</m:t>
        </m:r>
        <m:r>
          <m:t>[(</m:t>
        </m:r>
        <m:sSub>
          <m:e>
            <m:r>
              <m:t>N</m:t>
            </m:r>
          </m:e>
          <m:sub>
            <m:r>
              <m:t>c</m:t>
            </m:r>
          </m:sub>
        </m:sSub>
        <m:r>
          <m:t>+</m:t>
        </m:r>
        <m:sSub>
          <m:e>
            <m:r>
              <m:t>N</m:t>
            </m:r>
          </m:e>
          <m:sub>
            <m:r>
              <m:t>l</m:t>
            </m:r>
          </m:sub>
        </m:sSub>
        <m:r>
          <m:t>)</m:t>
        </m:r>
        <m:sSub>
          <m:e>
            <m:r>
              <m:t>d</m:t>
            </m:r>
          </m:e>
          <m:sub>
            <m:r>
              <m:t>h</m:t>
            </m:r>
          </m:sub>
        </m:sSub>
        <m:r>
          <m:t>]</m:t>
        </m:r>
        <m:r>
          <m:t>≈12.4</m:t>
        </m:r>
      </m:oMath>
      <w:r>
        <w:rPr>
          <w:rFonts w:hint="cs"/>
          <w:rtl/>
        </w:rPr>
        <w:t xml:space="preserve"> است. با احتساب دو جهت و </w:t>
      </w:r>
      <m:oMath xmlns:m="http://schemas.openxmlformats.org/officeDocument/2006/math">
        <m:r>
          <m:t>L=4</m:t>
        </m:r>
      </m:oMath>
      <w:r>
        <w:rPr>
          <w:rFonts w:hint="cs"/>
          <w:rtl/>
        </w:rPr>
        <w:t xml:space="preserve"> بلوک، عملگر توجه از ۷٫۳۸ به ۰٫۵۹ گیگا-عملیات می‌رسد، یعنی کاهش ۹۲ درصدی و صرفه‌جویی ۶٫۷۹ گیگا-عملیات. با این حال، بخش دیگری از هزینه ماژول ترکیب — تصویرهای خطی پرسمان/کلید/مقدار/خروجی و شبکه پیش‌خور — نسبت به تعداد نشانه‌ها خطی است و با خطی‌سازی توجه تغییر نمی‌کند. بنابراین گزارش صادقانه سود، سه‌سطحی است: هزینه کل ماژول ترکیب از ۱۶٫۹ به ۱۰٫۱ گیگا-عملیات (کاهش حدود ۴۰ درصد) و هزینه کل شبکه از ۳۰٫۰ به ۲۳٫۲ گیگا-عملیات (کاهش حدود ۲۳ درصد) می‌رسد؛ تأخیر اندازه‌گیری‌شده نیز مطابق بخش ۵‌.‌۶ برای ماژول ترکیب حدود ۳۰ درصد و برای کل شبکه حدود ۱۳ درصد کاهش می‌یابد.</w:t>
      </w:r>
    </w:p>
    <w:p>
      <w:r>
        <w:rPr>
          <w:rFonts w:hint="cs"/>
          <w:rtl/>
        </w:rPr>
        <w:t xml:space="preserve">علاوه بر عملیات، توجه کامل باید ماتریس وزن‌ها را با </w:t>
      </w:r>
      <m:oMath xmlns:m="http://schemas.openxmlformats.org/officeDocument/2006/math">
        <m:r>
          <m:t>H</m:t>
        </m:r>
        <m:sSub>
          <m:e>
            <m:r>
              <m:t>N</m:t>
            </m:r>
          </m:e>
          <m:sub>
            <m:r>
              <m:t>c</m:t>
            </m:r>
          </m:sub>
        </m:sSub>
        <m:sSub>
          <m:e>
            <m:r>
              <m:t>N</m:t>
            </m:r>
          </m:e>
          <m:sub>
            <m:r>
              <m:t>l</m:t>
            </m:r>
          </m:sub>
        </m:sSub>
        <m:r>
          <m:t>≈7.2</m:t>
        </m:r>
      </m:oMath>
      <w:r>
        <w:rPr>
          <w:rFonts w:hint="cs"/>
          <w:rtl/>
        </w:rPr>
        <w:t xml:space="preserve"> میلیون خانه در هر جهت و هر بلوک تولید کند؛ برای چهار بلوک و دو جهت، حدود ۵۸ میلیون مقدار (نزدیک به ۱۱۵ مگابایت در دقت نیم‌شناور) به ازای هر نمونه. توجه خطی هیچ‌گاه چنین ماتریسی را تشکیل نمی‌دهد و حافظه آن نسبت به تعداد نشانه‌ها خطی است. باید توجه داشت که پیاده‌سازی‌های آگاه از حافظه توجه </w:t>
      </w:r>
      <w:r>
        <w:t xml:space="preserve">softmax</w:t>
      </w:r>
      <w:r>
        <w:rPr>
          <w:rFonts w:hint="cs"/>
          <w:rtl/>
        </w:rPr>
        <w:t xml:space="preserve">، این ماتریس را به‌صورت قطعه‌قطعه محاسبه می‌کنند و هزینه حافظه مرتبه دوم را حذف می‌کنند؛ اما تعداد عملیات مرتبه دوم را کاهش نمی‌دهند. از این رو در این پایان‌نامه ادعای برتری بر مبنای «عملیات» و «تأخیر» مطرح می‌شود و نه بر مبنای حافظه.</w:t>
      </w:r>
    </w:p>
    <w:p>
      <w:pPr>
        <w:pStyle w:val="Heading3"/>
      </w:pPr>
      <w:r>
        <w:rPr>
          <w:rFonts w:hint="cs"/>
          <w:rtl/>
        </w:rPr>
        <w:t xml:space="preserve">دروازه اطمینان حسگر</w:t>
      </w:r>
    </w:p>
    <w:p>
      <w:r>
        <w:rPr>
          <w:rFonts w:hint="cs"/>
          <w:rtl/>
        </w:rPr>
        <w:t xml:space="preserve">در شرایط واقعی، کیفیت لحظه‌ای وجه‌ها متغیر است: در شب اطلاعات دوربین و در باران شدید اطلاعات لیدار تخریب می‌شود. برای مدل‌کردن صریح این پدیده، پس از آخرین بلوک، بردار خلاصه هر وجه با میانگین‌گیری نشانه‌ها محاسبه می‌شود:</w:t>
      </w:r>
    </w:p>
    <w:p>
      <w:pPr>
        <w:pStyle w:val="Equation"/>
      </w:pPr>
      <w:r>
        <w:rPr>
          <w:rFonts w:hint="cs"/>
          <w:rtl/>
        </w:rPr>
        <w:t xml:space="preserve">(</w:t>
      </w:r>
      <w:r>
        <w:fldChar w:fldCharType="begin"/>
      </w:r>
      <w:r>
        <w:instrText xml:space="preserve"> STYLEREF 1 \s </w:instrText>
      </w:r>
      <w:r>
        <w:fldChar w:fldCharType="separate"/>
      </w:r>
      <w:r>
        <w:rPr>
          <w:noProof/>
          <w:rtl/>
        </w:rPr>
        <w:t>‏4</w:t>
      </w:r>
      <w:r>
        <w:fldChar w:fldCharType="end"/>
      </w:r>
      <w:r>
        <w:rPr>
          <w:rtl/>
        </w:rPr>
        <w:t>‏.‏</w:t>
      </w:r>
      <w:r>
        <w:fldChar w:fldCharType="begin"/>
      </w:r>
      <w:r>
        <w:instrText xml:space="preserve"> SEQ Equation \* ARABIC \s 1 </w:instrText>
      </w:r>
      <w:r>
        <w:fldChar w:fldCharType="separate"/>
      </w:r>
      <w:r>
        <w:rPr>
          <w:noProof/>
          <w:rtl/>
        </w:rPr>
        <w:t>7</w:t>
      </w:r>
      <w:r>
        <w:fldChar w:fldCharType="end"/>
      </w:r>
      <w:r>
        <w:rPr>
          <w:rFonts w:hint="cs"/>
          <w:rtl/>
        </w:rPr>
        <w:t xml:space="preserve">)</w:t>
      </w:r>
      <w:r>
        <w:tab/>
      </w:r>
      <m:oMath xmlns:m="http://schemas.openxmlformats.org/officeDocument/2006/math">
        <m:sSub>
          <m:e>
            <m:r>
              <m:t>z</m:t>
            </m:r>
          </m:e>
          <m:sub>
            <m:r>
              <m:t>c</m:t>
            </m:r>
          </m:sub>
        </m:sSub>
        <m:r>
          <m:t>=</m:t>
        </m:r>
        <m:f>
          <m:fPr>
            <m:type m:val="bar"/>
          </m:fPr>
          <m:num>
            <m:r>
              <m:t>1</m:t>
            </m:r>
          </m:num>
          <m:den>
            <m:sSub>
              <m:e>
                <m:r>
                  <m:t>N</m:t>
                </m:r>
              </m:e>
              <m:sub>
                <m:r>
                  <m:t>c</m:t>
                </m:r>
              </m:sub>
            </m:sSub>
          </m:den>
        </m:f>
        <m:nary>
          <m:naryPr>
            <m:chr m:val="∑"/>
            <m:limLoc m:val="subSup"/>
            <m:grow m:val="1"/>
            <m:subHide m:val="off"/>
            <m:supHide m:val="off"/>
          </m:naryPr>
          <m:sub>
            <m:r>
              <m:t>i=1</m:t>
            </m:r>
          </m:sub>
          <m:sup>
            <m:sSub>
              <m:e>
                <m:r>
                  <m:t>N</m:t>
                </m:r>
              </m:e>
              <m:sub>
                <m:r>
                  <m:t>c</m:t>
                </m:r>
              </m:sub>
            </m:sSub>
          </m:sup>
          <m:e/>
        </m:nary>
        <m:sSubSup>
          <m:e>
            <m:r>
              <m:t>F</m:t>
            </m:r>
          </m:e>
          <m:sub>
            <m:r>
              <m:t>c,i</m:t>
            </m:r>
          </m:sub>
          <m:sup>
            <m:r>
              <m:t>(L)</m:t>
            </m:r>
          </m:sup>
        </m:sSubSup>
        <m:r>
          <m:t>,</m:t>
        </m:r>
        <m:sSub>
          <m:e>
            <m:r>
              <m:t>z</m:t>
            </m:r>
          </m:e>
          <m:sub>
            <m:r>
              <m:t>l</m:t>
            </m:r>
          </m:sub>
        </m:sSub>
        <m:r>
          <m:t>=</m:t>
        </m:r>
        <m:f>
          <m:fPr>
            <m:type m:val="bar"/>
          </m:fPr>
          <m:num>
            <m:r>
              <m:t>1</m:t>
            </m:r>
          </m:num>
          <m:den>
            <m:sSub>
              <m:e>
                <m:r>
                  <m:t>N</m:t>
                </m:r>
              </m:e>
              <m:sub>
                <m:r>
                  <m:t>l</m:t>
                </m:r>
              </m:sub>
            </m:sSub>
          </m:den>
        </m:f>
        <m:nary>
          <m:naryPr>
            <m:chr m:val="∑"/>
            <m:limLoc m:val="subSup"/>
            <m:grow m:val="1"/>
            <m:subHide m:val="off"/>
            <m:supHide m:val="off"/>
          </m:naryPr>
          <m:sub>
            <m:r>
              <m:t>j=1</m:t>
            </m:r>
          </m:sub>
          <m:sup>
            <m:sSub>
              <m:e>
                <m:r>
                  <m:t>N</m:t>
                </m:r>
              </m:e>
              <m:sub>
                <m:r>
                  <m:t>l</m:t>
                </m:r>
              </m:sub>
            </m:sSub>
          </m:sup>
          <m:e/>
        </m:nary>
        <m:sSubSup>
          <m:e>
            <m:r>
              <m:t>F</m:t>
            </m:r>
          </m:e>
          <m:sub>
            <m:r>
              <m:t>l,j</m:t>
            </m:r>
          </m:sub>
          <m:sup>
            <m:r>
              <m:t>(L)</m:t>
            </m:r>
          </m:sup>
        </m:sSubSup>
      </m:oMath>
    </w:p>
    <w:p>
      <w:r>
        <w:rPr>
          <w:rFonts w:hint="cs"/>
          <w:rtl/>
        </w:rPr>
        <w:t xml:space="preserve">و یک شبکه دروازه سبک، ضریب اطمینان نسبی دو وجه را تولید می‌کند:</w:t>
      </w:r>
    </w:p>
    <w:p>
      <w:pPr>
        <w:pStyle w:val="Equation"/>
      </w:pPr>
      <w:r>
        <w:rPr>
          <w:rFonts w:hint="cs"/>
          <w:rtl/>
        </w:rPr>
        <w:t xml:space="preserve">(</w:t>
      </w:r>
      <w:r>
        <w:fldChar w:fldCharType="begin"/>
      </w:r>
      <w:r>
        <w:instrText xml:space="preserve"> STYLEREF 1 \s </w:instrText>
      </w:r>
      <w:r>
        <w:fldChar w:fldCharType="separate"/>
      </w:r>
      <w:r>
        <w:rPr>
          <w:noProof/>
          <w:rtl/>
        </w:rPr>
        <w:t>‏4</w:t>
      </w:r>
      <w:r>
        <w:fldChar w:fldCharType="end"/>
      </w:r>
      <w:r>
        <w:rPr>
          <w:rtl/>
        </w:rPr>
        <w:t>‏.‏</w:t>
      </w:r>
      <w:r>
        <w:fldChar w:fldCharType="begin"/>
      </w:r>
      <w:r>
        <w:instrText xml:space="preserve"> SEQ Equation \* ARABIC \s 1 </w:instrText>
      </w:r>
      <w:r>
        <w:fldChar w:fldCharType="separate"/>
      </w:r>
      <w:r>
        <w:rPr>
          <w:noProof/>
          <w:rtl/>
        </w:rPr>
        <w:t>8</w:t>
      </w:r>
      <w:r>
        <w:fldChar w:fldCharType="end"/>
      </w:r>
      <w:r>
        <w:rPr>
          <w:rFonts w:hint="cs"/>
          <w:rtl/>
        </w:rPr>
        <w:t xml:space="preserve">)</w:t>
      </w:r>
      <w:r>
        <w:tab/>
      </w:r>
      <m:oMath xmlns:m="http://schemas.openxmlformats.org/officeDocument/2006/math">
        <m:sSub>
          <m:e>
            <m:r>
              <m:t>g</m:t>
            </m:r>
          </m:e>
          <m:sub>
            <m:r>
              <m:t>t</m:t>
            </m:r>
          </m:sub>
        </m:sSub>
        <m:r>
          <m:t>=σ</m:t>
        </m:r>
        <m:r>
          <m:t>(</m:t>
        </m:r>
        <m:sSub>
          <m:e>
            <m:r>
              <m:rPr>
                <m:sty m:val="p"/>
              </m:rPr>
              <m:t>MLP</m:t>
            </m:r>
          </m:e>
          <m:sub>
            <m:r>
              <m:t>g</m:t>
            </m:r>
          </m:sub>
        </m:sSub>
        <m:r>
          <m:t>(</m:t>
        </m:r>
        <m:r>
          <m:t>[</m:t>
        </m:r>
        <m:sSub>
          <m:e>
            <m:r>
              <m:t>z</m:t>
            </m:r>
          </m:e>
          <m:sub>
            <m:r>
              <m:t>c</m:t>
            </m:r>
          </m:sub>
        </m:sSub>
        <m:r>
          <m:t>;</m:t>
        </m:r>
        <m:sSub>
          <m:e>
            <m:r>
              <m:t>z</m:t>
            </m:r>
          </m:e>
          <m:sub>
            <m:r>
              <m:t>l</m:t>
            </m:r>
          </m:sub>
        </m:sSub>
        <m:r>
          <m:t>]</m:t>
        </m:r>
        <m:r>
          <m:t>)</m:t>
        </m:r>
        <m:r>
          <m:t>)</m:t>
        </m:r>
        <m:r>
          <m:t>∈[0,1]</m:t>
        </m:r>
      </m:oMath>
    </w:p>
    <w:p>
      <w:r>
        <w:rPr>
          <w:rFonts w:hint="cs"/>
          <w:rtl/>
        </w:rPr>
        <w:t xml:space="preserve">بردار زمینه نهایی، ترکیب محدب دروازه‌دار دو خلاصه است:</w:t>
      </w:r>
    </w:p>
    <w:p>
      <w:pPr>
        <w:pStyle w:val="Equation"/>
      </w:pPr>
      <w:r>
        <w:rPr>
          <w:rFonts w:hint="cs"/>
          <w:rtl/>
        </w:rPr>
        <w:t xml:space="preserve">(</w:t>
      </w:r>
      <w:r>
        <w:fldChar w:fldCharType="begin"/>
      </w:r>
      <w:r>
        <w:instrText xml:space="preserve"> STYLEREF 1 \s </w:instrText>
      </w:r>
      <w:r>
        <w:fldChar w:fldCharType="separate"/>
      </w:r>
      <w:r>
        <w:rPr>
          <w:noProof/>
          <w:rtl/>
        </w:rPr>
        <w:t>‏4</w:t>
      </w:r>
      <w:r>
        <w:fldChar w:fldCharType="end"/>
      </w:r>
      <w:r>
        <w:rPr>
          <w:rtl/>
        </w:rPr>
        <w:t>‏.‏</w:t>
      </w:r>
      <w:r>
        <w:fldChar w:fldCharType="begin"/>
      </w:r>
      <w:r>
        <w:instrText xml:space="preserve"> SEQ Equation \* ARABIC \s 1 </w:instrText>
      </w:r>
      <w:r>
        <w:fldChar w:fldCharType="separate"/>
      </w:r>
      <w:r>
        <w:rPr>
          <w:noProof/>
          <w:rtl/>
        </w:rPr>
        <w:t>9</w:t>
      </w:r>
      <w:r>
        <w:fldChar w:fldCharType="end"/>
      </w:r>
      <w:r>
        <w:rPr>
          <w:rFonts w:hint="cs"/>
          <w:rtl/>
        </w:rPr>
        <w:t xml:space="preserve">)</w:t>
      </w:r>
      <w:r>
        <w:tab/>
      </w:r>
      <m:oMath xmlns:m="http://schemas.openxmlformats.org/officeDocument/2006/math">
        <m:sSub>
          <m:e>
            <m:r>
              <m:t>z</m:t>
            </m:r>
          </m:e>
          <m:sub>
            <m:r>
              <m:t>t</m:t>
            </m:r>
          </m:sub>
        </m:sSub>
        <m:r>
          <m:t>=</m:t>
        </m:r>
        <m:sSub>
          <m:e>
            <m:r>
              <m:t>g</m:t>
            </m:r>
          </m:e>
          <m:sub>
            <m:r>
              <m:t>t</m:t>
            </m:r>
          </m:sub>
        </m:sSub>
        <m:sSub>
          <m:e>
            <m:r>
              <m:t>z</m:t>
            </m:r>
          </m:e>
          <m:sub>
            <m:r>
              <m:t>c</m:t>
            </m:r>
          </m:sub>
        </m:sSub>
        <m:r>
          <m:t>+</m:t>
        </m:r>
        <m:r>
          <m:t>(1−</m:t>
        </m:r>
        <m:sSub>
          <m:e>
            <m:r>
              <m:t>g</m:t>
            </m:r>
          </m:e>
          <m:sub>
            <m:r>
              <m:t>t</m:t>
            </m:r>
          </m:sub>
        </m:sSub>
        <m:r>
          <m:t>)</m:t>
        </m:r>
        <m:sSub>
          <m:e>
            <m:r>
              <m:t>z</m:t>
            </m:r>
          </m:e>
          <m:sub>
            <m:r>
              <m:t>l</m:t>
            </m:r>
          </m:sub>
        </m:sSub>
      </m:oMath>
    </w:p>
    <w:p>
      <w:r>
        <w:rPr>
          <w:rFonts w:hint="cs"/>
          <w:rtl/>
        </w:rPr>
        <w:t xml:space="preserve">دروازه </w:t>
      </w:r>
      <m:oMath xmlns:m="http://schemas.openxmlformats.org/officeDocument/2006/math">
        <m:sSub>
          <m:e>
            <m:r>
              <m:t>g</m:t>
            </m:r>
          </m:e>
          <m:sub>
            <m:r>
              <m:t>t</m:t>
            </m:r>
          </m:sub>
        </m:sSub>
      </m:oMath>
      <w:r>
        <w:rPr>
          <w:rFonts w:hint="cs"/>
          <w:rtl/>
        </w:rPr>
        <w:t xml:space="preserve"> هیچ برچسب مستقیمی ندارد و صرفاً از گرادیان هزینه نهایی آموخته می‌شود؛ در بخش ۵‌.‌۸ نشان داده می‌شود که مقدار آموخته‌شده آن با شرایط محیطی همبستگی معنادار دارد و مثلاً در صحنه‌های شب به سمت وجه لیدار متمایل می‌شود.</w:t>
      </w:r>
    </w:p>
    <w:p>
      <w:r>
        <w:rPr>
          <w:rFonts w:hint="cs"/>
          <w:rtl/>
        </w:rPr>
        <w:t xml:space="preserve">دو نکته در تفسیر این دروازه اهمیت دارد. نخست، </w:t>
      </w:r>
      <m:oMath xmlns:m="http://schemas.openxmlformats.org/officeDocument/2006/math">
        <m:sSub>
          <m:e>
            <m:r>
              <m:t>g</m:t>
            </m:r>
          </m:e>
          <m:sub>
            <m:r>
              <m:t>t</m:t>
            </m:r>
          </m:sub>
        </m:sSub>
      </m:oMath>
      <w:r>
        <w:rPr>
          <w:rFonts w:hint="cs"/>
          <w:rtl/>
        </w:rPr>
        <w:t xml:space="preserve"> یک اسکالر به ازای هر قاب است، نه یک وزن به ازای هر نشانه؛ این انتخاب عامدانه است، زیرا کیفیت حسگر عمدتاً یک ویژگی سراسری صحنه (تاریکی، بارش، خرابی سخت‌افزار) است و دروازه اسکالر با تنها حدود ۶۶ هزار پارامتر، خطر بیش‌برازش را به کمینه می‌رساند؛ گونه نشانه‌محور آن به‌عنوان کار آینده در بخش ۶‌.‌۴ پیشنهاد شده‌است. دوم، از آنجا که </w:t>
      </w:r>
      <m:oMath xmlns:m="http://schemas.openxmlformats.org/officeDocument/2006/math">
        <m:sSub>
          <m:e>
            <m:r>
              <m:t>z</m:t>
            </m:r>
          </m:e>
          <m:sub>
            <m:r>
              <m:t>c</m:t>
            </m:r>
          </m:sub>
        </m:sSub>
      </m:oMath>
      <w:r>
        <w:rPr>
          <w:rFonts w:hint="cs"/>
          <w:rtl/>
        </w:rPr>
        <w:t xml:space="preserve"> و </w:t>
      </w:r>
      <m:oMath xmlns:m="http://schemas.openxmlformats.org/officeDocument/2006/math">
        <m:sSub>
          <m:e>
            <m:r>
              <m:t>z</m:t>
            </m:r>
          </m:e>
          <m:sub>
            <m:r>
              <m:t>l</m:t>
            </m:r>
          </m:sub>
        </m:sSub>
      </m:oMath>
      <w:r>
        <w:rPr>
          <w:rFonts w:hint="cs"/>
          <w:rtl/>
        </w:rPr>
        <w:t xml:space="preserve"> خلاصه‌های پس از ترکیب هستند، هر یک پیش‌تر اطلاعاتی از وجه دیگر جذب کرده‌اند؛ بنابراین </w:t>
      </w:r>
      <m:oMath xmlns:m="http://schemas.openxmlformats.org/officeDocument/2006/math">
        <m:sSub>
          <m:e>
            <m:r>
              <m:t>g</m:t>
            </m:r>
          </m:e>
          <m:sub>
            <m:r>
              <m:t>t</m:t>
            </m:r>
          </m:sub>
        </m:sSub>
        <m:r>
          <m:t>=0</m:t>
        </m:r>
      </m:oMath>
      <w:r>
        <w:rPr>
          <w:rFonts w:hint="cs"/>
          <w:rtl/>
        </w:rPr>
        <w:t xml:space="preserve"> به معنای «قطع کامل» سهم دوربین نیست. همین ملاحظه، دلیل ضروری‌بودن راهبرد آموزشی بخش ۴‌.‌۶‌.‌۱ است: نشانه آموختنی «وجه غایب» مسیری صریح فراهم می‌کند که در آن، خلاصه یک وجه از داده حسگر مستقل می‌شود و شبکه یاد می‌گیرد به آن اتکا نکند.</w:t>
      </w:r>
    </w:p>
    <w:p>
      <w:pPr>
        <w:pStyle w:val="Heading3"/>
      </w:pPr>
      <w:r>
        <w:rPr>
          <w:rFonts w:hint="cs"/>
          <w:rtl/>
        </w:rPr>
        <w:t xml:space="preserve">پشته بلوک‌های ترکیب</w:t>
      </w:r>
    </w:p>
    <w:p>
      <w:r>
        <w:rPr>
          <w:rFonts w:hint="cs"/>
          <w:rtl/>
        </w:rPr>
        <w:t xml:space="preserve">تعداد بلوک‌های </w:t>
      </w:r>
      <w:r>
        <w:t xml:space="preserve">EGCA</w:t>
      </w:r>
      <w:r>
        <w:rPr>
          <w:rFonts w:hint="cs"/>
          <w:rtl/>
        </w:rPr>
        <w:t xml:space="preserve"> بر اساس مطالعه فروگذاری بخش ۵‌.‌۵ برابر </w:t>
      </w:r>
      <m:oMath xmlns:m="http://schemas.openxmlformats.org/officeDocument/2006/math">
        <m:r>
          <m:t>L=4</m:t>
        </m:r>
      </m:oMath>
      <w:r>
        <w:rPr>
          <w:rFonts w:hint="cs"/>
          <w:rtl/>
        </w:rPr>
        <w:t xml:space="preserve"> انتخاب شد؛ افزایش آن به شش بلوک بهبود معناداری ایجاد نکرد و تنها تأخیر را افزایش داد. خروجی میانی هر بلوک علاوه بر مسیر اصلی، به سرپرست‌های کمکی نیز تغذیه می‌شود: نشانه‌های لیدار بلوک دوم به کدگشای قطعه‌بندی </w:t>
      </w:r>
      <w:r>
        <w:t xml:space="preserve">BEV</w:t>
      </w:r>
      <w:r>
        <w:rPr>
          <w:rFonts w:hint="cs"/>
          <w:rtl/>
        </w:rPr>
        <w:t xml:space="preserve"> و نشانه‌های تصویر بلوک دوم به کدگشای عمق متصل‌اند؛ این اتصال میانی، گرادیان‌های ادراکی را به لایه‌های ابتدایی نزدیک‌تر می‌کند و از محوشدگی سیگنال کمکی در عمق شبکه جلوگیری می‌کند.</w:t>
      </w:r>
    </w:p>
    <w:p>
      <w:pPr>
        <w:pStyle w:val="Heading2"/>
      </w:pPr>
      <w:r>
        <w:rPr>
          <w:rFonts w:hint="cs"/>
          <w:rtl/>
        </w:rPr>
        <w:t xml:space="preserve">رمزگشای نقاط مسیر</w:t>
      </w:r>
    </w:p>
    <w:p>
      <w:r>
        <w:rPr>
          <w:rFonts w:hint="cs"/>
          <w:rtl/>
        </w:rPr>
        <w:t xml:space="preserve">رمزگشا یک شبکه </w:t>
      </w:r>
      <w:r>
        <w:t xml:space="preserve">GRU</w:t>
      </w:r>
      <w:r>
        <w:rPr>
          <w:rFonts w:hint="cs"/>
          <w:rtl/>
        </w:rPr>
        <w:t xml:space="preserve"> تک‌لایه با بعد نهان ۲۵۶ است که نقاط مسیر را به‌صورت خودبازگشتی تولید می‌کند. حالت اولیه آن از بردار زمینه و رمزگذاری حالت خودرو ساخته می‌شود:</w:t>
      </w:r>
    </w:p>
    <w:p>
      <w:pPr>
        <w:pStyle w:val="Equation"/>
      </w:pPr>
      <w:r>
        <w:rPr>
          <w:rFonts w:hint="cs"/>
          <w:rtl/>
        </w:rPr>
        <w:t xml:space="preserve">(</w:t>
      </w:r>
      <w:r>
        <w:fldChar w:fldCharType="begin"/>
      </w:r>
      <w:r>
        <w:instrText xml:space="preserve"> STYLEREF 1 \s </w:instrText>
      </w:r>
      <w:r>
        <w:fldChar w:fldCharType="separate"/>
      </w:r>
      <w:r>
        <w:rPr>
          <w:noProof/>
          <w:rtl/>
        </w:rPr>
        <w:t>‏4</w:t>
      </w:r>
      <w:r>
        <w:fldChar w:fldCharType="end"/>
      </w:r>
      <w:r>
        <w:rPr>
          <w:rtl/>
        </w:rPr>
        <w:t>‏.‏</w:t>
      </w:r>
      <w:r>
        <w:fldChar w:fldCharType="begin"/>
      </w:r>
      <w:r>
        <w:instrText xml:space="preserve"> SEQ Equation \* ARABIC \s 1 </w:instrText>
      </w:r>
      <w:r>
        <w:fldChar w:fldCharType="separate"/>
      </w:r>
      <w:r>
        <w:rPr>
          <w:noProof/>
          <w:rtl/>
        </w:rPr>
        <w:t>10</w:t>
      </w:r>
      <w:r>
        <w:fldChar w:fldCharType="end"/>
      </w:r>
      <w:r>
        <w:rPr>
          <w:rFonts w:hint="cs"/>
          <w:rtl/>
        </w:rPr>
        <w:t xml:space="preserve">)</w:t>
      </w:r>
      <w:r>
        <w:tab/>
      </w:r>
      <m:oMath xmlns:m="http://schemas.openxmlformats.org/officeDocument/2006/math">
        <m:sSub>
          <m:e>
            <m:r>
              <m:t>h</m:t>
            </m:r>
          </m:e>
          <m:sub>
            <m:r>
              <m:t>0</m:t>
            </m:r>
          </m:sub>
        </m:sSub>
        <m:r>
          <m:t>=</m:t>
        </m:r>
        <m:sSub>
          <m:e>
            <m:r>
              <m:rPr>
                <m:sty m:val="p"/>
              </m:rPr>
              <m:t>MLP</m:t>
            </m:r>
          </m:e>
          <m:sub>
            <m:r>
              <m:t>h</m:t>
            </m:r>
          </m:sub>
        </m:sSub>
        <m:r>
          <m:t>(</m:t>
        </m:r>
        <m:r>
          <m:t>[</m:t>
        </m:r>
        <m:sSub>
          <m:e>
            <m:r>
              <m:t>z</m:t>
            </m:r>
          </m:e>
          <m:sub>
            <m:r>
              <m:t>t</m:t>
            </m:r>
          </m:sub>
        </m:sSub>
        <m:r>
          <m:t>;</m:t>
        </m:r>
        <m:sSub>
          <m:e>
            <m:r>
              <m:t>m</m:t>
            </m:r>
          </m:e>
          <m:sub>
            <m:r>
              <m:t>t</m:t>
            </m:r>
          </m:sub>
        </m:sSub>
        <m:r>
          <m:t>]</m:t>
        </m:r>
        <m:r>
          <m:t>)</m:t>
        </m:r>
      </m:oMath>
    </w:p>
    <w:p>
      <w:r>
        <w:rPr>
          <w:rFonts w:hint="cs"/>
          <w:rtl/>
        </w:rPr>
        <w:t xml:space="preserve">در این طراحی، تمام اطلاعات فضایی صحنه از طریق یک بردار میانگین‌گیری‌شده به رمزگشا منتقل می‌شود که در نگاه اول اتلاف اطلاعات به‌نظر می‌رسد. این انتخاب به‌پیروی از [11و24] است و دو توجیه دارد: نخست، نقاط مسیر کوتاه‌مدت کمیتی کم‌بعد (</w:t>
      </w:r>
      <m:oMath xmlns:m="http://schemas.openxmlformats.org/officeDocument/2006/math">
        <m:r>
          <m:t>2T=8</m:t>
        </m:r>
      </m:oMath>
      <w:r>
        <w:rPr>
          <w:rFonts w:hint="cs"/>
          <w:rtl/>
        </w:rPr>
        <w:t xml:space="preserve"> عدد) هستند و بردار ۲۵۶بعدی گنجایش کافی برای رمزگذاری آنها دارد؛ دوم، سرپرست‌های کمکی قطعه‌بندی نمای پرنده و عمق مستقیماً بر نشانه‌های فضایی اعمال می‌شوند و تضمین می‌کنند که ساختار مکانی صحنه در خود نشانه‌ها — پیش از میانگین‌گیری — رمزگذاری شود؛ مطالعه فروگذاری بخش ۵‌.‌۵ نشان می‌دهد حذف این سرپرست‌ها بیشترین افت منفرد عملکرد را ایجاد می‌کند، که با همین استدلال سازگار است.</w:t>
      </w:r>
    </w:p>
    <w:p>
      <w:r>
        <w:rPr>
          <w:rFonts w:hint="cs"/>
          <w:rtl/>
        </w:rPr>
        <w:t xml:space="preserve">در گام </w:t>
      </w:r>
      <w:r>
        <w:t xml:space="preserve">k-</w:t>
      </w:r>
      <w:r>
        <w:rPr>
          <w:rFonts w:hint="cs"/>
          <w:rtl/>
        </w:rPr>
        <w:t xml:space="preserve">ام، ورودی رمزگشا نقطه مسیر قبلی و هدف تنک ناوبری </w:t>
      </w:r>
      <m:oMath xmlns:m="http://schemas.openxmlformats.org/officeDocument/2006/math">
        <m:sSub>
          <m:e>
            <m:r>
              <m:t>x</m:t>
            </m:r>
          </m:e>
          <m:sub>
            <m:r>
              <m:rPr>
                <m:sty m:val="p"/>
              </m:rPr>
              <m:t>goal</m:t>
            </m:r>
          </m:sub>
        </m:sSub>
      </m:oMath>
      <w:r>
        <w:rPr>
          <w:rFonts w:hint="cs"/>
          <w:rtl/>
        </w:rPr>
        <w:t xml:space="preserve"> است و نقطه جدید به‌صورت تفاضلی پیش‌بینی می‌شود:</w:t>
      </w:r>
    </w:p>
    <w:p>
      <w:pPr>
        <w:pStyle w:val="Equation"/>
      </w:pPr>
      <w:r>
        <w:rPr>
          <w:rFonts w:hint="cs"/>
          <w:rtl/>
        </w:rPr>
        <w:t xml:space="preserve">(</w:t>
      </w:r>
      <w:r>
        <w:fldChar w:fldCharType="begin"/>
      </w:r>
      <w:r>
        <w:instrText xml:space="preserve"> STYLEREF 1 \s </w:instrText>
      </w:r>
      <w:r>
        <w:fldChar w:fldCharType="separate"/>
      </w:r>
      <w:r>
        <w:rPr>
          <w:noProof/>
          <w:rtl/>
        </w:rPr>
        <w:t>‏4</w:t>
      </w:r>
      <w:r>
        <w:fldChar w:fldCharType="end"/>
      </w:r>
      <w:r>
        <w:rPr>
          <w:rtl/>
        </w:rPr>
        <w:t>‏.‏</w:t>
      </w:r>
      <w:r>
        <w:fldChar w:fldCharType="begin"/>
      </w:r>
      <w:r>
        <w:instrText xml:space="preserve"> SEQ Equation \* ARABIC \s 1 </w:instrText>
      </w:r>
      <w:r>
        <w:fldChar w:fldCharType="separate"/>
      </w:r>
      <w:r>
        <w:rPr>
          <w:noProof/>
          <w:rtl/>
        </w:rPr>
        <w:t>11</w:t>
      </w:r>
      <w:r>
        <w:fldChar w:fldCharType="end"/>
      </w:r>
      <w:r>
        <w:rPr>
          <w:rFonts w:hint="cs"/>
          <w:rtl/>
        </w:rPr>
        <w:t xml:space="preserve">)</w:t>
      </w:r>
      <w:r>
        <w:tab/>
      </w:r>
      <m:oMath xmlns:m="http://schemas.openxmlformats.org/officeDocument/2006/math">
        <m:sSub>
          <m:e>
            <m:r>
              <m:t>h</m:t>
            </m:r>
          </m:e>
          <m:sub>
            <m:r>
              <m:t>k</m:t>
            </m:r>
          </m:sub>
        </m:sSub>
        <m:r>
          <m:t>=</m:t>
        </m:r>
        <m:r>
          <m:rPr>
            <m:sty m:val="p"/>
          </m:rPr>
          <m:t>GRU</m:t>
        </m:r>
        <m:r>
          <m:t>(</m:t>
        </m:r>
        <m:r>
          <m:t>[</m:t>
        </m:r>
        <m:sSub>
          <m:e>
            <m:acc>
              <m:accPr>
                <m:chr m:val="̂"/>
              </m:accPr>
              <m:e>
                <m:r>
                  <m:t>w</m:t>
                </m:r>
              </m:e>
            </m:acc>
          </m:e>
          <m:sub>
            <m:r>
              <m:t>t+k−1</m:t>
            </m:r>
          </m:sub>
        </m:sSub>
        <m:r>
          <m:t>;</m:t>
        </m:r>
        <m:sSub>
          <m:e>
            <m:r>
              <m:t>x</m:t>
            </m:r>
          </m:e>
          <m:sub>
            <m:r>
              <m:rPr>
                <m:sty m:val="p"/>
              </m:rPr>
              <m:t>goal</m:t>
            </m:r>
          </m:sub>
        </m:sSub>
        <m:r>
          <m:t>]</m:t>
        </m:r>
        <m:r>
          <m:t>,</m:t>
        </m:r>
        <m:sSub>
          <m:e>
            <m:r>
              <m:t>h</m:t>
            </m:r>
          </m:e>
          <m:sub>
            <m:r>
              <m:t>k−1</m:t>
            </m:r>
          </m:sub>
        </m:sSub>
        <m:r>
          <m:t>)</m:t>
        </m:r>
      </m:oMath>
    </w:p>
    <w:p>
      <w:pPr>
        <w:pStyle w:val="Equation"/>
      </w:pPr>
      <w:r>
        <w:rPr>
          <w:rFonts w:hint="cs"/>
          <w:rtl/>
        </w:rPr>
        <w:t xml:space="preserve">(</w:t>
      </w:r>
      <w:r>
        <w:fldChar w:fldCharType="begin"/>
      </w:r>
      <w:r>
        <w:instrText xml:space="preserve"> STYLEREF 1 \s </w:instrText>
      </w:r>
      <w:r>
        <w:fldChar w:fldCharType="separate"/>
      </w:r>
      <w:r>
        <w:rPr>
          <w:noProof/>
          <w:rtl/>
        </w:rPr>
        <w:t>‏4</w:t>
      </w:r>
      <w:r>
        <w:fldChar w:fldCharType="end"/>
      </w:r>
      <w:r>
        <w:rPr>
          <w:rtl/>
        </w:rPr>
        <w:t>‏.‏</w:t>
      </w:r>
      <w:r>
        <w:fldChar w:fldCharType="begin"/>
      </w:r>
      <w:r>
        <w:instrText xml:space="preserve"> SEQ Equation \* ARABIC \s 1 </w:instrText>
      </w:r>
      <w:r>
        <w:fldChar w:fldCharType="separate"/>
      </w:r>
      <w:r>
        <w:rPr>
          <w:noProof/>
          <w:rtl/>
        </w:rPr>
        <w:t>12</w:t>
      </w:r>
      <w:r>
        <w:fldChar w:fldCharType="end"/>
      </w:r>
      <w:r>
        <w:rPr>
          <w:rFonts w:hint="cs"/>
          <w:rtl/>
        </w:rPr>
        <w:t xml:space="preserve">)</w:t>
      </w:r>
      <w:r>
        <w:tab/>
      </w:r>
      <m:oMath xmlns:m="http://schemas.openxmlformats.org/officeDocument/2006/math">
        <m:sSub>
          <m:e>
            <m:acc>
              <m:accPr>
                <m:chr m:val="̂"/>
              </m:accPr>
              <m:e>
                <m:r>
                  <m:t>w</m:t>
                </m:r>
              </m:e>
            </m:acc>
          </m:e>
          <m:sub>
            <m:r>
              <m:t>t+k</m:t>
            </m:r>
          </m:sub>
        </m:sSub>
        <m:r>
          <m:t>=</m:t>
        </m:r>
        <m:sSub>
          <m:e>
            <m:acc>
              <m:accPr>
                <m:chr m:val="̂"/>
              </m:accPr>
              <m:e>
                <m:r>
                  <m:t>w</m:t>
                </m:r>
              </m:e>
            </m:acc>
          </m:e>
          <m:sub>
            <m:r>
              <m:t>t+k−1</m:t>
            </m:r>
          </m:sub>
        </m:sSub>
        <m:r>
          <m:t>+</m:t>
        </m:r>
        <m:sSub>
          <m:e>
            <m:r>
              <m:rPr>
                <m:sty m:val="p"/>
              </m:rPr>
              <m:t>MLP</m:t>
            </m:r>
          </m:e>
          <m:sub>
            <m:r>
              <m:t>w</m:t>
            </m:r>
          </m:sub>
        </m:sSub>
        <m:r>
          <m:t>(</m:t>
        </m:r>
        <m:sSub>
          <m:e>
            <m:r>
              <m:t>h</m:t>
            </m:r>
          </m:e>
          <m:sub>
            <m:r>
              <m:t>k</m:t>
            </m:r>
          </m:sub>
        </m:sSub>
        <m:r>
          <m:t>)</m:t>
        </m:r>
      </m:oMath>
    </w:p>
    <w:p>
      <w:r>
        <w:rPr>
          <w:rFonts w:hint="cs"/>
          <w:rtl/>
        </w:rPr>
        <w:t xml:space="preserve">پیش‌بینی تفاضلی، پیوستگی مسیر را به‌صورت ساختاری تضمین می‌کند و واریانس خروجی را کاهش می‌دهد [11]. افق پیش‌بینی </w:t>
      </w:r>
      <m:oMath xmlns:m="http://schemas.openxmlformats.org/officeDocument/2006/math">
        <m:r>
          <m:t>T=4</m:t>
        </m:r>
      </m:oMath>
      <w:r>
        <w:rPr>
          <w:rFonts w:hint="cs"/>
          <w:rtl/>
        </w:rPr>
        <w:t xml:space="preserve"> نقطه با فاصله زمانی </w:t>
      </w:r>
      <m:oMath xmlns:m="http://schemas.openxmlformats.org/officeDocument/2006/math">
        <m:r>
          <m:t>Δ</m:t>
        </m:r>
        <m:sSub>
          <m:e>
            <m:r>
              <m:t>t</m:t>
            </m:r>
          </m:e>
          <m:sub>
            <m:r>
              <m:t>w</m:t>
            </m:r>
          </m:sub>
        </m:sSub>
        <m:r>
          <m:t>=0.5</m:t>
        </m:r>
      </m:oMath>
      <w:r>
        <w:rPr>
          <w:rFonts w:hint="cs"/>
          <w:rtl/>
        </w:rPr>
        <w:t xml:space="preserve"> ثانیه، یعنی افق دوثانیه‌ای است. تأکید می‌شود که </w:t>
      </w:r>
      <m:oMath xmlns:m="http://schemas.openxmlformats.org/officeDocument/2006/math">
        <m:sSub>
          <m:e>
            <m:r>
              <m:t>x</m:t>
            </m:r>
          </m:e>
          <m:sub>
            <m:r>
              <m:rPr>
                <m:sty m:val="p"/>
              </m:rPr>
              <m:t>goal</m:t>
            </m:r>
          </m:sub>
        </m:sSub>
      </m:oMath>
      <w:r>
        <w:rPr>
          <w:rFonts w:hint="cs"/>
          <w:rtl/>
        </w:rPr>
        <w:t xml:space="preserve"> یک هدف تنک است که از برنامه‌ریز سراسری مسیر و در فاصله متغیر جلوتر گرفته می‌شود — نخستین رأس پیش‌روی مسیر تنک، که در مجموعه‌داده به‌طور میانگین ۲۳ متر و در بازه ۱۰ تا ۶۰ متر قرار دارد — نه یکی از نقاط مسیر مرجع؛ استفاده از نقاط مرجع به‌عنوان ورودی، به نشت برچسب و بی‌اعتبارشدن ارزیابی می‌انجامید.</w:t>
      </w:r>
    </w:p>
    <w:p>
      <w:pPr>
        <w:pStyle w:val="Heading3"/>
      </w:pPr>
      <w:r>
        <w:rPr>
          <w:rFonts w:hint="cs"/>
          <w:rtl/>
        </w:rPr>
        <w:t xml:space="preserve">خوانش پرسش‌محور: گونه جایگزین رمزگشا</w:t>
      </w:r>
    </w:p>
    <w:p>
      <w:r>
        <w:rPr>
          <w:rFonts w:hint="cs"/>
          <w:rtl/>
        </w:rPr>
        <w:t xml:space="preserve">رمزگشای بالا دو ویژگی دارد که هر دو قابل بازبینی‌اند. نخست، تمام ساختار فضایی صحنه پیش از رسیدن به رمزگشا در یک بردار میانگین‌گیری فشرده می‌شود؛ دوم، هدف ناوبری تنها در رمزگشا وارد می‌شود و ماژول ترکیب هیچ اطلاعی از مقصد ندارد. برای سنجش سهم این دو انتخاب، گونه جایگزینی از رمزگشا نیز پیاده و در بخش ۵‌.‌۵ ارزیابی می‌شود.</w:t>
      </w:r>
    </w:p>
    <w:p>
      <w:r>
        <w:rPr>
          <w:rFonts w:hint="cs"/>
          <w:rtl/>
        </w:rPr>
        <w:t xml:space="preserve">در این گونه، به‌جای میانگین‌گیری، مجموعه‌ای از </w:t>
      </w:r>
      <m:oMath xmlns:m="http://schemas.openxmlformats.org/officeDocument/2006/math">
        <m:r>
          <m:t>Q</m:t>
        </m:r>
      </m:oMath>
      <w:r>
        <w:rPr>
          <w:rFonts w:hint="cs"/>
          <w:rtl/>
        </w:rPr>
        <w:t xml:space="preserve"> پرسمان برنامه‌ریزی آموختنی </w:t>
      </w:r>
      <m:oMath xmlns:m="http://schemas.openxmlformats.org/officeDocument/2006/math">
        <m:r>
          <m:t>{</m:t>
        </m:r>
        <m:sSub>
          <m:e>
            <m:r>
              <m:t>q</m:t>
            </m:r>
          </m:e>
          <m:sub>
            <m:r>
              <m:t>r</m:t>
            </m:r>
          </m:sub>
        </m:sSub>
        <m:sSubSup>
          <m:e>
            <m:r>
              <m:t>}</m:t>
            </m:r>
          </m:e>
          <m:sub>
            <m:r>
              <m:t>r=1</m:t>
            </m:r>
          </m:sub>
          <m:sup>
            <m:r>
              <m:t>Q</m:t>
            </m:r>
          </m:sup>
        </m:sSubSup>
      </m:oMath>
      <w:r>
        <w:rPr>
          <w:rFonts w:hint="cs"/>
          <w:rtl/>
        </w:rPr>
        <w:t xml:space="preserve"> تعریف می‌شود که مستقیماً از نشانه‌های ترکیب‌شده می‌خوانند. هر پرسمان در چند لایه، ابتدا با خودتوجهی میان پرسمان‌ها و سپس با توجه متقابل به نشانه‌ها به‌روز می‌شود:</w:t>
      </w:r>
    </w:p>
    <w:p>
      <w:pPr>
        <w:pStyle w:val="Equation"/>
      </w:pPr>
      <w:r>
        <w:rPr>
          <w:rFonts w:hint="cs"/>
          <w:rtl/>
        </w:rPr>
        <w:t xml:space="preserve">(</w:t>
      </w:r>
      <w:r>
        <w:fldChar w:fldCharType="begin"/>
      </w:r>
      <w:r>
        <w:instrText xml:space="preserve"> STYLEREF 1 \s </w:instrText>
      </w:r>
      <w:r>
        <w:fldChar w:fldCharType="separate"/>
      </w:r>
      <w:r>
        <w:rPr>
          <w:noProof/>
          <w:rtl/>
        </w:rPr>
        <w:t>‏4</w:t>
      </w:r>
      <w:r>
        <w:fldChar w:fldCharType="end"/>
      </w:r>
      <w:r>
        <w:rPr>
          <w:rtl/>
        </w:rPr>
        <w:t>‏.‏</w:t>
      </w:r>
      <w:r>
        <w:fldChar w:fldCharType="begin"/>
      </w:r>
      <w:r>
        <w:instrText xml:space="preserve"> SEQ Equation \* ARABIC \s 1 </w:instrText>
      </w:r>
      <w:r>
        <w:fldChar w:fldCharType="separate"/>
      </w:r>
      <w:r>
        <w:rPr>
          <w:noProof/>
          <w:rtl/>
        </w:rPr>
        <w:t>13</w:t>
      </w:r>
      <w:r>
        <w:fldChar w:fldCharType="end"/>
      </w:r>
      <w:r>
        <w:rPr>
          <w:rFonts w:hint="cs"/>
          <w:rtl/>
        </w:rPr>
        <w:t xml:space="preserve">)</w:t>
      </w:r>
      <w:r>
        <w:tab/>
      </w:r>
      <m:oMath xmlns:m="http://schemas.openxmlformats.org/officeDocument/2006/math">
        <m:sSup>
          <m:e>
            <m:r>
              <m:t>Q</m:t>
            </m:r>
          </m:e>
          <m:sup>
            <m:r>
              <m:t>(r+1)</m:t>
            </m:r>
          </m:sup>
        </m:sSup>
        <m:r>
          <m:t>=</m:t>
        </m:r>
        <m:r>
          <m:rPr>
            <m:sty m:val="p"/>
          </m:rPr>
          <m:t>LN</m:t>
        </m:r>
        <m:r>
          <m:t>(</m:t>
        </m:r>
        <m:sSup>
          <m:e>
            <m:limUpp>
              <m:e>
                <m:r>
                  <m:t>Q</m:t>
                </m:r>
              </m:e>
              <m:lim>
                <m:r>
                  <m:t>~</m:t>
                </m:r>
              </m:lim>
            </m:limUpp>
          </m:e>
          <m:sup>
            <m:r>
              <m:t>(r)</m:t>
            </m:r>
          </m:sup>
        </m:sSup>
        <m:r>
          <m:t>+</m:t>
        </m:r>
        <m:r>
          <m:rPr>
            <m:sty m:val="p"/>
          </m:rPr>
          <m:t>LinAtt</m:t>
        </m:r>
        <m:r>
          <m:t>(</m:t>
        </m:r>
        <m:sSup>
          <m:e>
            <m:limUpp>
              <m:e>
                <m:r>
                  <m:t>Q</m:t>
                </m:r>
              </m:e>
              <m:lim>
                <m:r>
                  <m:t>~</m:t>
                </m:r>
              </m:lim>
            </m:limUpp>
          </m:e>
          <m:sup>
            <m:r>
              <m:t>(r)</m:t>
            </m:r>
          </m:sup>
        </m:sSup>
        <m:r>
          <m:t>,</m:t>
        </m:r>
        <m:sSup>
          <m:e>
            <m:r>
              <m:t>F</m:t>
            </m:r>
          </m:e>
          <m:sup>
            <m:r>
              <m:t>(L)</m:t>
            </m:r>
          </m:sup>
        </m:sSup>
        <m:r>
          <m:t>,</m:t>
        </m:r>
        <m:sSup>
          <m:e>
            <m:r>
              <m:t>F</m:t>
            </m:r>
          </m:e>
          <m:sup>
            <m:r>
              <m:t>(L)</m:t>
            </m:r>
          </m:sup>
        </m:sSup>
        <m:r>
          <m:t>)</m:t>
        </m:r>
        <m:r>
          <m:t>)</m:t>
        </m:r>
        <m:r>
          <m:t>,</m:t>
        </m:r>
        <m:sSup>
          <m:e>
            <m:limUpp>
              <m:e>
                <m:r>
                  <m:t>Q</m:t>
                </m:r>
              </m:e>
              <m:lim>
                <m:r>
                  <m:t>~</m:t>
                </m:r>
              </m:lim>
            </m:limUpp>
          </m:e>
          <m:sup>
            <m:r>
              <m:t>(r)</m:t>
            </m:r>
          </m:sup>
        </m:sSup>
        <m:r>
          <m:t>=</m:t>
        </m:r>
        <m:r>
          <m:rPr>
            <m:sty m:val="p"/>
          </m:rPr>
          <m:t>LN</m:t>
        </m:r>
        <m:r>
          <m:t>(</m:t>
        </m:r>
        <m:sSup>
          <m:e>
            <m:r>
              <m:t>Q</m:t>
            </m:r>
          </m:e>
          <m:sup>
            <m:r>
              <m:t>(r)</m:t>
            </m:r>
          </m:sup>
        </m:sSup>
        <m:r>
          <m:t>+</m:t>
        </m:r>
        <m:r>
          <m:rPr>
            <m:sty m:val="p"/>
          </m:rPr>
          <m:t>MHA</m:t>
        </m:r>
        <m:r>
          <m:t>(</m:t>
        </m:r>
        <m:sSup>
          <m:e>
            <m:r>
              <m:t>Q</m:t>
            </m:r>
          </m:e>
          <m:sup>
            <m:r>
              <m:t>(r)</m:t>
            </m:r>
          </m:sup>
        </m:sSup>
        <m:r>
          <m:t>,</m:t>
        </m:r>
        <m:sSup>
          <m:e>
            <m:r>
              <m:t>Q</m:t>
            </m:r>
          </m:e>
          <m:sup>
            <m:r>
              <m:t>(r)</m:t>
            </m:r>
          </m:sup>
        </m:sSup>
        <m:r>
          <m:t>,</m:t>
        </m:r>
        <m:sSup>
          <m:e>
            <m:r>
              <m:t>Q</m:t>
            </m:r>
          </m:e>
          <m:sup>
            <m:r>
              <m:t>(r)</m:t>
            </m:r>
          </m:sup>
        </m:sSup>
        <m:r>
          <m:t>))</m:t>
        </m:r>
      </m:oMath>
    </w:p>
    <w:p>
      <w:r>
        <w:rPr>
          <w:rFonts w:hint="cs"/>
          <w:rtl/>
        </w:rPr>
        <w:t xml:space="preserve">که </w:t>
      </w:r>
      <m:oMath xmlns:m="http://schemas.openxmlformats.org/officeDocument/2006/math">
        <m:sSup>
          <m:e>
            <m:r>
              <m:t>F</m:t>
            </m:r>
          </m:e>
          <m:sup>
            <m:r>
              <m:t>(L)</m:t>
            </m:r>
          </m:sup>
        </m:sSup>
        <m:r>
          <m:t>=[</m:t>
        </m:r>
        <m:sSubSup>
          <m:e>
            <m:r>
              <m:t>F</m:t>
            </m:r>
          </m:e>
          <m:sub>
            <m:r>
              <m:t>c</m:t>
            </m:r>
          </m:sub>
          <m:sup>
            <m:r>
              <m:t>(L)</m:t>
            </m:r>
          </m:sup>
        </m:sSubSup>
        <m:r>
          <m:t>;</m:t>
        </m:r>
        <m:sSubSup>
          <m:e>
            <m:r>
              <m:t>F</m:t>
            </m:r>
          </m:e>
          <m:sub>
            <m:r>
              <m:t>l</m:t>
            </m:r>
          </m:sub>
          <m:sup>
            <m:r>
              <m:t>(L)</m:t>
            </m:r>
          </m:sup>
        </m:sSubSup>
        <m:r>
          <m:t>]</m:t>
        </m:r>
      </m:oMath>
      <w:r>
        <w:rPr>
          <w:rFonts w:hint="cs"/>
          <w:rtl/>
        </w:rPr>
        <w:t xml:space="preserve"> اجتماع نشانه‌های دو وجه پس از آخرین بلوک ترکیب است. نقاط مسیر از پرسمان‌های نهایی و به‌صورت تفاضلی خوانده می‌شوند. در این آرایش، هدف ناوبری به‌جای رمزگشا در ورودی ماژول ترکیب تزریق می‌شود، بنابراین توجه متقابل می‌تواند از همان بلوک نخست بر نواحی مرتبط با مقصد متمرکز شود.</w:t>
      </w:r>
    </w:p>
    <w:p>
      <w:r>
        <w:rPr>
          <w:rFonts w:hint="cs"/>
          <w:rtl/>
        </w:rPr>
        <w:t xml:space="preserve">افزون بر نقاط مسیر، این گونه یک سر طبقه‌بندی سرعت هدف نیز دارد که سرعت مطلوب را روی بازه‌های گسسته پیش‌بینی می‌کند و کنترل‌کننده طولی به‌جای استخراج آن از فاصله نقاط مسیر، مستقیماً از این سر می‌خواند. انگیزه این افزوده، تحلیل توزیع خطای بخش ۵‌.‌۷ است که نشان می‌دهد دنباله خطای مدل تقریباً به‌طور کامل طولی است و نه جانبی؛ یعنی ضعف اصلی در تشخیص زمان ترمز و حرکت است و نه در تعیین مسیر.</w:t>
      </w:r>
    </w:p>
    <w:p>
      <w:r>
        <w:rPr>
          <w:rFonts w:hint="cs"/>
          <w:rtl/>
        </w:rPr>
        <w:t xml:space="preserve">این گونه، هر سه تغییر را هم‌زمان اعمال می‌کند — حذف گلوگاه میانگین‌گیری، تزریق زودهنگام هدف، و سر سرعت — بنابراین اثر آن در بخش ۵‌.‌۵ به‌صورت مجموع گزارش می‌شود و نه به تفکیک سه مؤلفه. تفکیک سهم هر مؤلفه نیازمند سه اجرای مستقل دیگر است که در محدودیت‌های بخش ۶‌.‌۳ ذکر شده‌است.</w:t>
      </w:r>
    </w:p>
    <w:p>
      <w:pPr>
        <w:pStyle w:val="Heading2"/>
      </w:pPr>
      <w:r>
        <w:rPr>
          <w:rFonts w:hint="cs"/>
          <w:rtl/>
        </w:rPr>
        <w:t xml:space="preserve">کنترل‌کننده‌های سطح پایین</w:t>
      </w:r>
    </w:p>
    <w:p>
      <w:r>
        <w:rPr>
          <w:rFonts w:hint="cs"/>
          <w:rtl/>
        </w:rPr>
        <w:t xml:space="preserve">فرمان‌های پیوسته خودرو با دو کنترل‌کننده </w:t>
      </w:r>
      <w:r>
        <w:t xml:space="preserve">PID</w:t>
      </w:r>
      <w:r>
        <w:rPr>
          <w:rFonts w:hint="cs"/>
          <w:rtl/>
        </w:rPr>
        <w:t xml:space="preserve"> مستقل از نقاط مسیر استخراج می‌شوند. دستگاه مختصات به‌کاررفته، دستگاه بدنی راست‌گرد با محور </w:t>
      </w:r>
      <m:oMath xmlns:m="http://schemas.openxmlformats.org/officeDocument/2006/math">
        <m:r>
          <m:t>x</m:t>
        </m:r>
      </m:oMath>
      <w:r>
        <w:rPr>
          <w:rFonts w:hint="cs"/>
          <w:rtl/>
        </w:rPr>
        <w:t xml:space="preserve"> به سمت جلو و محور </w:t>
      </w:r>
      <m:oMath xmlns:m="http://schemas.openxmlformats.org/officeDocument/2006/math">
        <m:r>
          <m:t>y</m:t>
        </m:r>
      </m:oMath>
      <w:r>
        <w:rPr>
          <w:rFonts w:hint="cs"/>
          <w:rtl/>
        </w:rPr>
        <w:t xml:space="preserve"> به سمت چپ است. کنترل‌کننده جانبی، زاویه غربیلک را از خطای سمت نقطه نشانه — میانگین دو نقطه مسیر نخست — تنظیم می‌کند:</w:t>
      </w:r>
    </w:p>
    <w:p>
      <w:pPr>
        <w:pStyle w:val="Equation"/>
      </w:pPr>
      <w:r>
        <w:rPr>
          <w:rFonts w:hint="cs"/>
          <w:rtl/>
        </w:rPr>
        <w:t xml:space="preserve">(</w:t>
      </w:r>
      <w:r>
        <w:fldChar w:fldCharType="begin"/>
      </w:r>
      <w:r>
        <w:instrText xml:space="preserve"> STYLEREF 1 \s </w:instrText>
      </w:r>
      <w:r>
        <w:fldChar w:fldCharType="separate"/>
      </w:r>
      <w:r>
        <w:rPr>
          <w:noProof/>
          <w:rtl/>
        </w:rPr>
        <w:t>‏4</w:t>
      </w:r>
      <w:r>
        <w:fldChar w:fldCharType="end"/>
      </w:r>
      <w:r>
        <w:rPr>
          <w:rtl/>
        </w:rPr>
        <w:t>‏.‏</w:t>
      </w:r>
      <w:r>
        <w:fldChar w:fldCharType="begin"/>
      </w:r>
      <w:r>
        <w:instrText xml:space="preserve"> SEQ Equation \* ARABIC \s 1 </w:instrText>
      </w:r>
      <w:r>
        <w:fldChar w:fldCharType="separate"/>
      </w:r>
      <w:r>
        <w:rPr>
          <w:noProof/>
          <w:rtl/>
        </w:rPr>
        <w:t>14</w:t>
      </w:r>
      <w:r>
        <w:fldChar w:fldCharType="end"/>
      </w:r>
      <w:r>
        <w:rPr>
          <w:rFonts w:hint="cs"/>
          <w:rtl/>
        </w:rPr>
        <w:t xml:space="preserve">)</w:t>
      </w:r>
      <w:r>
        <w:tab/>
      </w:r>
      <m:oMath xmlns:m="http://schemas.openxmlformats.org/officeDocument/2006/math">
        <m:sSub>
          <m:e>
            <m:r>
              <m:t>e</m:t>
            </m:r>
          </m:e>
          <m:sub>
            <m:r>
              <m:t>t</m:t>
            </m:r>
          </m:sub>
        </m:sSub>
        <m:r>
          <m:t>=−</m:t>
        </m:r>
        <m:f>
          <m:fPr>
            <m:type m:val="bar"/>
          </m:fPr>
          <m:num>
            <m:r>
              <m:t>1</m:t>
            </m:r>
          </m:num>
          <m:den>
            <m:sSup>
              <m:e>
                <m:r>
                  <m:t>90</m:t>
                </m:r>
              </m:e>
              <m:sup>
                <m:r>
                  <m:t>∘</m:t>
                </m:r>
              </m:sup>
            </m:sSup>
          </m:den>
        </m:f>
        <m:r>
          <m:rPr>
            <m:sty m:val="p"/>
          </m:rPr>
          <m:t>arctan</m:t>
        </m:r>
        <m:f>
          <m:fPr>
            <m:type m:val="bar"/>
          </m:fPr>
          <m:num>
            <m:sSubSup>
              <m:e>
                <m:r>
                  <m:t>y</m:t>
                </m:r>
              </m:e>
              <m:sub>
                <m:r>
                  <m:t>t</m:t>
                </m:r>
              </m:sub>
              <m:sup>
                <m:r>
                  <m:rPr>
                    <m:sty m:val="p"/>
                  </m:rPr>
                  <m:t>aim</m:t>
                </m:r>
              </m:sup>
            </m:sSubSup>
          </m:num>
          <m:den>
            <m:sSubSup>
              <m:e>
                <m:r>
                  <m:t>x</m:t>
                </m:r>
              </m:e>
              <m:sub>
                <m:r>
                  <m:t>t</m:t>
                </m:r>
              </m:sub>
              <m:sup>
                <m:r>
                  <m:rPr>
                    <m:sty m:val="p"/>
                  </m:rPr>
                  <m:t>aim</m:t>
                </m:r>
              </m:sup>
            </m:sSubSup>
          </m:den>
        </m:f>
        <m:r>
          <m:t>,</m:t>
        </m:r>
        <m:sSub>
          <m:e>
            <m:r>
              <m:t>δ</m:t>
            </m:r>
          </m:e>
          <m:sub>
            <m:r>
              <m:t>t</m:t>
            </m:r>
          </m:sub>
        </m:sSub>
        <m:r>
          <m:t>=</m:t>
        </m:r>
        <m:sSubSup>
          <m:e>
            <m:r>
              <m:t>K</m:t>
            </m:r>
          </m:e>
          <m:sub>
            <m:r>
              <m:t>P</m:t>
            </m:r>
          </m:sub>
          <m:sup>
            <m:r>
              <m:rPr>
                <m:sty m:val="p"/>
              </m:rPr>
              <m:t>lat</m:t>
            </m:r>
          </m:sup>
        </m:sSubSup>
        <m:sSub>
          <m:e>
            <m:r>
              <m:t>e</m:t>
            </m:r>
          </m:e>
          <m:sub>
            <m:r>
              <m:t>t</m:t>
            </m:r>
          </m:sub>
        </m:sSub>
        <m:r>
          <m:t>+</m:t>
        </m:r>
        <m:f>
          <m:fPr>
            <m:type m:val="bar"/>
          </m:fPr>
          <m:num>
            <m:sSubSup>
              <m:e>
                <m:r>
                  <m:t>K</m:t>
                </m:r>
              </m:e>
              <m:sub>
                <m:r>
                  <m:t>I</m:t>
                </m:r>
              </m:sub>
              <m:sup>
                <m:r>
                  <m:rPr>
                    <m:sty m:val="p"/>
                  </m:rPr>
                  <m:t>lat</m:t>
                </m:r>
              </m:sup>
            </m:sSubSup>
          </m:num>
          <m:den>
            <m:sSub>
              <m:e>
                <m:r>
                  <m:t>n</m:t>
                </m:r>
              </m:e>
              <m:sub>
                <m:r>
                  <m:t>w</m:t>
                </m:r>
              </m:sub>
            </m:sSub>
          </m:den>
        </m:f>
        <m:nary>
          <m:naryPr>
            <m:chr m:val="∑"/>
            <m:limLoc m:val="subSup"/>
            <m:grow m:val="1"/>
            <m:subHide m:val="off"/>
            <m:supHide m:val="off"/>
          </m:naryPr>
          <m:sub>
            <m:r>
              <m:t>i=0</m:t>
            </m:r>
          </m:sub>
          <m:sup>
            <m:sSub>
              <m:e>
                <m:r>
                  <m:t>n</m:t>
                </m:r>
              </m:e>
              <m:sub>
                <m:r>
                  <m:t>w</m:t>
                </m:r>
              </m:sub>
            </m:sSub>
            <m:r>
              <m:t>−1</m:t>
            </m:r>
          </m:sup>
          <m:e/>
        </m:nary>
        <m:sSub>
          <m:e>
            <m:r>
              <m:t>e</m:t>
            </m:r>
          </m:e>
          <m:sub>
            <m:r>
              <m:t>t−i</m:t>
            </m:r>
          </m:sub>
        </m:sSub>
        <m:r>
          <m:t>+</m:t>
        </m:r>
        <m:sSubSup>
          <m:e>
            <m:r>
              <m:t>K</m:t>
            </m:r>
          </m:e>
          <m:sub>
            <m:r>
              <m:t>D</m:t>
            </m:r>
          </m:sub>
          <m:sup>
            <m:r>
              <m:rPr>
                <m:sty m:val="p"/>
              </m:rPr>
              <m:t>lat</m:t>
            </m:r>
          </m:sup>
        </m:sSubSup>
        <m:r>
          <m:t>(</m:t>
        </m:r>
        <m:sSub>
          <m:e>
            <m:r>
              <m:t>e</m:t>
            </m:r>
          </m:e>
          <m:sub>
            <m:r>
              <m:t>t</m:t>
            </m:r>
          </m:sub>
        </m:sSub>
        <m:r>
          <m:t>−</m:t>
        </m:r>
        <m:sSub>
          <m:e>
            <m:r>
              <m:t>e</m:t>
            </m:r>
          </m:e>
          <m:sub>
            <m:r>
              <m:t>t−1</m:t>
            </m:r>
          </m:sub>
        </m:sSub>
        <m:r>
          <m:t>)</m:t>
        </m:r>
      </m:oMath>
    </w:p>
    <w:p>
      <w:r>
        <w:rPr>
          <w:rFonts w:hint="cs"/>
          <w:rtl/>
        </w:rPr>
        <w:t xml:space="preserve">علامت منها از آن روست که هدف واقع در سمت چپ (</w:t>
      </w:r>
      <m:oMath xmlns:m="http://schemas.openxmlformats.org/officeDocument/2006/math">
        <m:sSup>
          <m:e>
            <m:r>
              <m:t>y</m:t>
            </m:r>
          </m:e>
          <m:sup>
            <m:r>
              <m:rPr>
                <m:sty m:val="p"/>
              </m:rPr>
              <m:t>aim</m:t>
            </m:r>
          </m:sup>
        </m:sSup>
        <m:r>
          <m:t>&gt;0</m:t>
        </m:r>
      </m:oMath>
      <w:r>
        <w:rPr>
          <w:rFonts w:hint="cs"/>
          <w:rtl/>
        </w:rPr>
        <w:t xml:space="preserve">) به فرمان غربیلک منفی نیاز دارد، و تقسیم بر </w:t>
      </w:r>
      <m:oMath xmlns:m="http://schemas.openxmlformats.org/officeDocument/2006/math">
        <m:sSup>
          <m:e>
            <m:r>
              <m:t>90</m:t>
            </m:r>
          </m:e>
          <m:sup>
            <m:r>
              <m:t>∘</m:t>
            </m:r>
          </m:sup>
        </m:sSup>
      </m:oMath>
      <w:r>
        <w:rPr>
          <w:rFonts w:hint="cs"/>
          <w:rtl/>
        </w:rPr>
        <w:t xml:space="preserve"> خطا را بی‌بعد می‌کند تا بهره‌ها مستقل از یکا باشند. جمله انتگرالی به‌صورت میانگین متحرک روی پنجره </w:t>
      </w:r>
      <m:oMath xmlns:m="http://schemas.openxmlformats.org/officeDocument/2006/math">
        <m:sSub>
          <m:e>
            <m:r>
              <m:t>n</m:t>
            </m:r>
          </m:e>
          <m:sub>
            <m:r>
              <m:t>w</m:t>
            </m:r>
          </m:sub>
        </m:sSub>
        <m:r>
          <m:t>=20</m:t>
        </m:r>
      </m:oMath>
      <w:r>
        <w:rPr>
          <w:rFonts w:hint="cs"/>
          <w:rtl/>
        </w:rPr>
        <w:t xml:space="preserve"> گام اخیر پیاده می‌شود، نه مجموع نامحدود؛ زیرا انباشت نامحدود خطا در مسیرهای طولانی به اشباع عملگر (</w:t>
      </w:r>
      <w:r>
        <w:rPr>
          <w:rFonts w:hint="cs"/>
          <w:rtl/>
        </w:rPr>
        <w:t xml:space="preserve">انباشت انتگرالی</w:t>
      </w:r>
      <w:r>
        <w:rPr>
          <w:rStyle w:val="FootnoteReference"/>
          <w:rtl/>
        </w:rPr>
        <w:footnoteReference w:id="48"/>
      </w:r>
      <w:r>
        <w:rPr>
          <w:rFonts w:hint="cs"/>
          <w:rtl/>
        </w:rPr>
        <w:t xml:space="preserve">) می‌انجامد. کنترل‌کننده طولی نیز سرعت مطلوب را از فاصله دو نقطه مسیر نخست محاسبه و خطای آن را با ساختاری مشابه به دریچه گاز تبدیل می‌کند:</w:t>
      </w:r>
    </w:p>
    <w:p>
      <w:pPr>
        <w:pStyle w:val="Equation"/>
      </w:pPr>
      <w:r>
        <w:rPr>
          <w:rFonts w:hint="cs"/>
          <w:rtl/>
        </w:rPr>
        <w:t xml:space="preserve">(</w:t>
      </w:r>
      <w:r>
        <w:fldChar w:fldCharType="begin"/>
      </w:r>
      <w:r>
        <w:instrText xml:space="preserve"> STYLEREF 1 \s </w:instrText>
      </w:r>
      <w:r>
        <w:fldChar w:fldCharType="separate"/>
      </w:r>
      <w:r>
        <w:rPr>
          <w:noProof/>
          <w:rtl/>
        </w:rPr>
        <w:t>‏4</w:t>
      </w:r>
      <w:r>
        <w:fldChar w:fldCharType="end"/>
      </w:r>
      <w:r>
        <w:rPr>
          <w:rtl/>
        </w:rPr>
        <w:t>‏.‏</w:t>
      </w:r>
      <w:r>
        <w:fldChar w:fldCharType="begin"/>
      </w:r>
      <w:r>
        <w:instrText xml:space="preserve"> SEQ Equation \* ARABIC \s 1 </w:instrText>
      </w:r>
      <w:r>
        <w:fldChar w:fldCharType="separate"/>
      </w:r>
      <w:r>
        <w:rPr>
          <w:noProof/>
          <w:rtl/>
        </w:rPr>
        <w:t>15</w:t>
      </w:r>
      <w:r>
        <w:fldChar w:fldCharType="end"/>
      </w:r>
      <w:r>
        <w:rPr>
          <w:rFonts w:hint="cs"/>
          <w:rtl/>
        </w:rPr>
        <w:t xml:space="preserve">)</w:t>
      </w:r>
      <w:r>
        <w:tab/>
      </w:r>
      <m:oMath xmlns:m="http://schemas.openxmlformats.org/officeDocument/2006/math">
        <m:sSubSup>
          <m:e>
            <m:r>
              <m:t>v</m:t>
            </m:r>
          </m:e>
          <m:sub>
            <m:r>
              <m:t>t</m:t>
            </m:r>
          </m:sub>
          <m:sup>
            <m:r>
              <m:rPr>
                <m:sty m:val="p"/>
              </m:rPr>
              <m:t>des</m:t>
            </m:r>
          </m:sup>
        </m:sSubSup>
        <m:r>
          <m:t>=</m:t>
        </m:r>
        <m:f>
          <m:fPr>
            <m:type m:val="bar"/>
          </m:fPr>
          <m:num>
            <m:r>
              <m:t>1</m:t>
            </m:r>
          </m:num>
          <m:den>
            <m:r>
              <m:t>Δ</m:t>
            </m:r>
            <m:sSub>
              <m:e>
                <m:r>
                  <m:t>t</m:t>
                </m:r>
              </m:e>
              <m:sub>
                <m:r>
                  <m:t>w</m:t>
                </m:r>
              </m:sub>
            </m:sSub>
          </m:den>
        </m:f>
        <m:sSub>
          <m:e>
            <m:r>
              <m:t>‖</m:t>
            </m:r>
            <m:sSub>
              <m:e>
                <m:acc>
                  <m:accPr>
                    <m:chr m:val="̂"/>
                  </m:accPr>
                  <m:e>
                    <m:r>
                      <m:t>w</m:t>
                    </m:r>
                  </m:e>
                </m:acc>
              </m:e>
              <m:sub>
                <m:r>
                  <m:t>t+2</m:t>
                </m:r>
              </m:sub>
            </m:sSub>
            <m:r>
              <m:t>−</m:t>
            </m:r>
            <m:sSub>
              <m:e>
                <m:acc>
                  <m:accPr>
                    <m:chr m:val="̂"/>
                  </m:accPr>
                  <m:e>
                    <m:r>
                      <m:t>w</m:t>
                    </m:r>
                  </m:e>
                </m:acc>
              </m:e>
              <m:sub>
                <m:r>
                  <m:t>t+1</m:t>
                </m:r>
              </m:sub>
            </m:sSub>
            <m:r>
              <m:t>‖</m:t>
            </m:r>
          </m:e>
          <m:sub>
            <m:r>
              <m:t>2</m:t>
            </m:r>
          </m:sub>
        </m:sSub>
        <m:r>
          <m:t>,</m:t>
        </m:r>
        <m:sSub>
          <m:e>
            <m:r>
              <m:t>τ</m:t>
            </m:r>
          </m:e>
          <m:sub>
            <m:r>
              <m:t>t</m:t>
            </m:r>
          </m:sub>
        </m:sSub>
        <m:r>
          <m:t>=</m:t>
        </m:r>
        <m:r>
          <m:rPr>
            <m:sty m:val="p"/>
          </m:rPr>
          <m:t>clip</m:t>
        </m:r>
        <m:r>
          <m:t>(</m:t>
        </m:r>
        <m:sSup>
          <m:e>
            <m:r>
              <m:rPr>
                <m:sty m:val="p"/>
              </m:rPr>
              <m:t>PID</m:t>
            </m:r>
          </m:e>
          <m:sup>
            <m:r>
              <m:rPr>
                <m:sty m:val="p"/>
              </m:rPr>
              <m:t>lon</m:t>
            </m:r>
          </m:sup>
        </m:sSup>
        <m:r>
          <m:t>(</m:t>
        </m:r>
        <m:sSubSup>
          <m:e>
            <m:r>
              <m:t>v</m:t>
            </m:r>
          </m:e>
          <m:sub>
            <m:r>
              <m:t>t</m:t>
            </m:r>
          </m:sub>
          <m:sup>
            <m:r>
              <m:rPr>
                <m:sty m:val="p"/>
              </m:rPr>
              <m:t>des</m:t>
            </m:r>
          </m:sup>
        </m:sSubSup>
        <m:r>
          <m:t>−</m:t>
        </m:r>
        <m:sSub>
          <m:e>
            <m:r>
              <m:t>v</m:t>
            </m:r>
          </m:e>
          <m:sub>
            <m:r>
              <m:t>t</m:t>
            </m:r>
          </m:sub>
        </m:sSub>
        <m:r>
          <m:t>)</m:t>
        </m:r>
        <m:r>
          <m:t>,</m:t>
        </m:r>
        <m:r>
          <m:t>0,</m:t>
        </m:r>
        <m:sSub>
          <m:e>
            <m:r>
              <m:t>τ</m:t>
            </m:r>
          </m:e>
          <m:sub>
            <m:r>
              <m:t>max</m:t>
            </m:r>
          </m:sub>
        </m:sSub>
        <m:r>
          <m:t>)</m:t>
        </m:r>
      </m:oMath>
    </w:p>
    <w:p>
      <w:r>
        <w:rPr>
          <w:rFonts w:hint="cs"/>
          <w:rtl/>
        </w:rPr>
        <w:t xml:space="preserve">ترمز به‌صورت منطقی و نه پیوسته اعمال می‌شود: اگر سرعت فعلی از </w:t>
      </w:r>
      <m:oMath xmlns:m="http://schemas.openxmlformats.org/officeDocument/2006/math">
        <m:r>
          <m:t>1.05</m:t>
        </m:r>
        <m:sSubSup>
          <m:e>
            <m:r>
              <m:t>v</m:t>
            </m:r>
          </m:e>
          <m:sub>
            <m:r>
              <m:t>t</m:t>
            </m:r>
          </m:sub>
          <m:sup>
            <m:r>
              <m:rPr>
                <m:sty m:val="p"/>
              </m:rPr>
              <m:t>des</m:t>
            </m:r>
          </m:sup>
        </m:sSubSup>
      </m:oMath>
      <w:r>
        <w:rPr>
          <w:rFonts w:hint="cs"/>
          <w:rtl/>
        </w:rPr>
        <w:t xml:space="preserve"> فراتر رود یا سرعت مطلوب از ۰٫۴ متر بر ثانیه کمتر شود (نشانه توقف عامدانه سیاست پیش از چراغ قرمز یا مانع)، ترمز فعال و دریچه گاز صفر می‌شود. بهره‌های هر دو کنترل‌کننده مطابق مقادیر مرجع [11] تنظیم و در جدول ‏4‏.‏1 گزارش شده‌اند.</w:t>
      </w:r>
    </w:p>
    <w:p>
      <w:pPr>
        <w:pStyle w:val="Heading3"/>
      </w:pPr>
      <w:r>
        <w:rPr>
          <w:rFonts w:hint="cs"/>
          <w:rtl/>
        </w:rPr>
        <w:t xml:space="preserve">خزش: مهار مسئله اینرسی</w:t>
      </w:r>
    </w:p>
    <w:p>
      <w:r>
        <w:rPr>
          <w:rFonts w:hint="cs"/>
          <w:rtl/>
        </w:rPr>
        <w:t xml:space="preserve">سیاست‌های آموخته‌شده با رفتار تقلیدی از یک آسیب شناخته‌شده رنج می‌برند که در ادبیات با نام </w:t>
      </w:r>
      <w:r>
        <w:rPr>
          <w:rFonts w:hint="cs"/>
          <w:rtl/>
        </w:rPr>
        <w:t xml:space="preserve">مسئله اینرسی</w:t>
      </w:r>
      <w:r>
        <w:rPr>
          <w:rStyle w:val="FootnoteReference"/>
          <w:rtl/>
        </w:rPr>
        <w:footnoteReference w:id="49"/>
      </w:r>
      <w:r>
        <w:rPr>
          <w:rFonts w:hint="cs"/>
          <w:rtl/>
        </w:rPr>
        <w:t xml:space="preserve"> شناخته می‌شود [14و25]. ریشه آن در خود داده است: در ترافیک متراکم، فراوان‌ترین کاری که در داده مشاهده می‌شود «ایستادن پس از ایستادن» است. شبکه این هم‌بستگی را می‌آموزد و سرعت صفر خودرو خود به قوی‌ترین شاهد برای پیش‌بینی سرعت صفر بعدی تبدیل می‌شود. نتیجه، یک حالت خودپایدار است: خودرو می‌ایستد و دیگر هرگز راه نمی‌افتد.</w:t>
      </w:r>
    </w:p>
    <w:p>
      <w:r>
        <w:rPr>
          <w:rFonts w:hint="cs"/>
          <w:rtl/>
        </w:rPr>
        <w:t xml:space="preserve">نکته مهم آنکه این آسیب در ارزیابی حلقه‌باز اصلاً دیده نمی‌شود، بلکه پاداش هم می‌گیرد؛ زیرا پیش‌بینی «ایستادن» در آن قاب‌ها دقیقاً همان چیزی است که خبره انجام داده‌است. تنها در حلقه بسته است که خود را نشان می‌دهد، آن هم به‌صورت نرخ تکمیل مسیر نزدیک صفر. این یکی از روشن‌ترین نمونه‌های استدلال بخش ۵‌.‌۲ است مبنی بر اینکه خطای حلقه‌باز معیار کافی برای سنجش یک سیاست رانندگی نیست.</w:t>
      </w:r>
    </w:p>
    <w:p>
      <w:r>
        <w:rPr>
          <w:rFonts w:hint="cs"/>
          <w:rtl/>
        </w:rPr>
        <w:t xml:space="preserve">برای مهار آن، مطابق مرجع [11]، یک سازوکار خزش در لایه کنترل — و نه در شبکه — افزوده شده‌است. اگر سرعت خودرو برای بیش از </w:t>
      </w:r>
      <m:oMath xmlns:m="http://schemas.openxmlformats.org/officeDocument/2006/math">
        <m:sSub>
          <m:e>
            <m:r>
              <m:t>T</m:t>
            </m:r>
          </m:e>
          <m:sub>
            <m:r>
              <m:rPr>
                <m:sty m:val="p"/>
              </m:rPr>
              <m:t>stuck</m:t>
            </m:r>
          </m:sub>
        </m:sSub>
      </m:oMath>
      <w:r>
        <w:rPr>
          <w:rFonts w:hint="cs"/>
          <w:rtl/>
        </w:rPr>
        <w:t xml:space="preserve"> ثانیه پیوسته زیر ۰٫۱ متر بر ثانیه بماند، کنترل‌کننده به مدت </w:t>
      </w:r>
      <m:oMath xmlns:m="http://schemas.openxmlformats.org/officeDocument/2006/math">
        <m:sSub>
          <m:e>
            <m:r>
              <m:t>T</m:t>
            </m:r>
          </m:e>
          <m:sub>
            <m:r>
              <m:rPr>
                <m:sty m:val="p"/>
              </m:rPr>
              <m:t>creep</m:t>
            </m:r>
          </m:sub>
        </m:sSub>
      </m:oMath>
      <w:r>
        <w:rPr>
          <w:rFonts w:hint="cs"/>
          <w:rtl/>
        </w:rPr>
        <w:t xml:space="preserve"> ثانیه سرعت مطلوب شبکه را نادیده می‌گیرد و مقدار ثابت </w:t>
      </w:r>
      <m:oMath xmlns:m="http://schemas.openxmlformats.org/officeDocument/2006/math">
        <m:sSub>
          <m:e>
            <m:r>
              <m:t>v</m:t>
            </m:r>
          </m:e>
          <m:sub>
            <m:r>
              <m:rPr>
                <m:sty m:val="p"/>
              </m:rPr>
              <m:t>creep</m:t>
            </m:r>
          </m:sub>
        </m:sSub>
      </m:oMath>
      <w:r>
        <w:rPr>
          <w:rFonts w:hint="cs"/>
          <w:rtl/>
        </w:rPr>
        <w:t xml:space="preserve"> را جایگزین می‌کند:</w:t>
      </w:r>
    </w:p>
    <w:p>
      <w:pPr>
        <w:pStyle w:val="Equation"/>
      </w:pPr>
      <w:r>
        <w:rPr>
          <w:rFonts w:hint="cs"/>
          <w:rtl/>
        </w:rPr>
        <w:t xml:space="preserve">(</w:t>
      </w:r>
      <w:r>
        <w:fldChar w:fldCharType="begin"/>
      </w:r>
      <w:r>
        <w:instrText xml:space="preserve"> STYLEREF 1 \s </w:instrText>
      </w:r>
      <w:r>
        <w:fldChar w:fldCharType="separate"/>
      </w:r>
      <w:r>
        <w:rPr>
          <w:noProof/>
          <w:rtl/>
        </w:rPr>
        <w:t>‏4</w:t>
      </w:r>
      <w:r>
        <w:fldChar w:fldCharType="end"/>
      </w:r>
      <w:r>
        <w:rPr>
          <w:rtl/>
        </w:rPr>
        <w:t>‏.‏</w:t>
      </w:r>
      <w:r>
        <w:fldChar w:fldCharType="begin"/>
      </w:r>
      <w:r>
        <w:instrText xml:space="preserve"> SEQ Equation \* ARABIC \s 1 </w:instrText>
      </w:r>
      <w:r>
        <w:fldChar w:fldCharType="separate"/>
      </w:r>
      <w:r>
        <w:rPr>
          <w:noProof/>
          <w:rtl/>
        </w:rPr>
        <w:t>16</w:t>
      </w:r>
      <w:r>
        <w:fldChar w:fldCharType="end"/>
      </w:r>
      <w:r>
        <w:rPr>
          <w:rFonts w:hint="cs"/>
          <w:rtl/>
        </w:rPr>
        <w:t xml:space="preserve">)</w:t>
      </w:r>
      <w:r>
        <w:tab/>
      </w:r>
      <m:oMath xmlns:m="http://schemas.openxmlformats.org/officeDocument/2006/math">
        <m:sSubSup>
          <m:e>
            <m:r>
              <m:t>v</m:t>
            </m:r>
          </m:e>
          <m:sub>
            <m:r>
              <m:t>t</m:t>
            </m:r>
          </m:sub>
          <m:sup>
            <m:r>
              <m:rPr>
                <m:sty m:val="p"/>
              </m:rPr>
              <m:t>des</m:t>
            </m:r>
          </m:sup>
        </m:sSubSup>
        <m:r>
          <m:t>←</m:t>
        </m:r>
        <m:sSub>
          <m:e>
            <m:r>
              <m:t>v</m:t>
            </m:r>
          </m:e>
          <m:sub>
            <m:r>
              <m:rPr>
                <m:sty m:val="p"/>
              </m:rPr>
              <m:t>creep</m:t>
            </m:r>
          </m:sub>
        </m:sSub>
        <m:r>
          <m:rPr>
            <m:nor/>
          </m:rPr>
          <m:t>if</m:t>
        </m:r>
        <m:r>
          <m:rPr>
            <m:sty m:val="p"/>
          </m:rPr>
          <m:t>stuck</m:t>
        </m:r>
        <m:r>
          <m:t>&gt;</m:t>
        </m:r>
        <m:sSub>
          <m:e>
            <m:r>
              <m:t>T</m:t>
            </m:r>
          </m:e>
          <m:sub>
            <m:r>
              <m:rPr>
                <m:sty m:val="p"/>
              </m:rPr>
              <m:t>stuck</m:t>
            </m:r>
          </m:sub>
        </m:sSub>
        <m:r>
          <m:t>∧</m:t>
        </m:r>
        <m:r>
          <m:t>¬</m:t>
        </m:r>
        <m:sSub>
          <m:e>
            <m:r>
              <m:rPr>
                <m:sty m:val="p"/>
              </m:rPr>
              <m:t>hazard</m:t>
            </m:r>
          </m:e>
          <m:sub>
            <m:r>
              <m:t>t</m:t>
            </m:r>
          </m:sub>
        </m:sSub>
      </m:oMath>
    </w:p>
    <w:p>
      <w:r>
        <w:rPr>
          <w:rFonts w:hint="cs"/>
          <w:rtl/>
        </w:rPr>
        <w:t xml:space="preserve">قید </w:t>
      </w:r>
      <m:oMath xmlns:m="http://schemas.openxmlformats.org/officeDocument/2006/math">
        <m:r>
          <m:t>¬</m:t>
        </m:r>
        <m:sSub>
          <m:e>
            <m:r>
              <m:rPr>
                <m:sty m:val="p"/>
              </m:rPr>
              <m:t>hazard</m:t>
            </m:r>
          </m:e>
          <m:sub>
            <m:r>
              <m:t>t</m:t>
            </m:r>
          </m:sub>
        </m:sSub>
      </m:oMath>
      <w:r>
        <w:rPr>
          <w:rFonts w:hint="cs"/>
          <w:rtl/>
        </w:rPr>
        <w:t xml:space="preserve"> ضروری و نه اختیاری است: دلیل ایستادن خودرو غالباً وجود مانعی درست در جلوی آن است، و خزش بدون این قید سازوکاری برای برخورد کنترل‌شده می‌شود. پرچم مانع از شمارش نقاط لیدار در یک جعبه باریک پیش‌روی خودرو به دست می‌آید، یعنی یک پرسش حسگری و نه کنترلی، و به همین دلیل از بیرون به کنترل‌کننده داده می‌شود.</w:t>
      </w:r>
    </w:p>
    <w:p>
      <w:r>
        <w:rPr>
          <w:rFonts w:hint="cs"/>
          <w:rtl/>
        </w:rPr>
        <w:t xml:space="preserve">انتخاب </w:t>
      </w:r>
      <m:oMath xmlns:m="http://schemas.openxmlformats.org/officeDocument/2006/math">
        <m:sSub>
          <m:e>
            <m:r>
              <m:t>T</m:t>
            </m:r>
          </m:e>
          <m:sub>
            <m:r>
              <m:rPr>
                <m:sty m:val="p"/>
              </m:rPr>
              <m:t>stuck</m:t>
            </m:r>
          </m:sub>
        </m:sSub>
        <m:r>
          <m:t>=55</m:t>
        </m:r>
      </m:oMath>
      <w:r>
        <w:rPr>
          <w:rFonts w:hint="cs"/>
          <w:rtl/>
        </w:rPr>
        <w:t xml:space="preserve"> ثانیه عامدانه بلندتر از طولانی‌ترین چراغ قرمز محک است. توقف قانونی طولانی نباید با اینرسی اشتباه گرفته شود؛ خزشی که یک انتظار مجاز را قطع کند، تخلف چراغ قرمز تولید می‌کند و مسئله‌ای را که حل می‌کند با مسئله بدتری جایگزین می‌سازد. مقادیر </w:t>
      </w:r>
      <m:oMath xmlns:m="http://schemas.openxmlformats.org/officeDocument/2006/math">
        <m:sSub>
          <m:e>
            <m:r>
              <m:t>T</m:t>
            </m:r>
          </m:e>
          <m:sub>
            <m:r>
              <m:rPr>
                <m:sty m:val="p"/>
              </m:rPr>
              <m:t>creep</m:t>
            </m:r>
          </m:sub>
        </m:sSub>
        <m:r>
          <m:t>=1.5</m:t>
        </m:r>
      </m:oMath>
      <w:r>
        <w:rPr>
          <w:rFonts w:hint="cs"/>
          <w:rtl/>
        </w:rPr>
        <w:t xml:space="preserve"> ثانیه و </w:t>
      </w:r>
      <m:oMath xmlns:m="http://schemas.openxmlformats.org/officeDocument/2006/math">
        <m:sSub>
          <m:e>
            <m:r>
              <m:t>v</m:t>
            </m:r>
          </m:e>
          <m:sub>
            <m:r>
              <m:rPr>
                <m:sty m:val="p"/>
              </m:rPr>
              <m:t>creep</m:t>
            </m:r>
          </m:sub>
        </m:sSub>
        <m:r>
          <m:t>=4</m:t>
        </m:r>
      </m:oMath>
      <w:r>
        <w:rPr>
          <w:rFonts w:hint="cs"/>
          <w:rtl/>
        </w:rPr>
        <w:t xml:space="preserve"> متر بر ثانیه در جدول ‏4‏.‏1 گزارش شده‌اند.</w:t>
      </w:r>
    </w:p>
    <w:p>
      <w:pPr>
        <w:pStyle w:val="Heading2"/>
      </w:pPr>
      <w:r>
        <w:rPr>
          <w:rFonts w:hint="cs"/>
          <w:rtl/>
        </w:rPr>
        <w:t xml:space="preserve">راهبرد آموزش استوار</w:t>
      </w:r>
    </w:p>
    <w:p>
      <w:pPr>
        <w:pStyle w:val="Heading3"/>
      </w:pPr>
      <w:r>
        <w:rPr>
          <w:rFonts w:hint="cs"/>
          <w:rtl/>
        </w:rPr>
        <w:t xml:space="preserve">حذف تصادفی حسگر</w:t>
      </w:r>
    </w:p>
    <w:p>
      <w:r>
        <w:rPr>
          <w:rFonts w:hint="cs"/>
          <w:rtl/>
        </w:rPr>
        <w:t xml:space="preserve">برای آنکه سیاست در برابر خرابی حسگرها مقاوم شود، در زمان آموزش و به‌صورت مستقل برای هر نمونه از دسته، با احتمال </w:t>
      </w:r>
      <m:oMath xmlns:m="http://schemas.openxmlformats.org/officeDocument/2006/math">
        <m:r>
          <m:t>ρ</m:t>
        </m:r>
      </m:oMath>
      <w:r>
        <w:rPr>
          <w:rFonts w:hint="cs"/>
          <w:rtl/>
        </w:rPr>
        <w:t xml:space="preserve"> نشانه‌های «یکی» از دو وجه — با انتخاب هم‌احتمال — به‌طور کامل با نشانه آموختنی «وجه غایب» جایگزین می‌شود. برای بیان دقیق این سازوکار، متغیر تصادفی برنولی </w:t>
      </w:r>
      <m:oMath xmlns:m="http://schemas.openxmlformats.org/officeDocument/2006/math">
        <m:r>
          <m:t>b~</m:t>
        </m:r>
        <m:r>
          <m:rPr>
            <m:sty m:val="p"/>
          </m:rPr>
          <m:t>Bernoulli</m:t>
        </m:r>
        <m:r>
          <m:t>(ρ)</m:t>
        </m:r>
      </m:oMath>
      <w:r>
        <w:rPr>
          <w:rFonts w:hint="cs"/>
          <w:rtl/>
        </w:rPr>
        <w:t xml:space="preserve"> و متغیر انتخاب وجه </w:t>
      </w:r>
      <m:oMath xmlns:m="http://schemas.openxmlformats.org/officeDocument/2006/math">
        <m:r>
          <m:t>u~</m:t>
        </m:r>
        <m:r>
          <m:rPr>
            <m:sty m:val="p"/>
          </m:rPr>
          <m:t>Uniform</m:t>
        </m:r>
        <m:r>
          <m:t>{c,l}</m:t>
        </m:r>
      </m:oMath>
      <w:r>
        <w:rPr>
          <w:rFonts w:hint="cs"/>
          <w:rtl/>
        </w:rPr>
        <w:t xml:space="preserve"> به‌صورت مستقل نمونه‌گیری می‌شوند و برای هر وجه </w:t>
      </w:r>
      <m:oMath xmlns:m="http://schemas.openxmlformats.org/officeDocument/2006/math">
        <m:r>
          <m:t>m∈{c,l}</m:t>
        </m:r>
      </m:oMath>
      <w:r>
        <w:rPr>
          <w:rFonts w:hint="cs"/>
          <w:rtl/>
        </w:rPr>
        <w:t xml:space="preserve"> داریم:</w:t>
      </w:r>
    </w:p>
    <w:p>
      <w:pPr>
        <w:pStyle w:val="Equation"/>
      </w:pPr>
      <w:r>
        <w:rPr>
          <w:rFonts w:hint="cs"/>
          <w:rtl/>
        </w:rPr>
        <w:t xml:space="preserve">(</w:t>
      </w:r>
      <w:r>
        <w:fldChar w:fldCharType="begin"/>
      </w:r>
      <w:r>
        <w:instrText xml:space="preserve"> STYLEREF 1 \s </w:instrText>
      </w:r>
      <w:r>
        <w:fldChar w:fldCharType="separate"/>
      </w:r>
      <w:r>
        <w:rPr>
          <w:noProof/>
          <w:rtl/>
        </w:rPr>
        <w:t>‏4</w:t>
      </w:r>
      <w:r>
        <w:fldChar w:fldCharType="end"/>
      </w:r>
      <w:r>
        <w:rPr>
          <w:rtl/>
        </w:rPr>
        <w:t>‏.‏</w:t>
      </w:r>
      <w:r>
        <w:fldChar w:fldCharType="begin"/>
      </w:r>
      <w:r>
        <w:instrText xml:space="preserve"> SEQ Equation \* ARABIC \s 1 </w:instrText>
      </w:r>
      <w:r>
        <w:fldChar w:fldCharType="separate"/>
      </w:r>
      <w:r>
        <w:rPr>
          <w:noProof/>
          <w:rtl/>
        </w:rPr>
        <w:t>17</w:t>
      </w:r>
      <w:r>
        <w:fldChar w:fldCharType="end"/>
      </w:r>
      <w:r>
        <w:rPr>
          <w:rFonts w:hint="cs"/>
          <w:rtl/>
        </w:rPr>
        <w:t xml:space="preserve">)</w:t>
      </w:r>
      <w:r>
        <w:tab/>
      </w:r>
      <m:oMath xmlns:m="http://schemas.openxmlformats.org/officeDocument/2006/math">
        <m:sSub>
          <m:e>
            <m:limUpp>
              <m:e>
                <m:r>
                  <m:t>F</m:t>
                </m:r>
              </m:e>
              <m:lim>
                <m:r>
                  <m:t>~</m:t>
                </m:r>
              </m:lim>
            </m:limUpp>
          </m:e>
          <m:sub>
            <m:r>
              <m:t>m</m:t>
            </m:r>
          </m:sub>
        </m:sSub>
        <m:r>
          <m:t>=</m:t>
        </m:r>
        <m:r>
          <m:t>(1−b</m:t>
        </m:r>
        <m:r>
          <m:rPr>
            <m:scr m:val="double-struck"/>
            <m:sty m:val="p"/>
          </m:rPr>
          <m:t>1</m:t>
        </m:r>
        <m:r>
          <m:t>[u=m])</m:t>
        </m:r>
        <m:sSub>
          <m:e>
            <m:r>
              <m:t>F</m:t>
            </m:r>
          </m:e>
          <m:sub>
            <m:r>
              <m:t>m</m:t>
            </m:r>
          </m:sub>
        </m:sSub>
        <m:r>
          <m:t>+b</m:t>
        </m:r>
        <m:r>
          <m:rPr>
            <m:scr m:val="double-struck"/>
            <m:sty m:val="p"/>
          </m:rPr>
          <m:t>1</m:t>
        </m:r>
        <m:r>
          <m:t>[u=m]</m:t>
        </m:r>
        <m:r>
          <m:rPr>
            <m:sty m:val="b"/>
          </m:rPr>
          <m:t>1</m:t>
        </m:r>
        <m:sSubSup>
          <m:e>
            <m:r>
              <m:t>e</m:t>
            </m:r>
          </m:e>
          <m:sub>
            <m:r>
              <m:t>m</m:t>
            </m:r>
          </m:sub>
          <m:sup>
            <m:r>
              <m:t>⊤</m:t>
            </m:r>
          </m:sup>
        </m:sSubSup>
      </m:oMath>
    </w:p>
    <w:p>
      <w:r>
        <w:rPr>
          <w:rFonts w:hint="cs"/>
          <w:rtl/>
        </w:rPr>
        <w:t xml:space="preserve">که </w:t>
      </w:r>
      <m:oMath xmlns:m="http://schemas.openxmlformats.org/officeDocument/2006/math">
        <m:sSub>
          <m:e>
            <m:r>
              <m:t>e</m:t>
            </m:r>
          </m:e>
          <m:sub>
            <m:r>
              <m:t>m</m:t>
            </m:r>
          </m:sub>
        </m:sSub>
      </m:oMath>
      <w:r>
        <w:rPr>
          <w:rFonts w:hint="cs"/>
          <w:rtl/>
        </w:rPr>
        <w:t xml:space="preserve"> بردار آموختنی «وجه غایب» </w:t>
      </w:r>
      <m:oMath xmlns:m="http://schemas.openxmlformats.org/officeDocument/2006/math">
        <m:r>
          <m:t>m</m:t>
        </m:r>
      </m:oMath>
      <w:r>
        <w:rPr>
          <w:rFonts w:hint="cs"/>
          <w:rtl/>
        </w:rPr>
        <w:t xml:space="preserve"> و </w:t>
      </w:r>
      <m:oMath xmlns:m="http://schemas.openxmlformats.org/officeDocument/2006/math">
        <m:r>
          <m:rPr>
            <m:scr m:val="double-struck"/>
            <m:sty m:val="p"/>
          </m:rPr>
          <m:t>1</m:t>
        </m:r>
        <m:r>
          <m:t>[·]</m:t>
        </m:r>
      </m:oMath>
      <w:r>
        <w:rPr>
          <w:rFonts w:hint="cs"/>
          <w:rtl/>
        </w:rPr>
        <w:t xml:space="preserve"> تابع نشانگر است. با این صورت‌بندی، احتمال حذف هر وجه برابر </w:t>
      </w:r>
      <m:oMath xmlns:m="http://schemas.openxmlformats.org/officeDocument/2006/math">
        <m:f>
          <m:fPr>
            <m:type m:val="lin"/>
          </m:fPr>
          <m:num>
            <m:r>
              <m:t>ρ</m:t>
            </m:r>
          </m:num>
          <m:den>
            <m:r>
              <m:t>2</m:t>
            </m:r>
          </m:den>
        </m:f>
      </m:oMath>
      <w:r>
        <w:rPr>
          <w:rFonts w:hint="cs"/>
          <w:rtl/>
        </w:rPr>
        <w:t xml:space="preserve"> است و دو وجه هرگز هم‌زمان حذف نمی‌شوند؛ این قید ضروری است، زیرا در غیاب هر دو حسگر هدف تقلید تعریف‌ناشده و سیگنال آموزشی نوفه محض می‌شود. برخلاف </w:t>
      </w:r>
      <w:r>
        <w:rPr>
          <w:rFonts w:hint="cs"/>
          <w:rtl/>
        </w:rPr>
        <w:t xml:space="preserve">حذف تصادفی</w:t>
      </w:r>
      <w:r>
        <w:rPr>
          <w:rStyle w:val="FootnoteReference"/>
          <w:rtl/>
        </w:rPr>
        <w:footnoteReference w:id="50"/>
      </w:r>
      <w:r>
        <w:rPr>
          <w:rFonts w:hint="cs"/>
          <w:rtl/>
        </w:rPr>
        <w:t xml:space="preserve"> معمول، در زمان استنتاج هیچ مقیاس‌دهی جبرانی لازم نیست، زیرا وجه حذف‌شده با صفر جایگزین نمی‌شود بلکه با نشانه آموختنی مشخصی جایگزین می‌شود که خود شبکه معنای «داده ناموجود» را برای آن آموخته‌است؛ همین نشانه در زمان ارزیابی برای شبیه‌سازی خرابی حسگر به کار می‌رود. این راهبرد دو اثر دارد: نخست، شبکه را وادار می‌کند هر وظیفه را حتی‌الامکان از هر دو وجه بیاموزد و از تسلط یک حسگر جلوگیری می‌کند؛ دوم، دروازه اطمینان را به‌طور طبیعی آموزش می‌دهد که در غیاب یک وجه، وزن را به وجه دیگر منتقل کند. نرخ </w:t>
      </w:r>
      <m:oMath xmlns:m="http://schemas.openxmlformats.org/officeDocument/2006/math">
        <m:r>
          <m:t>ρ=0.15</m:t>
        </m:r>
      </m:oMath>
      <w:r>
        <w:rPr>
          <w:rFonts w:hint="cs"/>
          <w:rtl/>
        </w:rPr>
        <w:t xml:space="preserve"> در مطالعه فروگذاری بهترین مصالحه را نشان داد: مقادیر بزرگ‌تر، سهم قاب‌های تک‌حسگری را چنان افزایش می‌دهند که عملکرد در شرایط سالم افت می‌کند.</w:t>
      </w:r>
    </w:p>
    <w:p>
      <w:pPr>
        <w:pStyle w:val="Heading3"/>
      </w:pPr>
      <w:r>
        <w:rPr>
          <w:rFonts w:hint="cs"/>
          <w:rtl/>
        </w:rPr>
        <w:t xml:space="preserve">تابع هزینه کل</w:t>
      </w:r>
    </w:p>
    <w:p>
      <w:r>
        <w:rPr>
          <w:rFonts w:hint="cs"/>
          <w:rtl/>
        </w:rPr>
        <w:t xml:space="preserve">هزینه کل آموزش، ترکیب وزن‌دار هزینه تقلید نقاط مسیر و دو هزینه کمکی است که وزن‌های آن با چارچوب عدم قطعیت [20] به‌صورت خودکار تنظیم می‌شوند:</w:t>
      </w:r>
    </w:p>
    <w:p>
      <w:pPr>
        <w:pStyle w:val="Equation"/>
      </w:pPr>
      <w:r>
        <w:rPr>
          <w:rFonts w:hint="cs"/>
          <w:rtl/>
        </w:rPr>
        <w:t xml:space="preserve">(</w:t>
      </w:r>
      <w:r>
        <w:fldChar w:fldCharType="begin"/>
      </w:r>
      <w:r>
        <w:instrText xml:space="preserve"> STYLEREF 1 \s </w:instrText>
      </w:r>
      <w:r>
        <w:fldChar w:fldCharType="separate"/>
      </w:r>
      <w:r>
        <w:rPr>
          <w:noProof/>
          <w:rtl/>
        </w:rPr>
        <w:t>‏4</w:t>
      </w:r>
      <w:r>
        <w:fldChar w:fldCharType="end"/>
      </w:r>
      <w:r>
        <w:rPr>
          <w:rtl/>
        </w:rPr>
        <w:t>‏.‏</w:t>
      </w:r>
      <w:r>
        <w:fldChar w:fldCharType="begin"/>
      </w:r>
      <w:r>
        <w:instrText xml:space="preserve"> SEQ Equation \* ARABIC \s 1 </w:instrText>
      </w:r>
      <w:r>
        <w:fldChar w:fldCharType="separate"/>
      </w:r>
      <w:r>
        <w:rPr>
          <w:noProof/>
          <w:rtl/>
        </w:rPr>
        <w:t>18</w:t>
      </w:r>
      <w:r>
        <w:fldChar w:fldCharType="end"/>
      </w:r>
      <w:r>
        <w:rPr>
          <w:rFonts w:hint="cs"/>
          <w:rtl/>
        </w:rPr>
        <w:t xml:space="preserve">)</w:t>
      </w:r>
      <w:r>
        <w:tab/>
      </w:r>
      <m:oMath xmlns:m="http://schemas.openxmlformats.org/officeDocument/2006/math">
        <m:sSub>
          <m:e>
            <m:r>
              <m:t>ℒ</m:t>
            </m:r>
          </m:e>
          <m:sub>
            <m:r>
              <m:rPr>
                <m:sty m:val="p"/>
              </m:rPr>
              <m:t>total</m:t>
            </m:r>
          </m:sub>
        </m:sSub>
        <m:r>
          <m:t>=</m:t>
        </m:r>
        <m:f>
          <m:fPr>
            <m:type m:val="bar"/>
          </m:fPr>
          <m:num>
            <m:r>
              <m:t>1</m:t>
            </m:r>
          </m:num>
          <m:den>
            <m:r>
              <m:t>2</m:t>
            </m:r>
            <m:sSubSup>
              <m:e>
                <m:r>
                  <m:t>σ</m:t>
                </m:r>
              </m:e>
              <m:sub>
                <m:r>
                  <m:t>1</m:t>
                </m:r>
              </m:sub>
              <m:sup>
                <m:r>
                  <m:t>2</m:t>
                </m:r>
              </m:sup>
            </m:sSubSup>
          </m:den>
        </m:f>
        <m:sSub>
          <m:e>
            <m:r>
              <m:t>ℒ</m:t>
            </m:r>
          </m:e>
          <m:sub>
            <m:r>
              <m:rPr>
                <m:sty m:val="p"/>
              </m:rPr>
              <m:t>wp</m:t>
            </m:r>
          </m:sub>
        </m:sSub>
        <m:r>
          <m:t>+</m:t>
        </m:r>
        <m:f>
          <m:fPr>
            <m:type m:val="bar"/>
          </m:fPr>
          <m:num>
            <m:r>
              <m:t>1</m:t>
            </m:r>
          </m:num>
          <m:den>
            <m:sSubSup>
              <m:e>
                <m:r>
                  <m:t>σ</m:t>
                </m:r>
              </m:e>
              <m:sub>
                <m:r>
                  <m:t>2</m:t>
                </m:r>
              </m:sub>
              <m:sup>
                <m:r>
                  <m:t>2</m:t>
                </m:r>
              </m:sup>
            </m:sSubSup>
          </m:den>
        </m:f>
        <m:sSub>
          <m:e>
            <m:r>
              <m:t>ℒ</m:t>
            </m:r>
          </m:e>
          <m:sub>
            <m:r>
              <m:rPr>
                <m:sty m:val="p"/>
              </m:rPr>
              <m:t>seg</m:t>
            </m:r>
          </m:sub>
        </m:sSub>
        <m:r>
          <m:t>+</m:t>
        </m:r>
        <m:f>
          <m:fPr>
            <m:type m:val="bar"/>
          </m:fPr>
          <m:num>
            <m:r>
              <m:t>1</m:t>
            </m:r>
          </m:num>
          <m:den>
            <m:r>
              <m:t>2</m:t>
            </m:r>
            <m:sSubSup>
              <m:e>
                <m:r>
                  <m:t>σ</m:t>
                </m:r>
              </m:e>
              <m:sub>
                <m:r>
                  <m:t>3</m:t>
                </m:r>
              </m:sub>
              <m:sup>
                <m:r>
                  <m:t>2</m:t>
                </m:r>
              </m:sup>
            </m:sSubSup>
          </m:den>
        </m:f>
        <m:sSub>
          <m:e>
            <m:r>
              <m:t>ℒ</m:t>
            </m:r>
          </m:e>
          <m:sub>
            <m:r>
              <m:rPr>
                <m:sty m:val="p"/>
              </m:rPr>
              <m:t>dep</m:t>
            </m:r>
          </m:sub>
        </m:sSub>
        <m:r>
          <m:t>+</m:t>
        </m:r>
        <m:nary>
          <m:naryPr>
            <m:chr m:val="∑"/>
            <m:limLoc m:val="subSup"/>
            <m:grow m:val="1"/>
            <m:subHide m:val="off"/>
            <m:supHide m:val="off"/>
          </m:naryPr>
          <m:sub>
            <m:r>
              <m:t>k=1</m:t>
            </m:r>
          </m:sub>
          <m:sup>
            <m:r>
              <m:t>3</m:t>
            </m:r>
          </m:sup>
          <m:e/>
        </m:nary>
        <m:r>
          <m:rPr>
            <m:sty m:val="p"/>
          </m:rPr>
          <m:t>log</m:t>
        </m:r>
        <m:sSub>
          <m:e>
            <m:r>
              <m:t>σ</m:t>
            </m:r>
          </m:e>
          <m:sub>
            <m:r>
              <m:t>k</m:t>
            </m:r>
          </m:sub>
        </m:sSub>
      </m:oMath>
    </w:p>
    <w:p>
      <w:r>
        <w:rPr>
          <w:rFonts w:hint="cs"/>
          <w:rtl/>
        </w:rPr>
        <w:t xml:space="preserve">مؤلفه‌های این تابع در روابط (‏3‏.‏21) تا (‏3‏.‏23) تعریف شدند. توجه شود که ضریب مؤلفه قطعه‌بندی، مطابق استخراج [20] برای درست‌نمایی </w:t>
      </w:r>
      <w:r>
        <w:t xml:space="preserve">softmax</w:t>
      </w:r>
      <w:r>
        <w:rPr>
          <w:rFonts w:hint="cs"/>
          <w:rtl/>
        </w:rPr>
        <w:t xml:space="preserve"> مقیاس‌شده، </w:t>
      </w:r>
      <m:oMath xmlns:m="http://schemas.openxmlformats.org/officeDocument/2006/math">
        <m:f>
          <m:fPr>
            <m:type m:val="lin"/>
          </m:fPr>
          <m:num>
            <m:r>
              <m:t>1</m:t>
            </m:r>
          </m:num>
          <m:den>
            <m:sSubSup>
              <m:e>
                <m:r>
                  <m:t>σ</m:t>
                </m:r>
              </m:e>
              <m:sub>
                <m:r>
                  <m:t>2</m:t>
                </m:r>
              </m:sub>
              <m:sup>
                <m:r>
                  <m:t>2</m:t>
                </m:r>
              </m:sup>
            </m:sSubSup>
          </m:den>
        </m:f>
      </m:oMath>
      <w:r>
        <w:rPr>
          <w:rFonts w:hint="cs"/>
          <w:rtl/>
        </w:rPr>
        <w:t xml:space="preserve"> است و نه </w:t>
      </w:r>
      <m:oMath xmlns:m="http://schemas.openxmlformats.org/officeDocument/2006/math">
        <m:r>
          <m:t>1/2</m:t>
        </m:r>
        <m:sSubSup>
          <m:e>
            <m:r>
              <m:t>σ</m:t>
            </m:r>
          </m:e>
          <m:sub>
            <m:r>
              <m:t>2</m:t>
            </m:r>
          </m:sub>
          <m:sup>
            <m:r>
              <m:t>2</m:t>
            </m:r>
          </m:sup>
        </m:sSubSup>
      </m:oMath>
      <w:r>
        <w:rPr>
          <w:rFonts w:hint="cs"/>
          <w:rtl/>
        </w:rPr>
        <w:t xml:space="preserve">؛ به‌کاربردن شکل رگرسیونی برای یک هزینه آنتروپی متقاطع نادرست است. در پیاده‌سازی، پارامترهای </w:t>
      </w:r>
      <m:oMath xmlns:m="http://schemas.openxmlformats.org/officeDocument/2006/math">
        <m:sSub>
          <m:e>
            <m:r>
              <m:t>s</m:t>
            </m:r>
          </m:e>
          <m:sub>
            <m:r>
              <m:t>k</m:t>
            </m:r>
          </m:sub>
        </m:sSub>
        <m:r>
          <m:t>=</m:t>
        </m:r>
        <m:r>
          <m:rPr>
            <m:sty m:val="p"/>
          </m:rPr>
          <m:t>log</m:t>
        </m:r>
        <m:sSubSup>
          <m:e>
            <m:r>
              <m:t>σ</m:t>
            </m:r>
          </m:e>
          <m:sub>
            <m:r>
              <m:t>k</m:t>
            </m:r>
          </m:sub>
          <m:sup>
            <m:r>
              <m:t>2</m:t>
            </m:r>
          </m:sup>
        </m:sSubSup>
      </m:oMath>
      <w:r>
        <w:rPr>
          <w:rFonts w:hint="cs"/>
          <w:rtl/>
        </w:rPr>
        <w:t xml:space="preserve"> بهینه می‌شوند. بهینه‌سازی با الگوریتم </w:t>
      </w:r>
      <w:r>
        <w:t xml:space="preserve">Adam</w:t>
      </w:r>
      <w:r>
        <w:rPr>
          <w:rFonts w:hint="cs"/>
          <w:rtl/>
        </w:rPr>
        <w:t xml:space="preserve"> [21] و برنامه نرخ یادگیری کسینوسی با دو دوره گرم‌کردن انجام می‌شود و نُرم گرادیان به ۵ محدود می‌شود.</w:t>
      </w:r>
    </w:p>
    <w:p>
      <w:r>
        <w:rPr>
          <w:rFonts w:hint="cs"/>
          <w:rtl/>
        </w:rPr>
        <w:t xml:space="preserve">در گونه خوانش پرسش‌محور بخش ۴‌.‌۴‌.‌۴ یک جمله چهارم برای سر طبقه‌بندی سرعت هدف افزوده می‌شود که چون آنتروپی متقاطع است، همانند جمله قطعه‌بندی با ضریب </w:t>
      </w:r>
      <m:oMath xmlns:m="http://schemas.openxmlformats.org/officeDocument/2006/math">
        <m:f>
          <m:fPr>
            <m:type m:val="lin"/>
          </m:fPr>
          <m:num>
            <m:r>
              <m:t>1</m:t>
            </m:r>
          </m:num>
          <m:den>
            <m:sSubSup>
              <m:e>
                <m:r>
                  <m:t>σ</m:t>
                </m:r>
              </m:e>
              <m:sub>
                <m:r>
                  <m:t>4</m:t>
                </m:r>
              </m:sub>
              <m:sup>
                <m:r>
                  <m:t>2</m:t>
                </m:r>
              </m:sup>
            </m:sSubSup>
          </m:den>
        </m:f>
      </m:oMath>
      <w:r>
        <w:rPr>
          <w:rFonts w:hint="cs"/>
          <w:rtl/>
        </w:rPr>
        <w:t xml:space="preserve"> وارد می‌شود. برچسب آن از خود نقاط مسیر مرجع و با همان رابطه‌ای ساخته می‌شود که کنترل‌کننده طولی سرعت مطلوب را از فاصله نقاط استخراج می‌کند؛ بنابراین سر سرعت، کمیتی را مستقیماً می‌آموزد که در گونه پایه به‌صورت غیرمستقیم از خروجی رمزگشا محاسبه می‌شد.</w:t>
      </w:r>
    </w:p>
    <w:p>
      <w:pPr>
        <w:pStyle w:val="Heading3"/>
      </w:pPr>
      <w:r>
        <w:rPr>
          <w:rFonts w:hint="cs"/>
          <w:rtl/>
        </w:rPr>
        <w:t xml:space="preserve">الگوریتم آموزش</w:t>
      </w:r>
    </w:p>
    <w:p>
      <w:r>
        <w:rPr>
          <w:rFonts w:hint="cs"/>
          <w:rtl/>
        </w:rPr>
        <w:t xml:space="preserve">روند کامل آموزش در شبه‌کد زیر خلاصه شده‌است:</w:t>
      </w:r>
    </w:p>
    <w:p>
      <w:pPr>
        <w:pStyle w:val="Code"/>
        <w:bidi w:val="0"/>
        <w:jc w:val="left"/>
      </w:pPr>
      <w:r>
        <w:t xml:space="preserve">Algorithm 1: Training of the proposed EGCA driving policy</w:t>
      </w:r>
    </w:p>
    <w:p>
      <w:pPr>
        <w:pStyle w:val="Code"/>
        <w:bidi w:val="0"/>
        <w:jc w:val="left"/>
      </w:pPr>
      <w:r>
        <w:t xml:space="preserve">Input:  expert dataset D = {(I, P, v, c, x_goal, W*, S*, D*)},</w:t>
      </w:r>
    </w:p>
    <w:p>
      <w:pPr>
        <w:pStyle w:val="Code"/>
        <w:bidi w:val="0"/>
        <w:jc w:val="left"/>
      </w:pPr>
      <w:r>
        <w:t xml:space="preserve">        dropout rate rho, epochs E, learning-rate schedule alpha_e</w:t>
      </w:r>
    </w:p>
    <w:p>
      <w:pPr>
        <w:pStyle w:val="Code"/>
        <w:bidi w:val="0"/>
        <w:jc w:val="left"/>
      </w:pPr>
      <w:r>
        <w:t xml:space="preserve">Output: trained parameters theta, task log-variances s_1..s_3</w:t>
      </w:r>
    </w:p>
    <w:p>
      <w:pPr>
        <w:pStyle w:val="Code"/>
        <w:bidi w:val="0"/>
        <w:jc w:val="left"/>
      </w:pPr>
      <w:r>
        <w:t xml:space="preserve">01  initialize theta (ResNet-34 ImageNet-pretrained; rest random),</w:t>
      </w:r>
    </w:p>
    <w:p>
      <w:pPr>
        <w:pStyle w:val="Code"/>
        <w:bidi w:val="0"/>
        <w:jc w:val="left"/>
      </w:pPr>
      <w:r>
        <w:t xml:space="preserve">      s_1 = s_2 = s_3 = 0</w:t>
      </w:r>
    </w:p>
    <w:p>
      <w:pPr>
        <w:pStyle w:val="Code"/>
        <w:bidi w:val="0"/>
        <w:jc w:val="left"/>
      </w:pPr>
      <w:r>
        <w:t xml:space="preserve">02  for epoch e = 1 to E do</w:t>
      </w:r>
    </w:p>
    <w:p>
      <w:pPr>
        <w:pStyle w:val="Code"/>
        <w:bidi w:val="0"/>
        <w:jc w:val="left"/>
      </w:pPr>
      <w:r>
        <w:t xml:space="preserve">03      for each mini-batch B in D do</w:t>
      </w:r>
    </w:p>
    <w:p>
      <w:pPr>
        <w:pStyle w:val="Code"/>
        <w:bidi w:val="0"/>
        <w:jc w:val="left"/>
      </w:pPr>
      <w:r>
        <w:t xml:space="preserve">04          F_c &lt;- CameraEncoder(I);  F_l &lt;- LidarEncoder(P)</w:t>
      </w:r>
    </w:p>
    <w:p>
      <w:pPr>
        <w:pStyle w:val="Code"/>
        <w:bidi w:val="0"/>
        <w:jc w:val="left"/>
      </w:pPr>
      <w:r>
        <w:t xml:space="preserve">05          per sample, w.p. rho: replace exactly one of F_c, F_l</w:t>
      </w:r>
    </w:p>
    <w:p>
      <w:pPr>
        <w:pStyle w:val="Code"/>
        <w:bidi w:val="0"/>
        <w:jc w:val="left"/>
      </w:pPr>
      <w:r>
        <w:t xml:space="preserve">              by its absent-modality token       # Eq. (4.15)</w:t>
      </w:r>
    </w:p>
    <w:p>
      <w:pPr>
        <w:pStyle w:val="Code"/>
        <w:bidi w:val="0"/>
        <w:jc w:val="left"/>
      </w:pPr>
      <w:r>
        <w:t xml:space="preserve">06          for l = 1 to L do                       # both directions</w:t>
      </w:r>
    </w:p>
    <w:p>
      <w:pPr>
        <w:pStyle w:val="Code"/>
        <w:bidi w:val="0"/>
        <w:jc w:val="left"/>
      </w:pPr>
      <w:r>
        <w:t xml:space="preserve">07              (F_c, F_l) &lt;- EGCA_l(F_c, F_l)       # Eqs. (4.4)-(4.6)</w:t>
      </w:r>
    </w:p>
    <w:p>
      <w:pPr>
        <w:pStyle w:val="Code"/>
        <w:bidi w:val="0"/>
        <w:jc w:val="left"/>
      </w:pPr>
      <w:r>
        <w:t xml:space="preserve">08          g &lt;- Gate(F_c, F_l);  z &lt;- g*avg(F_c) + (1-g)*avg(F_l)</w:t>
      </w:r>
    </w:p>
    <w:p>
      <w:pPr>
        <w:pStyle w:val="Code"/>
        <w:bidi w:val="0"/>
        <w:jc w:val="left"/>
      </w:pPr>
      <w:r>
        <w:t xml:space="preserve">09          W_hat &lt;- GRUDecoder(z, m, x_goal)   # Eqs. (4.10)-(4.12)</w:t>
      </w:r>
    </w:p>
    <w:p>
      <w:pPr>
        <w:pStyle w:val="Code"/>
        <w:bidi w:val="0"/>
        <w:jc w:val="left"/>
      </w:pPr>
      <w:r>
        <w:t xml:space="preserve">10          (S_hat, D_hat) &lt;- AuxHeads(mid-block tokens)</w:t>
      </w:r>
    </w:p>
    <w:p>
      <w:pPr>
        <w:pStyle w:val="Code"/>
        <w:bidi w:val="0"/>
        <w:jc w:val="left"/>
      </w:pPr>
      <w:r>
        <w:t xml:space="preserve">11          L_total &lt;- uncertainty-weighted loss # Eq. (4.16)</w:t>
      </w:r>
    </w:p>
    <w:p>
      <w:pPr>
        <w:pStyle w:val="Code"/>
        <w:bidi w:val="0"/>
        <w:jc w:val="left"/>
      </w:pPr>
      <w:r>
        <w:t xml:space="preserve">12          (theta, s) &lt;- Adam update, grad-norm clipped to 5</w:t>
      </w:r>
    </w:p>
    <w:p>
      <w:pPr>
        <w:pStyle w:val="Code"/>
        <w:bidi w:val="0"/>
        <w:jc w:val="left"/>
      </w:pPr>
      <w:r>
        <w:t xml:space="preserve">13      end for</w:t>
      </w:r>
    </w:p>
    <w:p>
      <w:pPr>
        <w:pStyle w:val="Code"/>
        <w:bidi w:val="0"/>
        <w:jc w:val="left"/>
      </w:pPr>
      <w:r>
        <w:t xml:space="preserve">14      evaluate on the held-out town; keep the best checkpoint</w:t>
      </w:r>
    </w:p>
    <w:p>
      <w:pPr>
        <w:pStyle w:val="Code"/>
        <w:bidi w:val="0"/>
        <w:jc w:val="left"/>
      </w:pPr>
      <w:r>
        <w:t xml:space="preserve">15  end for</w:t>
      </w:r>
    </w:p>
    <w:p/>
    <w:p>
      <w:r>
        <w:rPr>
          <w:rFonts w:hint="cs"/>
          <w:rtl/>
        </w:rPr>
        <w:t xml:space="preserve">پیکربندی کامل معماری در جدول ‏4‏.‏1 ارائه شده‌است.</w:t>
      </w:r>
    </w:p>
    <w:p>
      <w:pPr>
        <w:pStyle w:val="TableTitle"/>
      </w:pPr>
      <w:r>
        <w:rPr>
          <w:rFonts w:hint="cs"/>
          <w:rtl/>
        </w:rPr>
        <w:t xml:space="preserve">جدول </w:t>
      </w:r>
      <w:r>
        <w:fldChar w:fldCharType="begin"/>
      </w:r>
      <w:r>
        <w:instrText xml:space="preserve"> STYLEREF 1 \s </w:instrText>
      </w:r>
      <w:r>
        <w:fldChar w:fldCharType="separate"/>
      </w:r>
      <w:r>
        <w:rPr>
          <w:noProof/>
          <w:rtl/>
        </w:rPr>
        <w:t>‏4</w:t>
      </w:r>
      <w:r>
        <w:fldChar w:fldCharType="end"/>
      </w:r>
      <w:r>
        <w:rPr>
          <w:rtl/>
        </w:rPr>
        <w:t>‏.‏</w:t>
      </w:r>
      <w:r>
        <w:fldChar w:fldCharType="begin"/>
      </w:r>
      <w:r>
        <w:instrText xml:space="preserve"> SEQ Table \* ARABIC \s 1 </w:instrText>
      </w:r>
      <w:r>
        <w:fldChar w:fldCharType="separate"/>
      </w:r>
      <w:r>
        <w:rPr>
          <w:noProof/>
          <w:rtl/>
        </w:rPr>
        <w:t>1</w:t>
      </w:r>
      <w:r>
        <w:fldChar w:fldCharType="end"/>
      </w:r>
      <w:r>
        <w:rPr>
          <w:rFonts w:hint="cs"/>
          <w:rtl/>
        </w:rPr>
        <w:t xml:space="preserve">  </w:t>
      </w:r>
      <w:r>
        <w:rPr>
          <w:rFonts w:hint="cs"/>
          <w:rtl/>
        </w:rPr>
        <w:t xml:space="preserve">پیکربندی معماری پیشنهادی</w:t>
      </w:r>
    </w:p>
    <w:tbl>
      <w:tblPr>
        <w:tblStyle w:val="TableStyle"/>
        <w:bidiVisual/>
        <w:tblW w:w="0" w:type="auto"/>
        <w:jc w:val="center"/>
        <w:tblLook w:val="0420" w:firstRow="1" w:lastRow="0" w:firstColumn="0" w:lastColumn="0" w:noHBand="1" w:noVBand="1"/>
      </w:tblPr>
      <w:tblGrid>
        <w:gridCol w:w="2200"/>
        <w:gridCol w:w="3400"/>
        <w:gridCol w:w="3100"/>
      </w:tblGrid>
      <w:tr>
        <w:trPr>
          <w:cnfStyle w:val="100000000000"/>
          <w:tblHeader/>
        </w:trPr>
        <w:tc>
          <w:tcPr>
            <w:tcW w:w="2200" w:type="dxa"/>
            <w:vAlign w:val="center"/>
          </w:tcPr>
          <w:p>
            <w:pPr>
              <w:pStyle w:val="InTableCB"/>
            </w:pPr>
            <w:r>
              <w:rPr>
                <w:rFonts w:hint="cs"/>
                <w:rtl/>
              </w:rPr>
              <w:t xml:space="preserve">جزء</w:t>
            </w:r>
          </w:p>
        </w:tc>
        <w:tc>
          <w:tcPr>
            <w:tcW w:w="3400" w:type="dxa"/>
            <w:vAlign w:val="center"/>
          </w:tcPr>
          <w:p>
            <w:pPr>
              <w:pStyle w:val="InTableCB"/>
            </w:pPr>
            <w:r>
              <w:rPr>
                <w:rFonts w:hint="cs"/>
                <w:rtl/>
              </w:rPr>
              <w:t xml:space="preserve">پارامتر</w:t>
            </w:r>
          </w:p>
        </w:tc>
        <w:tc>
          <w:tcPr>
            <w:tcW w:w="3100" w:type="dxa"/>
            <w:vAlign w:val="center"/>
          </w:tcPr>
          <w:p>
            <w:pPr>
              <w:pStyle w:val="InTableCB"/>
            </w:pPr>
            <w:r>
              <w:rPr>
                <w:rFonts w:hint="cs"/>
                <w:rtl/>
              </w:rPr>
              <w:t xml:space="preserve">مقدار</w:t>
            </w:r>
          </w:p>
        </w:tc>
      </w:tr>
      <w:tr>
        <w:tc>
          <w:tcPr>
            <w:tcW w:w="2200" w:type="dxa"/>
            <w:vAlign w:val="center"/>
          </w:tcPr>
          <w:p>
            <w:pPr>
              <w:pStyle w:val="InTableC"/>
            </w:pPr>
            <w:r>
              <w:rPr>
                <w:rFonts w:hint="cs"/>
                <w:rtl/>
              </w:rPr>
              <w:t xml:space="preserve">شاخه دوربین</w:t>
            </w:r>
          </w:p>
        </w:tc>
        <w:tc>
          <w:tcPr>
            <w:tcW w:w="3400" w:type="dxa"/>
            <w:vAlign w:val="center"/>
          </w:tcPr>
          <w:p>
            <w:pPr>
              <w:pStyle w:val="InTableC"/>
            </w:pPr>
            <w:r>
              <w:rPr>
                <w:rFonts w:hint="cs"/>
                <w:rtl/>
              </w:rPr>
              <w:t xml:space="preserve">ستون فقرات / ابعاد ورودی</w:t>
            </w:r>
          </w:p>
        </w:tc>
        <w:tc>
          <w:tcPr>
            <w:tcW w:w="3100" w:type="dxa"/>
            <w:vAlign w:val="center"/>
          </w:tcPr>
          <w:p>
            <w:pPr>
              <w:pStyle w:val="InTableC"/>
            </w:pPr>
            <w:r>
              <w:t xml:space="preserve">ResNet-34 / 704</w:t>
            </w:r>
            <w:r>
              <w:rPr>
                <w:rFonts w:hint="cs"/>
                <w:rtl/>
              </w:rPr>
              <w:t xml:space="preserve">×160×3</w:t>
            </w:r>
          </w:p>
        </w:tc>
      </w:tr>
      <w:tr>
        <w:tc>
          <w:tcPr>
            <w:tcW w:w="2200" w:type="dxa"/>
            <w:vAlign w:val="center"/>
          </w:tcPr>
          <w:p>
            <w:pPr>
              <w:pStyle w:val="InTableC"/>
            </w:pPr>
            <w:r>
              <w:rPr>
                <w:rFonts w:hint="cs"/>
                <w:rtl/>
              </w:rPr>
              <w:t xml:space="preserve">شاخه دوربین</w:t>
            </w:r>
          </w:p>
        </w:tc>
        <w:tc>
          <w:tcPr>
            <w:tcW w:w="3400" w:type="dxa"/>
            <w:vAlign w:val="center"/>
          </w:tcPr>
          <w:p>
            <w:pPr>
              <w:pStyle w:val="InTableC"/>
            </w:pPr>
            <w:r>
              <w:rPr>
                <w:rFonts w:hint="cs"/>
                <w:rtl/>
              </w:rPr>
              <w:t xml:space="preserve">گام نشانه‌ها / شبکه نشانه</w:t>
            </w:r>
          </w:p>
        </w:tc>
        <w:tc>
          <w:tcPr>
            <w:tcW w:w="3100" w:type="dxa"/>
            <w:vAlign w:val="center"/>
          </w:tcPr>
          <w:p>
            <w:pPr>
              <w:pStyle w:val="InTableC"/>
            </w:pPr>
            <w:r>
              <w:rPr>
                <w:rFonts w:hint="cs"/>
                <w:rtl/>
              </w:rPr>
              <w:t xml:space="preserve">16 / 10×44</w:t>
            </w:r>
          </w:p>
        </w:tc>
      </w:tr>
      <w:tr>
        <w:tc>
          <w:tcPr>
            <w:tcW w:w="2200" w:type="dxa"/>
            <w:vAlign w:val="center"/>
          </w:tcPr>
          <w:p>
            <w:pPr>
              <w:pStyle w:val="InTableC"/>
            </w:pPr>
            <w:r>
              <w:rPr>
                <w:rFonts w:hint="cs"/>
                <w:rtl/>
              </w:rPr>
              <w:t xml:space="preserve">شاخه لیدار</w:t>
            </w:r>
          </w:p>
        </w:tc>
        <w:tc>
          <w:tcPr>
            <w:tcW w:w="3400" w:type="dxa"/>
            <w:vAlign w:val="center"/>
          </w:tcPr>
          <w:p>
            <w:pPr>
              <w:pStyle w:val="InTableC"/>
            </w:pPr>
            <w:r>
              <w:rPr>
                <w:rFonts w:hint="cs"/>
                <w:rtl/>
              </w:rPr>
              <w:t xml:space="preserve">اندازه ستون (متر) / شبکه </w:t>
            </w:r>
            <w:r>
              <w:t xml:space="preserve">BEV /</w:t>
            </w:r>
            <w:r>
              <w:rPr>
                <w:rFonts w:hint="cs"/>
                <w:rtl/>
              </w:rPr>
              <w:t xml:space="preserve"> شبکه نشانه</w:t>
            </w:r>
          </w:p>
        </w:tc>
        <w:tc>
          <w:tcPr>
            <w:tcW w:w="3100" w:type="dxa"/>
            <w:vAlign w:val="center"/>
          </w:tcPr>
          <w:p>
            <w:pPr>
              <w:pStyle w:val="InTableC"/>
            </w:pPr>
            <w:r>
              <w:rPr>
                <w:rFonts w:hint="cs"/>
                <w:rtl/>
              </w:rPr>
              <w:t xml:space="preserve">0.25 / 128×128 / 64×64</w:t>
            </w:r>
          </w:p>
        </w:tc>
      </w:tr>
      <w:tr>
        <w:tc>
          <w:tcPr>
            <w:tcW w:w="2200" w:type="dxa"/>
            <w:vAlign w:val="center"/>
          </w:tcPr>
          <w:p>
            <w:pPr>
              <w:pStyle w:val="InTableC"/>
            </w:pPr>
            <w:r>
              <w:rPr>
                <w:rFonts w:hint="cs"/>
                <w:rtl/>
              </w:rPr>
              <w:t xml:space="preserve">نشانه‌ها</w:t>
            </w:r>
          </w:p>
        </w:tc>
        <w:tc>
          <w:tcPr>
            <w:tcW w:w="3400" w:type="dxa"/>
            <w:vAlign w:val="center"/>
          </w:tcPr>
          <w:p>
            <w:pPr>
              <w:pStyle w:val="InTableC"/>
            </w:pPr>
            <w:r>
              <w:t xml:space="preserve">N_c / N_l / d</w:t>
            </w:r>
          </w:p>
        </w:tc>
        <w:tc>
          <w:tcPr>
            <w:tcW w:w="3100" w:type="dxa"/>
            <w:vAlign w:val="center"/>
          </w:tcPr>
          <w:p>
            <w:pPr>
              <w:pStyle w:val="InTableC"/>
            </w:pPr>
            <w:r>
              <w:rPr>
                <w:rFonts w:hint="cs"/>
                <w:rtl/>
              </w:rPr>
              <w:t xml:space="preserve">440 / 4096 / 256</w:t>
            </w:r>
          </w:p>
        </w:tc>
      </w:tr>
      <w:tr>
        <w:tc>
          <w:tcPr>
            <w:tcW w:w="2200" w:type="dxa"/>
            <w:vAlign w:val="center"/>
          </w:tcPr>
          <w:p>
            <w:pPr>
              <w:pStyle w:val="InTableC"/>
            </w:pPr>
            <w:r>
              <w:rPr>
                <w:rFonts w:hint="cs"/>
                <w:rtl/>
              </w:rPr>
              <w:t xml:space="preserve">ماژول </w:t>
            </w:r>
            <w:r>
              <w:t xml:space="preserve">EGCA</w:t>
            </w:r>
          </w:p>
        </w:tc>
        <w:tc>
          <w:tcPr>
            <w:tcW w:w="3400" w:type="dxa"/>
            <w:vAlign w:val="center"/>
          </w:tcPr>
          <w:p>
            <w:pPr>
              <w:pStyle w:val="InTableC"/>
            </w:pPr>
            <w:r>
              <w:t xml:space="preserve">L / H / d_h</w:t>
            </w:r>
          </w:p>
        </w:tc>
        <w:tc>
          <w:tcPr>
            <w:tcW w:w="3100" w:type="dxa"/>
            <w:vAlign w:val="center"/>
          </w:tcPr>
          <w:p>
            <w:pPr>
              <w:pStyle w:val="InTableC"/>
            </w:pPr>
            <w:r>
              <w:rPr>
                <w:rFonts w:hint="cs"/>
                <w:rtl/>
              </w:rPr>
              <w:t xml:space="preserve">4 / 4 / 64</w:t>
            </w:r>
          </w:p>
        </w:tc>
      </w:tr>
      <w:tr>
        <w:tc>
          <w:tcPr>
            <w:tcW w:w="2200" w:type="dxa"/>
            <w:vAlign w:val="center"/>
          </w:tcPr>
          <w:p>
            <w:pPr>
              <w:pStyle w:val="InTableC"/>
            </w:pPr>
            <w:r>
              <w:rPr>
                <w:rFonts w:hint="cs"/>
                <w:rtl/>
              </w:rPr>
              <w:t xml:space="preserve">شبکه پیش‌خور</w:t>
            </w:r>
          </w:p>
        </w:tc>
        <w:tc>
          <w:tcPr>
            <w:tcW w:w="3400" w:type="dxa"/>
            <w:vAlign w:val="center"/>
          </w:tcPr>
          <w:p>
            <w:pPr>
              <w:pStyle w:val="InTableC"/>
            </w:pPr>
            <w:r>
              <w:rPr>
                <w:rFonts w:hint="cs"/>
                <w:rtl/>
              </w:rPr>
              <w:t xml:space="preserve">بعد میانی</w:t>
            </w:r>
          </w:p>
        </w:tc>
        <w:tc>
          <w:tcPr>
            <w:tcW w:w="3100" w:type="dxa"/>
            <w:vAlign w:val="center"/>
          </w:tcPr>
          <w:p>
            <w:pPr>
              <w:pStyle w:val="InTableC"/>
            </w:pPr>
            <w:r>
              <w:rPr>
                <w:rFonts w:hint="cs"/>
                <w:rtl/>
              </w:rPr>
              <w:t xml:space="preserve">512</w:t>
            </w:r>
          </w:p>
        </w:tc>
      </w:tr>
      <w:tr>
        <w:tc>
          <w:tcPr>
            <w:tcW w:w="2200" w:type="dxa"/>
            <w:vAlign w:val="center"/>
          </w:tcPr>
          <w:p>
            <w:pPr>
              <w:pStyle w:val="InTableC"/>
            </w:pPr>
            <w:r>
              <w:rPr>
                <w:rFonts w:hint="cs"/>
                <w:rtl/>
              </w:rPr>
              <w:t xml:space="preserve">دروازه اطمینان</w:t>
            </w:r>
          </w:p>
        </w:tc>
        <w:tc>
          <w:tcPr>
            <w:tcW w:w="3400" w:type="dxa"/>
            <w:vAlign w:val="center"/>
          </w:tcPr>
          <w:p>
            <w:pPr>
              <w:pStyle w:val="InTableC"/>
            </w:pPr>
            <w:r>
              <w:rPr>
                <w:rFonts w:hint="cs"/>
                <w:rtl/>
              </w:rPr>
              <w:t xml:space="preserve">لایه‌های </w:t>
            </w:r>
            <w:r>
              <w:t xml:space="preserve">MLP</w:t>
            </w:r>
          </w:p>
        </w:tc>
        <w:tc>
          <w:tcPr>
            <w:tcW w:w="3100" w:type="dxa"/>
            <w:vAlign w:val="center"/>
          </w:tcPr>
          <w:p>
            <w:pPr>
              <w:pStyle w:val="InTableC"/>
            </w:pPr>
            <w:r>
              <w:rPr>
                <w:rFonts w:hint="cs"/>
                <w:rtl/>
              </w:rPr>
              <w:t xml:space="preserve">512-128-1</w:t>
            </w:r>
          </w:p>
        </w:tc>
      </w:tr>
      <w:tr>
        <w:tc>
          <w:tcPr>
            <w:tcW w:w="2200" w:type="dxa"/>
            <w:vAlign w:val="center"/>
          </w:tcPr>
          <w:p>
            <w:pPr>
              <w:pStyle w:val="InTableC"/>
            </w:pPr>
            <w:r>
              <w:rPr>
                <w:rFonts w:hint="cs"/>
                <w:rtl/>
              </w:rPr>
              <w:t xml:space="preserve">رمزگشا</w:t>
            </w:r>
          </w:p>
        </w:tc>
        <w:tc>
          <w:tcPr>
            <w:tcW w:w="3400" w:type="dxa"/>
            <w:vAlign w:val="center"/>
          </w:tcPr>
          <w:p>
            <w:pPr>
              <w:pStyle w:val="InTableC"/>
            </w:pPr>
            <w:r>
              <w:rPr>
                <w:rFonts w:hint="cs"/>
                <w:rtl/>
              </w:rPr>
              <w:t xml:space="preserve">نوع / بعد نهان / افق </w:t>
            </w:r>
            <w:r>
              <w:t xml:space="preserve">T</w:t>
            </w:r>
          </w:p>
        </w:tc>
        <w:tc>
          <w:tcPr>
            <w:tcW w:w="3100" w:type="dxa"/>
            <w:vAlign w:val="center"/>
          </w:tcPr>
          <w:p>
            <w:pPr>
              <w:pStyle w:val="InTableC"/>
            </w:pPr>
            <w:r>
              <w:t xml:space="preserve">GRU / 256 / 4</w:t>
            </w:r>
          </w:p>
        </w:tc>
      </w:tr>
      <w:tr>
        <w:tc>
          <w:tcPr>
            <w:tcW w:w="2200" w:type="dxa"/>
            <w:vAlign w:val="center"/>
          </w:tcPr>
          <w:p>
            <w:pPr>
              <w:pStyle w:val="InTableC"/>
            </w:pPr>
            <w:r>
              <w:rPr>
                <w:rFonts w:hint="cs"/>
                <w:rtl/>
              </w:rPr>
              <w:t xml:space="preserve">نقاط مسیر</w:t>
            </w:r>
          </w:p>
        </w:tc>
        <w:tc>
          <w:tcPr>
            <w:tcW w:w="3400" w:type="dxa"/>
            <w:vAlign w:val="center"/>
          </w:tcPr>
          <w:p>
            <w:pPr>
              <w:pStyle w:val="InTableC"/>
            </w:pPr>
            <w:r>
              <w:rPr>
                <w:rFonts w:hint="cs"/>
                <w:rtl/>
              </w:rPr>
              <w:t xml:space="preserve">فاصله زمانی / افق (ثانیه)</w:t>
            </w:r>
          </w:p>
        </w:tc>
        <w:tc>
          <w:tcPr>
            <w:tcW w:w="3100" w:type="dxa"/>
            <w:vAlign w:val="center"/>
          </w:tcPr>
          <w:p>
            <w:pPr>
              <w:pStyle w:val="InTableC"/>
            </w:pPr>
            <w:r>
              <w:rPr>
                <w:rFonts w:hint="cs"/>
                <w:rtl/>
              </w:rPr>
              <w:t xml:space="preserve">0.5 / 2.0</w:t>
            </w:r>
          </w:p>
        </w:tc>
      </w:tr>
      <w:tr>
        <w:tc>
          <w:tcPr>
            <w:tcW w:w="2200" w:type="dxa"/>
            <w:vAlign w:val="center"/>
          </w:tcPr>
          <w:p>
            <w:pPr>
              <w:pStyle w:val="InTableC"/>
            </w:pPr>
            <w:r>
              <w:rPr>
                <w:rFonts w:hint="cs"/>
                <w:rtl/>
              </w:rPr>
              <w:t xml:space="preserve">کنترل جانبی</w:t>
            </w:r>
          </w:p>
        </w:tc>
        <w:tc>
          <w:tcPr>
            <w:tcW w:w="3400" w:type="dxa"/>
            <w:vAlign w:val="center"/>
          </w:tcPr>
          <w:p>
            <w:pPr>
              <w:pStyle w:val="InTableC"/>
            </w:pPr>
            <w:r>
              <w:t xml:space="preserve">K_P / K_I / K_D</w:t>
            </w:r>
          </w:p>
        </w:tc>
        <w:tc>
          <w:tcPr>
            <w:tcW w:w="3100" w:type="dxa"/>
            <w:vAlign w:val="center"/>
          </w:tcPr>
          <w:p>
            <w:pPr>
              <w:pStyle w:val="InTableC"/>
            </w:pPr>
            <w:r>
              <w:rPr>
                <w:rFonts w:hint="cs"/>
                <w:rtl/>
              </w:rPr>
              <w:t xml:space="preserve">1.25 / 0.75 / 0.30</w:t>
            </w:r>
          </w:p>
        </w:tc>
      </w:tr>
      <w:tr>
        <w:tc>
          <w:tcPr>
            <w:tcW w:w="2200" w:type="dxa"/>
            <w:vAlign w:val="center"/>
          </w:tcPr>
          <w:p>
            <w:pPr>
              <w:pStyle w:val="InTableC"/>
            </w:pPr>
            <w:r>
              <w:rPr>
                <w:rFonts w:hint="cs"/>
                <w:rtl/>
              </w:rPr>
              <w:t xml:space="preserve">کنترل طولی</w:t>
            </w:r>
          </w:p>
        </w:tc>
        <w:tc>
          <w:tcPr>
            <w:tcW w:w="3400" w:type="dxa"/>
            <w:vAlign w:val="center"/>
          </w:tcPr>
          <w:p>
            <w:pPr>
              <w:pStyle w:val="InTableC"/>
            </w:pPr>
            <w:r>
              <w:t xml:space="preserve">K_P / K_I / K_D</w:t>
            </w:r>
          </w:p>
        </w:tc>
        <w:tc>
          <w:tcPr>
            <w:tcW w:w="3100" w:type="dxa"/>
            <w:vAlign w:val="center"/>
          </w:tcPr>
          <w:p>
            <w:pPr>
              <w:pStyle w:val="InTableC"/>
            </w:pPr>
            <w:r>
              <w:rPr>
                <w:rFonts w:hint="cs"/>
                <w:rtl/>
              </w:rPr>
              <w:t xml:space="preserve">5.0 / 0.50 / 1.0</w:t>
            </w:r>
          </w:p>
        </w:tc>
      </w:tr>
      <w:tr>
        <w:tc>
          <w:tcPr>
            <w:tcW w:w="2200" w:type="dxa"/>
            <w:vAlign w:val="center"/>
          </w:tcPr>
          <w:p>
            <w:pPr>
              <w:pStyle w:val="InTableC"/>
            </w:pPr>
            <w:r>
              <w:rPr>
                <w:rFonts w:hint="cs"/>
                <w:rtl/>
              </w:rPr>
              <w:t xml:space="preserve">کنترل‌کننده‌ها</w:t>
            </w:r>
          </w:p>
        </w:tc>
        <w:tc>
          <w:tcPr>
            <w:tcW w:w="3400" w:type="dxa"/>
            <w:vAlign w:val="center"/>
          </w:tcPr>
          <w:p>
            <w:pPr>
              <w:pStyle w:val="InTableC"/>
            </w:pPr>
            <w:r>
              <w:rPr>
                <w:rFonts w:hint="cs"/>
                <w:rtl/>
              </w:rPr>
              <w:t xml:space="preserve">پنجره انتگرال‌گیری (گام)</w:t>
            </w:r>
          </w:p>
        </w:tc>
        <w:tc>
          <w:tcPr>
            <w:tcW w:w="3100" w:type="dxa"/>
            <w:vAlign w:val="center"/>
          </w:tcPr>
          <w:p>
            <w:pPr>
              <w:pStyle w:val="InTableC"/>
            </w:pPr>
            <w:r>
              <w:rPr>
                <w:rFonts w:hint="cs"/>
                <w:rtl/>
              </w:rPr>
              <w:t xml:space="preserve">20</w:t>
            </w:r>
          </w:p>
        </w:tc>
      </w:tr>
      <w:tr>
        <w:tc>
          <w:tcPr>
            <w:tcW w:w="2200" w:type="dxa"/>
            <w:vAlign w:val="center"/>
          </w:tcPr>
          <w:p>
            <w:pPr>
              <w:pStyle w:val="InTableC"/>
            </w:pPr>
            <w:r>
              <w:rPr>
                <w:rFonts w:hint="cs"/>
                <w:rtl/>
              </w:rPr>
              <w:t xml:space="preserve">کنترل‌کننده‌ها</w:t>
            </w:r>
          </w:p>
        </w:tc>
        <w:tc>
          <w:tcPr>
            <w:tcW w:w="3400" w:type="dxa"/>
            <w:vAlign w:val="center"/>
          </w:tcPr>
          <w:p>
            <w:pPr>
              <w:pStyle w:val="InTableC"/>
            </w:pPr>
            <w:r>
              <w:rPr>
                <w:rFonts w:hint="cs"/>
                <w:rtl/>
              </w:rPr>
              <w:t xml:space="preserve">بیشینه دریچه گاز / نرخ ترمز</w:t>
            </w:r>
          </w:p>
        </w:tc>
        <w:tc>
          <w:tcPr>
            <w:tcW w:w="3100" w:type="dxa"/>
            <w:vAlign w:val="center"/>
          </w:tcPr>
          <w:p>
            <w:pPr>
              <w:pStyle w:val="InTableC"/>
            </w:pPr>
            <w:r>
              <w:rPr>
                <w:rFonts w:hint="cs"/>
                <w:rtl/>
              </w:rPr>
              <w:t xml:space="preserve">0.75 / 1.05</w:t>
            </w:r>
          </w:p>
        </w:tc>
      </w:tr>
      <w:tr>
        <w:tc>
          <w:tcPr>
            <w:tcW w:w="2200" w:type="dxa"/>
            <w:vAlign w:val="center"/>
          </w:tcPr>
          <w:p>
            <w:pPr>
              <w:pStyle w:val="InTableC"/>
            </w:pPr>
            <w:r>
              <w:rPr>
                <w:rFonts w:hint="cs"/>
                <w:rtl/>
              </w:rPr>
              <w:t xml:space="preserve">خزش</w:t>
            </w:r>
          </w:p>
        </w:tc>
        <w:tc>
          <w:tcPr>
            <w:tcW w:w="3400" w:type="dxa"/>
            <w:vAlign w:val="center"/>
          </w:tcPr>
          <w:p>
            <w:pPr>
              <w:pStyle w:val="InTableC"/>
            </w:pPr>
            <w:r>
              <w:rPr>
                <w:rFonts w:hint="cs"/>
                <w:rtl/>
              </w:rPr>
              <w:t xml:space="preserve">آستانه توقف / مدت (ثانیه)</w:t>
            </w:r>
          </w:p>
        </w:tc>
        <w:tc>
          <w:tcPr>
            <w:tcW w:w="3100" w:type="dxa"/>
            <w:vAlign w:val="center"/>
          </w:tcPr>
          <w:p>
            <w:pPr>
              <w:pStyle w:val="InTableC"/>
            </w:pPr>
            <w:r>
              <w:rPr>
                <w:rFonts w:hint="cs"/>
                <w:rtl/>
              </w:rPr>
              <w:t xml:space="preserve">55 / 1.5</w:t>
            </w:r>
          </w:p>
        </w:tc>
      </w:tr>
      <w:tr>
        <w:tc>
          <w:tcPr>
            <w:tcW w:w="2200" w:type="dxa"/>
            <w:vAlign w:val="center"/>
          </w:tcPr>
          <w:p>
            <w:pPr>
              <w:pStyle w:val="InTableC"/>
            </w:pPr>
            <w:r>
              <w:rPr>
                <w:rFonts w:hint="cs"/>
                <w:rtl/>
              </w:rPr>
              <w:t xml:space="preserve">خزش</w:t>
            </w:r>
          </w:p>
        </w:tc>
        <w:tc>
          <w:tcPr>
            <w:tcW w:w="3400" w:type="dxa"/>
            <w:vAlign w:val="center"/>
          </w:tcPr>
          <w:p>
            <w:pPr>
              <w:pStyle w:val="InTableC"/>
            </w:pPr>
            <w:r>
              <w:rPr>
                <w:rFonts w:hint="cs"/>
                <w:rtl/>
              </w:rPr>
              <w:t xml:space="preserve">سرعت تحمیلی (متر بر ثانیه)</w:t>
            </w:r>
          </w:p>
        </w:tc>
        <w:tc>
          <w:tcPr>
            <w:tcW w:w="3100" w:type="dxa"/>
            <w:vAlign w:val="center"/>
          </w:tcPr>
          <w:p>
            <w:pPr>
              <w:pStyle w:val="InTableC"/>
            </w:pPr>
            <w:r>
              <w:rPr>
                <w:rFonts w:hint="cs"/>
                <w:rtl/>
              </w:rPr>
              <w:t xml:space="preserve">4.0</w:t>
            </w:r>
          </w:p>
        </w:tc>
      </w:tr>
      <w:tr>
        <w:tc>
          <w:tcPr>
            <w:tcW w:w="2200" w:type="dxa"/>
            <w:vAlign w:val="center"/>
          </w:tcPr>
          <w:p>
            <w:pPr>
              <w:pStyle w:val="InTableC"/>
            </w:pPr>
            <w:r>
              <w:rPr>
                <w:rFonts w:hint="cs"/>
                <w:rtl/>
              </w:rPr>
              <w:t xml:space="preserve">حذف تصادفی حسگر</w:t>
            </w:r>
          </w:p>
        </w:tc>
        <w:tc>
          <w:tcPr>
            <w:tcW w:w="3400" w:type="dxa"/>
            <w:vAlign w:val="center"/>
          </w:tcPr>
          <w:p>
            <w:pPr>
              <w:pStyle w:val="InTableC"/>
            </w:pPr>
            <w:r>
              <w:rPr>
                <w:rFonts w:hint="cs"/>
                <w:rtl/>
              </w:rPr>
              <w:t xml:space="preserve">نرخ ρ</w:t>
            </w:r>
          </w:p>
        </w:tc>
        <w:tc>
          <w:tcPr>
            <w:tcW w:w="3100" w:type="dxa"/>
            <w:vAlign w:val="center"/>
          </w:tcPr>
          <w:p>
            <w:pPr>
              <w:pStyle w:val="InTableC"/>
            </w:pPr>
            <w:r>
              <w:rPr>
                <w:rFonts w:hint="cs"/>
                <w:rtl/>
              </w:rPr>
              <w:t xml:space="preserve">0.15</w:t>
            </w:r>
          </w:p>
        </w:tc>
      </w:tr>
      <w:tr>
        <w:tc>
          <w:tcPr>
            <w:tcW w:w="2200" w:type="dxa"/>
            <w:vAlign w:val="center"/>
          </w:tcPr>
          <w:p>
            <w:pPr>
              <w:pStyle w:val="InTableC"/>
            </w:pPr>
            <w:r>
              <w:rPr>
                <w:rFonts w:hint="cs"/>
                <w:rtl/>
              </w:rPr>
              <w:t xml:space="preserve">پارامترها</w:t>
            </w:r>
          </w:p>
        </w:tc>
        <w:tc>
          <w:tcPr>
            <w:tcW w:w="3400" w:type="dxa"/>
            <w:vAlign w:val="center"/>
          </w:tcPr>
          <w:p>
            <w:pPr>
              <w:pStyle w:val="InTableC"/>
            </w:pPr>
            <w:r>
              <w:rPr>
                <w:rFonts w:hint="cs"/>
                <w:rtl/>
              </w:rPr>
              <w:t xml:space="preserve">آموزش / استنتاج (میلیون)</w:t>
            </w:r>
          </w:p>
        </w:tc>
        <w:tc>
          <w:tcPr>
            <w:tcW w:w="3100" w:type="dxa"/>
            <w:vAlign w:val="center"/>
          </w:tcPr>
          <w:p>
            <w:pPr>
              <w:pStyle w:val="InTableC"/>
            </w:pPr>
            <w:r>
              <w:rPr>
                <w:rFonts w:hint="cs"/>
                <w:rtl/>
              </w:rPr>
              <w:t xml:space="preserve">29.1 / 27.9</w:t>
            </w:r>
          </w:p>
        </w:tc>
      </w:tr>
    </w:tbl>
    <w:p/>
    <w:p>
      <w:pPr>
        <w:pStyle w:val="Heading2"/>
      </w:pPr>
      <w:r>
        <w:rPr>
          <w:rFonts w:hint="cs"/>
          <w:rtl/>
        </w:rPr>
        <w:t xml:space="preserve">جمع‌بندی</w:t>
      </w:r>
    </w:p>
    <w:p>
      <w:r>
        <w:rPr>
          <w:rFonts w:hint="cs"/>
          <w:rtl/>
        </w:rPr>
        <w:t xml:space="preserve">در این فصل معماری پیشنهادی </w:t>
      </w:r>
      <w:r>
        <w:t xml:space="preserve">EGCA</w:t>
      </w:r>
      <w:r>
        <w:rPr>
          <w:rFonts w:hint="cs"/>
          <w:rtl/>
        </w:rPr>
        <w:t xml:space="preserve"> معرفی شد که سه مؤلفه اصلی آن — توجه متقابل خطی دوسویه، دروازه اطمینان حسگر و راهبرد حذف تصادفی حسگر — به‌ترتیب سه خلأ شناسایی‌شده در فصل دوم، یعنی نبود ترکیب بهینه، هزینه محاسباتی بالا و ضعف استواری را هدف می‌گیرند. فصل بعد، این ادعاها را با آزمایش‌های کمی و کیفی گسترده می‌سنجد.</w:t>
      </w:r>
    </w:p>
    <w:p/>
    <w:p>
      <w:pPr>
        <w:sectPr w:rsidR="00DF6508" w:rsidSect="00A1797B">
          <w:headerReference w:type="default" r:id="rId77"/>
          <w:footnotePr>
            <w:numRestart w:val="eachPage"/>
          </w:footnotePr>
          <w:pgSz w:w="11906" w:h="16838" w:code="9"/>
          <w:pgMar w:top="1729" w:right="1729" w:bottom="1729" w:left="1440" w:header="720" w:footer="720" w:gutter="0"/>
          <w:cols w:space="720"/>
          <w:bidi/>
          <w:rtlGutter/>
          <w:docGrid w:linePitch="360"/>
        </w:sectPr>
      </w:pPr>
    </w:p>
    <w:p>
      <w:pPr>
        <w:pStyle w:val="Heading1"/>
      </w:pPr>
      <w:r>
        <w:rPr>
          <w:rFonts w:hint="cs"/>
          <w:rtl/>
        </w:rPr>
        <w:t xml:space="preserve">نتایج شبیه‌سازی و ارزیابی</w:t>
      </w:r>
    </w:p>
    <w:p>
      <w:r>
        <w:rPr>
          <w:rFonts w:hint="cs"/>
          <w:rtl/>
        </w:rPr>
        <w:t xml:space="preserve">در این فصل عملکرد معماری پیشنهادی به‌صورت کمی و کیفی ارزیابی می‌شود. ابتدا بستر آزمایش، مجموعه‌داده و جزئیات پیاده‌سازی شرح داده می‌شود؛ سپس معیارهای استاندارد ارزیابی معرفی و نتایج مقایسه با روش‌های پیشرفته گزارش می‌شود. در ادامه، تحلیل استواری در برابر شرایط جوی و اختلال حسگر، مطالعه فروگذاری اجزای معماری، تحلیل هزینه محاسباتی و تحلیل کیفی سازوکار توجه ارائه و در پایان، یافته‌ها جمع‌بندی و بحث می‌شوند.</w:t>
      </w:r>
    </w:p>
    <w:p>
      <w:pPr>
        <w:pStyle w:val="Heading2"/>
      </w:pPr>
      <w:r>
        <w:rPr>
          <w:rFonts w:hint="cs"/>
          <w:rtl/>
        </w:rPr>
        <w:t xml:space="preserve">بستر آزمایش، داده‌ها و جزئیات پیاده‌سازی</w:t>
      </w:r>
    </w:p>
    <w:p>
      <w:r>
        <w:rPr>
          <w:rFonts w:hint="cs"/>
          <w:rtl/>
        </w:rPr>
        <w:t xml:space="preserve">تمام آزمایش‌ها در شبیه‌ساز متن‌باز </w:t>
      </w:r>
      <w:r>
        <w:t xml:space="preserve">CARLA</w:t>
      </w:r>
      <w:r>
        <w:rPr>
          <w:rFonts w:hint="cs"/>
          <w:rtl/>
        </w:rPr>
        <w:t xml:space="preserve"> نسخه ۰٫۹٫۱۴ [13] و در حالت هم‌گام با گام زمانی ثابت ۰٫۱ ثانیه (۱۰ هرتز) انجام شده‌است؛ گام کنترل سیاست نیز ۱۰ هرتز و هم‌گام با نرخ چرخش لیدار است. برای تولید داده آموزشی، مطابق الگوی «یادگیری با تقلب» [15]، یک خبره ممتاز مبتنی بر قانون با دسترسی کامل به حالت شبیه‌ساز، در شهرهای </w:t>
      </w:r>
      <w:r>
        <w:t xml:space="preserve">Town01</w:t>
      </w:r>
      <w:r>
        <w:rPr>
          <w:rFonts w:hint="cs"/>
          <w:rtl/>
        </w:rPr>
        <w:t xml:space="preserve"> تا </w:t>
      </w:r>
      <w:r>
        <w:t xml:space="preserve">Town06</w:t>
      </w:r>
      <w:r>
        <w:rPr>
          <w:rFonts w:hint="cs"/>
          <w:rtl/>
        </w:rPr>
        <w:t xml:space="preserve"> (به‌استثنای </w:t>
      </w:r>
      <w:r>
        <w:t xml:space="preserve">Town05</w:t>
      </w:r>
      <w:r>
        <w:rPr>
          <w:rFonts w:hint="cs"/>
          <w:rtl/>
        </w:rPr>
        <w:t xml:space="preserve"> که به‌عنوان شهر دیده‌نشده کنار گذاشته شد) رانندگی و مشاهدات حسگری، نقاط مسیر آینده، نقشه قطعه‌بندی </w:t>
      </w:r>
      <w:r>
        <w:t xml:space="preserve">BEV</w:t>
      </w:r>
      <w:r>
        <w:rPr>
          <w:rFonts w:hint="cs"/>
          <w:rtl/>
        </w:rPr>
        <w:t xml:space="preserve"> و عمق مرجع را ثبت کرد. برچسب‌های کمکی از حالت ممتاز شبیه‌ساز استخراج می‌شوند: نقشه قطعه‌بندی نمای پرنده با شطرنجی‌کردن هندسه خطوط نقشه و جعبه‌های محیطی عامل‌ها در شش رده، و نقشه عمق از دوربین‌های عمق هم‌موضع با دوربین‌های </w:t>
      </w:r>
      <w:r>
        <w:t xml:space="preserve">RGB</w:t>
      </w:r>
      <w:r>
        <w:rPr>
          <w:rFonts w:hint="cs"/>
          <w:rtl/>
        </w:rPr>
        <w:t xml:space="preserve"> و به‌صورت عمق معکوس نرمال‌شده. برای مهار </w:t>
      </w:r>
      <w:r>
        <w:rPr>
          <w:rFonts w:hint="cs"/>
          <w:rtl/>
        </w:rPr>
        <w:t xml:space="preserve">انحراف توزیع</w:t>
      </w:r>
      <w:r>
        <w:rPr>
          <w:rStyle w:val="FootnoteReference"/>
          <w:rtl/>
        </w:rPr>
        <w:footnoteReference w:id="51"/>
      </w:r>
      <w:r>
        <w:rPr>
          <w:rFonts w:hint="cs"/>
          <w:rtl/>
        </w:rPr>
        <w:t xml:space="preserve">، مطابق [14] در حدود ۵ درصد گام‌ها اغتشاش کوچک تصادفی به فرمان غربیلک تزریق شد، در حالی که برچسب ثبت‌شده همان مسیر بدون اغتشاش خبره باقی ماند؛ بدین ترتیب شبکه نمونه‌هایی از حالت‌های خارج از مسیر و نحوه بازگشت از آنها را نیز می‌بیند. داده‌ها در ۱۴ شرایط جوی-روشنایی مختلف و با تزریق سناریوهای ایمنی-بحرانی استاندارد (عبور ناگهانی عابر، خودروی متخلف در تقاطع و مانند آن) جمع‌آوری شدند. آمار مجموعه‌داده در جدول ‏5‏.‏1 ارائه شده‌است.</w:t>
      </w:r>
    </w:p>
    <w:p>
      <w:pPr>
        <w:pStyle w:val="TableTitle"/>
      </w:pPr>
      <w:r>
        <w:rPr>
          <w:rFonts w:hint="cs"/>
          <w:rtl/>
        </w:rPr>
        <w:t xml:space="preserve">جدول </w:t>
      </w:r>
      <w:r>
        <w:fldChar w:fldCharType="begin"/>
      </w:r>
      <w:r>
        <w:instrText xml:space="preserve"> STYLEREF 1 \s </w:instrText>
      </w:r>
      <w:r>
        <w:fldChar w:fldCharType="separate"/>
      </w:r>
      <w:r>
        <w:rPr>
          <w:noProof/>
          <w:rtl/>
        </w:rPr>
        <w:t>‏5</w:t>
      </w:r>
      <w:r>
        <w:fldChar w:fldCharType="end"/>
      </w:r>
      <w:r>
        <w:rPr>
          <w:rtl/>
        </w:rPr>
        <w:t>‏.‏</w:t>
      </w:r>
      <w:r>
        <w:fldChar w:fldCharType="begin"/>
      </w:r>
      <w:r>
        <w:instrText xml:space="preserve"> SEQ Table \* ARABIC \s 1 </w:instrText>
      </w:r>
      <w:r>
        <w:fldChar w:fldCharType="separate"/>
      </w:r>
      <w:r>
        <w:rPr>
          <w:noProof/>
          <w:rtl/>
        </w:rPr>
        <w:t>1</w:t>
      </w:r>
      <w:r>
        <w:fldChar w:fldCharType="end"/>
      </w:r>
      <w:r>
        <w:rPr>
          <w:rFonts w:hint="cs"/>
          <w:rtl/>
        </w:rPr>
        <w:t xml:space="preserve">  </w:t>
      </w:r>
      <w:r>
        <w:rPr>
          <w:rFonts w:hint="cs"/>
          <w:rtl/>
        </w:rPr>
        <w:t xml:space="preserve">آمار دو مجموعه‌داده به‌کاررفته در این پژوهش</w:t>
      </w:r>
    </w:p>
    <w:tbl>
      <w:tblPr>
        <w:tblStyle w:val="TableStyle"/>
        <w:bidiVisual/>
        <w:tblW w:w="0" w:type="auto"/>
        <w:jc w:val="center"/>
        <w:tblLook w:val="0420" w:firstRow="1" w:lastRow="0" w:firstColumn="0" w:lastColumn="0" w:noHBand="1" w:noVBand="1"/>
      </w:tblPr>
      <w:tblGrid>
        <w:gridCol w:w="3400"/>
        <w:gridCol w:w="2600"/>
        <w:gridCol w:w="2700"/>
      </w:tblGrid>
      <w:tr>
        <w:trPr>
          <w:cnfStyle w:val="100000000000"/>
          <w:tblHeader/>
        </w:trPr>
        <w:tc>
          <w:tcPr>
            <w:tcW w:w="3400" w:type="dxa"/>
            <w:vAlign w:val="center"/>
          </w:tcPr>
          <w:p>
            <w:pPr>
              <w:pStyle w:val="InTableCB"/>
            </w:pPr>
            <w:r>
              <w:rPr>
                <w:rFonts w:hint="cs"/>
                <w:rtl/>
              </w:rPr>
              <w:t xml:space="preserve">ویژگی</w:t>
            </w:r>
          </w:p>
        </w:tc>
        <w:tc>
          <w:tcPr>
            <w:tcW w:w="2600" w:type="dxa"/>
            <w:vAlign w:val="center"/>
          </w:tcPr>
          <w:p>
            <w:pPr>
              <w:pStyle w:val="InTableCB"/>
            </w:pPr>
            <w:r>
              <w:rPr>
                <w:rFonts w:hint="cs"/>
                <w:rtl/>
              </w:rPr>
              <w:t xml:space="preserve">جمع‌آوری این پژوهش</w:t>
            </w:r>
          </w:p>
        </w:tc>
        <w:tc>
          <w:tcPr>
            <w:tcW w:w="2700" w:type="dxa"/>
            <w:vAlign w:val="center"/>
          </w:tcPr>
          <w:p>
            <w:pPr>
              <w:pStyle w:val="InTableCB"/>
            </w:pPr>
            <w:r>
              <w:rPr>
                <w:rFonts w:hint="cs"/>
                <w:rtl/>
              </w:rPr>
              <w:t xml:space="preserve">مجموعه منتشرشده [11]</w:t>
            </w:r>
          </w:p>
        </w:tc>
      </w:tr>
      <w:tr>
        <w:tc>
          <w:tcPr>
            <w:tcW w:w="3400" w:type="dxa"/>
            <w:vAlign w:val="center"/>
          </w:tcPr>
          <w:p>
            <w:pPr>
              <w:pStyle w:val="InTableC"/>
            </w:pPr>
            <w:r>
              <w:rPr>
                <w:rFonts w:hint="cs"/>
                <w:rtl/>
              </w:rPr>
              <w:t xml:space="preserve">تعداد شهرها</w:t>
            </w:r>
          </w:p>
        </w:tc>
        <w:tc>
          <w:tcPr>
            <w:tcW w:w="2600" w:type="dxa"/>
            <w:vAlign w:val="center"/>
          </w:tcPr>
          <w:p>
            <w:pPr>
              <w:pStyle w:val="InTableC"/>
            </w:pPr>
            <w:r>
              <w:rPr>
                <w:rFonts w:hint="cs"/>
                <w:rtl/>
              </w:rPr>
              <w:t xml:space="preserve">۵</w:t>
            </w:r>
          </w:p>
        </w:tc>
        <w:tc>
          <w:tcPr>
            <w:tcW w:w="2700" w:type="dxa"/>
            <w:vAlign w:val="center"/>
          </w:tcPr>
          <w:p>
            <w:pPr>
              <w:pStyle w:val="InTableC"/>
            </w:pPr>
            <w:r>
              <w:rPr>
                <w:rFonts w:hint="cs"/>
                <w:rtl/>
              </w:rPr>
              <w:t xml:space="preserve">۸</w:t>
            </w:r>
          </w:p>
        </w:tc>
      </w:tr>
      <w:tr>
        <w:tc>
          <w:tcPr>
            <w:tcW w:w="3400" w:type="dxa"/>
            <w:vAlign w:val="center"/>
          </w:tcPr>
          <w:p>
            <w:pPr>
              <w:pStyle w:val="InTableC"/>
            </w:pPr>
            <w:r>
              <w:rPr>
                <w:rFonts w:hint="cs"/>
                <w:rtl/>
              </w:rPr>
              <w:t xml:space="preserve">تعداد مسیرها</w:t>
            </w:r>
          </w:p>
        </w:tc>
        <w:tc>
          <w:tcPr>
            <w:tcW w:w="2600" w:type="dxa"/>
            <w:vAlign w:val="center"/>
          </w:tcPr>
          <w:p>
            <w:pPr>
              <w:pStyle w:val="InTableC"/>
            </w:pPr>
            <w:r>
              <w:rPr>
                <w:rFonts w:hint="cs"/>
                <w:rtl/>
              </w:rPr>
              <w:t xml:space="preserve">≈ ۵۰</w:t>
            </w:r>
          </w:p>
        </w:tc>
        <w:tc>
          <w:tcPr>
            <w:tcW w:w="2700" w:type="dxa"/>
            <w:vAlign w:val="center"/>
          </w:tcPr>
          <w:p>
            <w:pPr>
              <w:pStyle w:val="InTableC"/>
            </w:pPr>
            <w:r>
              <w:rPr>
                <w:rFonts w:hint="cs"/>
                <w:rtl/>
              </w:rPr>
              <w:t xml:space="preserve">۴۸۸</w:t>
            </w:r>
          </w:p>
        </w:tc>
      </w:tr>
      <w:tr>
        <w:tc>
          <w:tcPr>
            <w:tcW w:w="3400" w:type="dxa"/>
            <w:vAlign w:val="center"/>
          </w:tcPr>
          <w:p>
            <w:pPr>
              <w:pStyle w:val="InTableC"/>
            </w:pPr>
            <w:r>
              <w:rPr>
                <w:rFonts w:hint="cs"/>
                <w:rtl/>
              </w:rPr>
              <w:t xml:space="preserve">تعداد قاب‌ها</w:t>
            </w:r>
          </w:p>
        </w:tc>
        <w:tc>
          <w:tcPr>
            <w:tcW w:w="2600" w:type="dxa"/>
            <w:vAlign w:val="center"/>
          </w:tcPr>
          <w:p>
            <w:pPr>
              <w:pStyle w:val="InTableC"/>
            </w:pPr>
            <w:r>
              <w:rPr>
                <w:rFonts w:hint="cs"/>
                <w:rtl/>
              </w:rPr>
              <w:t xml:space="preserve">۱۹۹٬۴۸۱</w:t>
            </w:r>
          </w:p>
        </w:tc>
        <w:tc>
          <w:tcPr>
            <w:tcW w:w="2700" w:type="dxa"/>
            <w:vAlign w:val="center"/>
          </w:tcPr>
          <w:p>
            <w:pPr>
              <w:pStyle w:val="InTableC"/>
            </w:pPr>
            <w:r>
              <w:rPr>
                <w:rFonts w:hint="cs"/>
                <w:rtl/>
              </w:rPr>
              <w:t xml:space="preserve">۲۵۸٬۸۶۶</w:t>
            </w:r>
          </w:p>
        </w:tc>
      </w:tr>
      <w:tr>
        <w:tc>
          <w:tcPr>
            <w:tcW w:w="3400" w:type="dxa"/>
            <w:vAlign w:val="center"/>
          </w:tcPr>
          <w:p>
            <w:pPr>
              <w:pStyle w:val="InTableC"/>
            </w:pPr>
            <w:r>
              <w:rPr>
                <w:rFonts w:hint="cs"/>
                <w:rtl/>
              </w:rPr>
              <w:t xml:space="preserve">حجم روی دیسک</w:t>
            </w:r>
          </w:p>
        </w:tc>
        <w:tc>
          <w:tcPr>
            <w:tcW w:w="2600" w:type="dxa"/>
            <w:vAlign w:val="center"/>
          </w:tcPr>
          <w:p>
            <w:pPr>
              <w:pStyle w:val="InTableC"/>
            </w:pPr>
            <w:r>
              <w:rPr>
                <w:rFonts w:hint="cs"/>
                <w:rtl/>
              </w:rPr>
              <w:t xml:space="preserve">۲۹ گیگابایت</w:t>
            </w:r>
          </w:p>
        </w:tc>
        <w:tc>
          <w:tcPr>
            <w:tcW w:w="2700" w:type="dxa"/>
            <w:vAlign w:val="center"/>
          </w:tcPr>
          <w:p>
            <w:pPr>
              <w:pStyle w:val="InTableC"/>
            </w:pPr>
            <w:r>
              <w:rPr>
                <w:rFonts w:hint="cs"/>
                <w:rtl/>
              </w:rPr>
              <w:t xml:space="preserve">۲۳۴ گیگابایت</w:t>
            </w:r>
          </w:p>
        </w:tc>
      </w:tr>
      <w:tr>
        <w:tc>
          <w:tcPr>
            <w:tcW w:w="3400" w:type="dxa"/>
            <w:vAlign w:val="center"/>
          </w:tcPr>
          <w:p>
            <w:pPr>
              <w:pStyle w:val="InTableC"/>
            </w:pPr>
            <w:r>
              <w:rPr>
                <w:rFonts w:hint="cs"/>
                <w:rtl/>
              </w:rPr>
              <w:t xml:space="preserve">نرخ گام کنترل خبره</w:t>
            </w:r>
          </w:p>
        </w:tc>
        <w:tc>
          <w:tcPr>
            <w:tcW w:w="2600" w:type="dxa"/>
            <w:vAlign w:val="center"/>
          </w:tcPr>
          <w:p>
            <w:pPr>
              <w:pStyle w:val="InTableC"/>
            </w:pPr>
            <w:r>
              <w:rPr>
                <w:rFonts w:hint="cs"/>
                <w:rtl/>
              </w:rPr>
              <w:t xml:space="preserve">۱۰ هرتز</w:t>
            </w:r>
          </w:p>
        </w:tc>
        <w:tc>
          <w:tcPr>
            <w:tcW w:w="2700" w:type="dxa"/>
            <w:vAlign w:val="center"/>
          </w:tcPr>
          <w:p>
            <w:pPr>
              <w:pStyle w:val="InTableC"/>
            </w:pPr>
            <w:r>
              <w:rPr>
                <w:rFonts w:hint="cs"/>
                <w:rtl/>
              </w:rPr>
              <w:t xml:space="preserve">۲۰ هرتز</w:t>
            </w:r>
          </w:p>
        </w:tc>
      </w:tr>
      <w:tr>
        <w:tc>
          <w:tcPr>
            <w:tcW w:w="3400" w:type="dxa"/>
            <w:vAlign w:val="center"/>
          </w:tcPr>
          <w:p>
            <w:pPr>
              <w:pStyle w:val="InTableC"/>
            </w:pPr>
            <w:r>
              <w:rPr>
                <w:rFonts w:hint="cs"/>
                <w:rtl/>
              </w:rPr>
              <w:t xml:space="preserve">افق نقاط مسیر ذخیره‌شده</w:t>
            </w:r>
          </w:p>
        </w:tc>
        <w:tc>
          <w:tcPr>
            <w:tcW w:w="2600" w:type="dxa"/>
            <w:vAlign w:val="center"/>
          </w:tcPr>
          <w:p>
            <w:pPr>
              <w:pStyle w:val="InTableC"/>
            </w:pPr>
            <w:r>
              <w:rPr>
                <w:rFonts w:hint="cs"/>
                <w:rtl/>
              </w:rPr>
              <w:t xml:space="preserve">۴ گام × ۰٫۵ ثانیه</w:t>
            </w:r>
          </w:p>
        </w:tc>
        <w:tc>
          <w:tcPr>
            <w:tcW w:w="2700" w:type="dxa"/>
            <w:vAlign w:val="center"/>
          </w:tcPr>
          <w:p>
            <w:pPr>
              <w:pStyle w:val="InTableC"/>
            </w:pPr>
            <w:r>
              <w:rPr>
                <w:rFonts w:hint="cs"/>
                <w:rtl/>
              </w:rPr>
              <w:t xml:space="preserve">۸ گام × ۰٫۴۹۷ ثانیه</w:t>
            </w:r>
          </w:p>
        </w:tc>
      </w:tr>
      <w:tr>
        <w:tc>
          <w:tcPr>
            <w:tcW w:w="3400" w:type="dxa"/>
            <w:vAlign w:val="center"/>
          </w:tcPr>
          <w:p>
            <w:pPr>
              <w:pStyle w:val="InTableC"/>
            </w:pPr>
            <w:r>
              <w:rPr>
                <w:rFonts w:hint="cs"/>
                <w:rtl/>
              </w:rPr>
              <w:t xml:space="preserve">نقش در این فصل</w:t>
            </w:r>
          </w:p>
        </w:tc>
        <w:tc>
          <w:tcPr>
            <w:tcW w:w="2600" w:type="dxa"/>
            <w:vAlign w:val="center"/>
          </w:tcPr>
          <w:p>
            <w:pPr>
              <w:pStyle w:val="InTableC"/>
            </w:pPr>
            <w:r>
              <w:rPr>
                <w:rFonts w:hint="cs"/>
                <w:rtl/>
              </w:rPr>
              <w:t xml:space="preserve">آزمون‌های مقدماتی</w:t>
            </w:r>
          </w:p>
        </w:tc>
        <w:tc>
          <w:tcPr>
            <w:tcW w:w="2700" w:type="dxa"/>
            <w:vAlign w:val="center"/>
          </w:tcPr>
          <w:p>
            <w:pPr>
              <w:pStyle w:val="InTableC"/>
            </w:pPr>
            <w:r>
              <w:rPr>
                <w:rFonts w:hint="cs"/>
                <w:rtl/>
              </w:rPr>
              <w:t xml:space="preserve">آموزش مدل‌های گزارش‌شده</w:t>
            </w:r>
          </w:p>
        </w:tc>
      </w:tr>
    </w:tbl>
    <w:p/>
    <w:p>
      <w:r>
        <w:rPr>
          <w:rFonts w:hint="cs"/>
          <w:rtl/>
        </w:rPr>
        <w:t xml:space="preserve">مدل‌هایی که نتایج این فصل را می‌سازند روی مجموعه‌داده منتشرشده [11] آموزش دیده‌اند، نه روی جمع‌آوری این پژوهش. این تصمیم دو دلیل دارد. نخست، دلیلی تجربی: آموزش روی جمع‌آوری کوچک‌تر به بیش‌برازش می‌انجامید و خطای اعتبارسنجی در حدود دوره دوازدهم مسطح می‌شد در حالی که خطای آموزش همچنان کاهش می‌یافت، و افزودن داده‌افزایی آینه‌ای این عدد را تنها ۰٫۰۰۴ متر جابه‌جا کرد. یعنی قید غالب، حجم داده بود و نه منظم‌سازی. دوم، دلیلی روش‌شناختی: آموزش روی همان داده‌ای که خط‌مبناهای مرجع با آن آموزش دیده‌اند، یکی از سه عامل مزاحم را در مقایسه فصل حذف می‌کند (بخش ۵‌.‌۳).</w:t>
      </w:r>
    </w:p>
    <w:p>
      <w:r>
        <w:rPr>
          <w:rFonts w:hint="cs"/>
          <w:rtl/>
        </w:rPr>
        <w:t xml:space="preserve">جمع‌آوری این پژوهش کنار گذاشته نشده‌است: خبره ممتاز، خط لوله ثبت و برچسب‌گذاری، و آزمون‌های مقدماتی معماری همگی بر پایه آن انجام شدند و شرح خط لوله در پیوست ب آمده‌است. آنچه تغییر کرد، منبع داده آموزشی مدل‌های نهایی است.</w:t>
      </w:r>
    </w:p>
    <w:p>
      <w:r>
        <w:rPr>
          <w:rFonts w:hint="cs"/>
          <w:rtl/>
        </w:rPr>
        <w:t xml:space="preserve">تقسیم آموزش و اعتبارسنجی روی مجموعه منتشرشده در سطح شهر انجام می‌شود و نه در سطح قاب یا مسیر: قاب‌های متوالی یک مسیر تقریباً یکسان ‌اند و تقسیم در سطح قاب نشت اطلاعات می‌دهد. شهر </w:t>
      </w:r>
      <w:r>
        <w:t xml:space="preserve">Town05</w:t>
      </w:r>
      <w:r>
        <w:rPr>
          <w:rFonts w:hint="cs"/>
          <w:rtl/>
        </w:rPr>
        <w:t xml:space="preserve"> به‌طور کامل کنار گذاشته شد، بنابراین ۲۰۳٬۱۲۹ قاب از هفت شهر برای آموزش و ۵۵٬۷۳۷ قاب </w:t>
      </w:r>
      <w:r>
        <w:t xml:space="preserve">Town05</w:t>
      </w:r>
      <w:r>
        <w:rPr>
          <w:rFonts w:hint="cs"/>
          <w:rtl/>
        </w:rPr>
        <w:t xml:space="preserve"> برای اعتبارسنجی به کار می‌رود. اعتبارسنجی هر دوره روی زیرمجموعه‌ای فاصله‌گذاری‌شده از ۸۰۰۰ قاب انجام می‌شود؛ خطای معیار این زیرمجموعه حدود ۲٫۶ درصد است، یعنی یک مرتبه بزرگی کوچک‌تر از تغییری که باید تفکیک کند.</w:t>
      </w:r>
    </w:p>
    <w:p>
      <w:r>
        <w:rPr>
          <w:rFonts w:hint="cs"/>
          <w:rtl/>
        </w:rPr>
        <w:t xml:space="preserve">این تقسیم یک پیامد دارد که باید صریح گفته شود. محک </w:t>
      </w:r>
      <w:r>
        <w:t xml:space="preserve">Longest6</w:t>
      </w:r>
      <w:r>
        <w:rPr>
          <w:rFonts w:hint="cs"/>
          <w:rtl/>
        </w:rPr>
        <w:t xml:space="preserve"> روی شهرهای </w:t>
      </w:r>
      <w:r>
        <w:t xml:space="preserve">Town01</w:t>
      </w:r>
      <w:r>
        <w:rPr>
          <w:rFonts w:hint="cs"/>
          <w:rtl/>
        </w:rPr>
        <w:t xml:space="preserve"> تا </w:t>
      </w:r>
      <w:r>
        <w:t xml:space="preserve">Town06</w:t>
      </w:r>
      <w:r>
        <w:rPr>
          <w:rFonts w:hint="cs"/>
          <w:rtl/>
        </w:rPr>
        <w:t xml:space="preserve"> ارزیابی می‌کند، پس شش مسیر از سی‌وشش مسیر (۱۷ درصد) در شهری قرار دارند که مدل این پژوهش هرگز ندیده، در حالی که خط‌مبناهای مرجع روی همه هشت شهر آموزش دیده‌اند. این نامتقارنی به زیان روش پیشنهادی است و در پیوست د، امتیاز به تفکیک شهرهای دیده‌شده و دیده‌نشده جداگانه گزارش می‌شود.</w:t>
      </w:r>
    </w:p>
    <w:p>
      <w:pPr>
        <w:pStyle w:val="NormalB"/>
      </w:pPr>
      <w:r>
        <w:rPr>
          <w:rFonts w:hint="cs"/>
          <w:rtl/>
        </w:rPr>
        <w:t xml:space="preserve">ساخت برچسب نقاط مسیر</w:t>
      </w:r>
    </w:p>
    <w:p>
      <w:r>
        <w:rPr>
          <w:rFonts w:hint="cs"/>
          <w:rtl/>
        </w:rPr>
        <w:t xml:space="preserve">هدف نظارتی رمزگشا، نقاط مسیر آینده است و تعریف آن یک انتخاب روش‌شناختی است، نه یک جزئیات پیاده‌سازی. در این پژوهش برچسب هر قاب از موقعیتی ساخته می‌شود که خودرو «واقعاً به آن رسیده‌است»: برای قاب </w:t>
      </w:r>
      <m:oMath xmlns:m="http://schemas.openxmlformats.org/officeDocument/2006/math">
        <m:r>
          <m:t>i</m:t>
        </m:r>
      </m:oMath>
      <w:r>
        <w:rPr>
          <w:rFonts w:hint="cs"/>
          <w:rtl/>
        </w:rPr>
        <w:t xml:space="preserve">، موقعیت خودرو در </w:t>
      </w:r>
      <m:oMath xmlns:m="http://schemas.openxmlformats.org/officeDocument/2006/math">
        <m:r>
          <m:t>T</m:t>
        </m:r>
      </m:oMath>
      <w:r>
        <w:rPr>
          <w:rFonts w:hint="cs"/>
          <w:rtl/>
        </w:rPr>
        <w:t xml:space="preserve"> قاب بعدی همان مسیر، بیان‌شده در دستگاه مختصات قاب </w:t>
      </w:r>
      <m:oMath xmlns:m="http://schemas.openxmlformats.org/officeDocument/2006/math">
        <m:r>
          <m:t>i</m:t>
        </m:r>
      </m:oMath>
      <w:r>
        <w:rPr>
          <w:rFonts w:hint="cs"/>
          <w:rtl/>
        </w:rPr>
        <w:t xml:space="preserve">. سه پیامد این تعریف در پیوست ب شرح داده شده‌است؛ مهم‌ترین آنها این است که ترمزگیری به‌درستی نظارت می‌شود، زیرا پیش از چراغ قرمز موقعیت‌های آینده روی هم جمع می‌شوند. دو قید همراه این تعریف لازم است: قاب‌هایی که </w:t>
      </w:r>
      <m:oMath xmlns:m="http://schemas.openxmlformats.org/officeDocument/2006/math">
        <m:r>
          <m:t>T</m:t>
        </m:r>
      </m:oMath>
      <w:r>
        <w:rPr>
          <w:rFonts w:hint="cs"/>
          <w:rtl/>
        </w:rPr>
        <w:t xml:space="preserve"> قاب آینده در مسیرشان ندارند برچسب نمی‌گیرند و کنار گذاشته می‌شوند — تکرار آخرین موقعیت برای پرکردن، یک هدف ساکن جعلی می‌سازد — و درون توقف‌های طولانی تنها چند قاب ابتدایی و انتهایی نگه داشته می‌شود، زیرا قاب‌های میانی یک توقف با یکدیگر یکسان ‌اند و تنها لحظه تصمیم به ترمز و لحظه راه‌افتادن اطلاعات دارند.</w:t>
      </w:r>
    </w:p>
    <w:p>
      <w:r>
        <w:rPr>
          <w:rFonts w:hint="cs"/>
          <w:rtl/>
        </w:rPr>
        <w:t xml:space="preserve">مجموعه‌داده منتشرشده [11] بلوک نقاط مسیر خود را همراه هر قاب ذخیره می‌کند. چون مدل‌های این فصل روی آن مجموعه آموزش می‌بینند، این بلوک در برابر همان معیار سنجیده شد: مقایسه بلوک ذخیره‌شده با موقعیتی که خودرو در همان زمان‌های آینده واقعاً به آن رسید، به تفکیک مسیر و با گام اندازه‌گیری‌شده ۰٫۵ ثانیه. نتیجه یکنواخت نیست. روی قاب‌هایی که خودرو در حال حرکت است، دو کمیت تا ۰٫۰۸۰ متر بر هم منطبق‌اند. روی قاب‌هایی که خودرو ایستاده اختلاف به ۰٫۵۸۹ متر می‌رسد، و روی زیرمجموعه‌ای از آنها که خودرو بلافاصله پس از آن راه افتاده‌است، بلوک ذخیره‌شده جابه‌جایی دو ثانیه‌ای را ۰٫۸۲ متر گزارش می‌کند در حالی که خودرو ۴٫۵۶ متر پیموده است. در شهر </w:t>
      </w:r>
      <w:r>
        <w:t xml:space="preserve">Town05</w:t>
      </w:r>
      <w:r>
        <w:rPr>
          <w:rFonts w:hint="cs"/>
          <w:rtl/>
        </w:rPr>
        <w:t xml:space="preserve">، ۱۴٫۱ درصد قاب‌های ایستا از این نوع‌اند و تنها ۱۰ درصدشان برچسبی دارند که حرکتی را نشان دهد.</w:t>
      </w:r>
    </w:p>
    <w:p>
      <w:r>
        <w:rPr>
          <w:rFonts w:hint="cs"/>
          <w:rtl/>
        </w:rPr>
        <w:t xml:space="preserve">پیامد این وضعیت مستقیم است: شبکه‌ای که بر چنین هدفی برازش شود می‌آموزد در حالت ایستا «بخزد» و نه شتاب بگیرد، و این رفتار دقیقاً در شرایطی ظاهر می‌شود که سیاست باید از توقف خارج شود. نکته مهم‌تر آنکه معیار حلقه‌باز نمی‌تواند چنین چیزی را آشکار کند، زیرا همان هدف را مبنای سنجش قرار می‌دهد؛ سیاستی که هدف نادرست را بهتر بازتولید کند، خطای حلقه‌باز کمتری گزارش می‌کند.</w:t>
      </w:r>
    </w:p>
    <w:p>
      <w:r>
        <w:rPr>
          <w:rFonts w:hint="cs"/>
          <w:rtl/>
        </w:rPr>
        <w:t xml:space="preserve">بر این اساس، هدف نظارتی برای مجموعه منتشرشده نیز از موقعیت‌های محقق‌شده بازسازی شد. این بازسازی روی همه قاب‌ها اعمال می‌شود و نه تنها قاب‌های ایستا: تغییر تعریف بر پایه آستانه سرعت، دو معنای متفاوت از «نقطه مسیر» را در یک مجموعه آموزشی باقی می‌گذارد و در محل آستانه ناپیوستگی ایجاد می‌کند. اثر بازسازی در هر دو جهت راستی‌آزمایی شد، زیرا اصلاحی که قاب‌های متحرک را نیز جابه‌جا کند یک خطای شناخته‌شده را با خطایی اندازه‌گیری‌نشده معاوضه می‌کند: میانگین جابه‌جایی دو ثانیه‌ای روی قاب‌های متحرک از ۷٫۲۸ به ۷٫۰۶ متر تغییر می‌کند (عملاً بدون تغییر)، روی قاب‌های راه‌افتادن از ۰٫۷۰ به ۳٫۷۲ متر افزایش می‌یابد، و روی قاب‌هایی که خودرو باید متوقف بماند از ۰٫۱۰ به ۰٫۰۵ متر می‌رسد؛ یعنی توقف پشت چراغ قرمز حفظ می‌شود.</w:t>
      </w:r>
    </w:p>
    <w:p>
      <w:r>
        <w:rPr>
          <w:rFonts w:hint="cs"/>
          <w:rtl/>
        </w:rPr>
        <w:t xml:space="preserve">دو ملاحظه در تفسیر این بخش لازم است. نخست، آنچه گزارش شد یک اندازه‌گیری روی بلوک ذخیره‌شده است و نه داوری درباره اعتبار نتایج منتشرشده مرجع؛ عامل‌های مرجع سازوکارهای کنترلی جداگانه‌ای برای خروج از توقف دارند و بررسی اینکه آن سازوکارها تا چه اندازه این موضوع را جبران می‌کنند خارج از دامنه این پژوهش است. دوم، جمع‌آوری این پژوهش این وضعیت را ندارد: سنجش همان معیار روی ۸٬۴۳۸ قاب برچسب‌خورده، انطباق کامل برچسب با موقعیت محقق‌شده را نشان می‌دهد و میانگین جابه‌جایی قاب‌های راه‌افتادن ۳٫۷۳ متر است؛ همچنین به‌دلیل رقیق‌سازی توقف، سهم قاب‌های ایستا ۱۵٫۸ درصد است و ۳۵٫۸ درصد آنها از نوع راه‌افتادن‌اند. بنابراین نتایج مطالعه فروگذاری (بخش ۵‌.‌۵) که بر پایه جمع‌آوری این پژوهش به‌دست آمده‌اند از این موضوع اثر نمی‌پذیرند.</w:t>
      </w:r>
    </w:p>
    <w:p>
      <w:r>
        <w:rPr>
          <w:rFonts w:hint="cs"/>
          <w:rtl/>
        </w:rPr>
        <w:t xml:space="preserve">مدل با چارچوب </w:t>
      </w:r>
      <w:r>
        <w:t xml:space="preserve">PyTorch</w:t>
      </w:r>
      <w:r>
        <w:rPr>
          <w:rFonts w:hint="cs"/>
          <w:rtl/>
        </w:rPr>
        <w:t xml:space="preserve"> نسخه ۲٫۴٫۱ پیاده‌سازی و روی یک شتاب‌دهنده </w:t>
      </w:r>
      <w:r>
        <w:t xml:space="preserve">NVIDIA A100</w:t>
      </w:r>
      <w:r>
        <w:rPr>
          <w:rFonts w:hint="cs"/>
          <w:rtl/>
        </w:rPr>
        <w:t xml:space="preserve"> با ۴۰ گیگابایت حافظه آموزش داده شد. فراپارامترهای آموزش در جدول ‏5‏.‏2 و منحنی‌های همگرایی در شكل ‏5‏.‏‌1 ارائه شده‌اند. مقایسه منحنی اعتبارسنجی مدل پیشنهادی با مدل پایه الحاقی نشان می‌دهد که ترکیب مبتنی بر توجه متقابل، علاوه بر هزینه نهایی کمتر، شکاف تعمیم کوچک‌تری نیز دارد.</w:t>
      </w:r>
    </w:p>
    <w:p>
      <w:pPr>
        <w:pStyle w:val="TableTitle"/>
      </w:pPr>
      <w:r>
        <w:rPr>
          <w:rFonts w:hint="cs"/>
          <w:rtl/>
        </w:rPr>
        <w:t xml:space="preserve">جدول </w:t>
      </w:r>
      <w:r>
        <w:fldChar w:fldCharType="begin"/>
      </w:r>
      <w:r>
        <w:instrText xml:space="preserve"> STYLEREF 1 \s </w:instrText>
      </w:r>
      <w:r>
        <w:fldChar w:fldCharType="separate"/>
      </w:r>
      <w:r>
        <w:rPr>
          <w:noProof/>
          <w:rtl/>
        </w:rPr>
        <w:t>‏5</w:t>
      </w:r>
      <w:r>
        <w:fldChar w:fldCharType="end"/>
      </w:r>
      <w:r>
        <w:rPr>
          <w:rtl/>
        </w:rPr>
        <w:t>‏.‏</w:t>
      </w:r>
      <w:r>
        <w:fldChar w:fldCharType="begin"/>
      </w:r>
      <w:r>
        <w:instrText xml:space="preserve"> SEQ Table \* ARABIC \s 1 </w:instrText>
      </w:r>
      <w:r>
        <w:fldChar w:fldCharType="separate"/>
      </w:r>
      <w:r>
        <w:rPr>
          <w:noProof/>
          <w:rtl/>
        </w:rPr>
        <w:t>2</w:t>
      </w:r>
      <w:r>
        <w:fldChar w:fldCharType="end"/>
      </w:r>
      <w:r>
        <w:rPr>
          <w:rFonts w:hint="cs"/>
          <w:rtl/>
        </w:rPr>
        <w:t xml:space="preserve">  </w:t>
      </w:r>
      <w:r>
        <w:rPr>
          <w:rFonts w:hint="cs"/>
          <w:rtl/>
        </w:rPr>
        <w:t xml:space="preserve">فراپارامترهای آموزش</w:t>
      </w:r>
    </w:p>
    <w:tbl>
      <w:tblPr>
        <w:tblStyle w:val="TableStyle"/>
        <w:bidiVisual/>
        <w:tblW w:w="0" w:type="auto"/>
        <w:jc w:val="center"/>
        <w:tblLook w:val="0420" w:firstRow="1" w:lastRow="0" w:firstColumn="0" w:lastColumn="0" w:noHBand="1" w:noVBand="1"/>
      </w:tblPr>
      <w:tblGrid>
        <w:gridCol w:w="4300"/>
        <w:gridCol w:w="4400"/>
      </w:tblGrid>
      <w:tr>
        <w:trPr>
          <w:cnfStyle w:val="100000000000"/>
          <w:tblHeader/>
        </w:trPr>
        <w:tc>
          <w:tcPr>
            <w:tcW w:w="4300" w:type="dxa"/>
            <w:vAlign w:val="center"/>
          </w:tcPr>
          <w:p>
            <w:pPr>
              <w:pStyle w:val="InTableCB"/>
            </w:pPr>
            <w:r>
              <w:rPr>
                <w:rFonts w:hint="cs"/>
                <w:rtl/>
              </w:rPr>
              <w:t xml:space="preserve">فراپارامتر</w:t>
            </w:r>
          </w:p>
        </w:tc>
        <w:tc>
          <w:tcPr>
            <w:tcW w:w="4400" w:type="dxa"/>
            <w:vAlign w:val="center"/>
          </w:tcPr>
          <w:p>
            <w:pPr>
              <w:pStyle w:val="InTableCB"/>
            </w:pPr>
            <w:r>
              <w:rPr>
                <w:rFonts w:hint="cs"/>
                <w:rtl/>
              </w:rPr>
              <w:t xml:space="preserve">مقدار</w:t>
            </w:r>
          </w:p>
        </w:tc>
      </w:tr>
      <w:tr>
        <w:tc>
          <w:tcPr>
            <w:tcW w:w="4300" w:type="dxa"/>
            <w:vAlign w:val="center"/>
          </w:tcPr>
          <w:p>
            <w:pPr>
              <w:pStyle w:val="InTableC"/>
            </w:pPr>
            <w:r>
              <w:rPr>
                <w:rFonts w:hint="cs"/>
                <w:rtl/>
              </w:rPr>
              <w:t xml:space="preserve">بهینه‌ساز</w:t>
            </w:r>
          </w:p>
        </w:tc>
        <w:tc>
          <w:tcPr>
            <w:tcW w:w="4400" w:type="dxa"/>
            <w:vAlign w:val="center"/>
          </w:tcPr>
          <w:p>
            <w:pPr>
              <w:pStyle w:val="InTableC"/>
            </w:pPr>
            <w:r>
              <w:t xml:space="preserve">Adam</w:t>
            </w:r>
            <w:r>
              <w:rPr>
                <w:rFonts w:hint="cs"/>
                <w:rtl/>
              </w:rPr>
              <w:t xml:space="preserve"> (β₁=0.9, β₂=0.999)</w:t>
            </w:r>
          </w:p>
        </w:tc>
      </w:tr>
      <w:tr>
        <w:tc>
          <w:tcPr>
            <w:tcW w:w="4300" w:type="dxa"/>
            <w:vAlign w:val="center"/>
          </w:tcPr>
          <w:p>
            <w:pPr>
              <w:pStyle w:val="InTableC"/>
            </w:pPr>
            <w:r>
              <w:rPr>
                <w:rFonts w:hint="cs"/>
                <w:rtl/>
              </w:rPr>
              <w:t xml:space="preserve">نرخ یادگیری اولیه / برنامه</w:t>
            </w:r>
          </w:p>
        </w:tc>
        <w:tc>
          <w:tcPr>
            <w:tcW w:w="4400" w:type="dxa"/>
            <w:vAlign w:val="center"/>
          </w:tcPr>
          <w:p>
            <w:pPr>
              <w:pStyle w:val="InTableC"/>
            </w:pPr>
            <w:r>
              <w:rPr>
                <w:rFonts w:hint="cs"/>
                <w:rtl/>
              </w:rPr>
              <w:t xml:space="preserve">10⁻⁴ / کسینوسی با گرم‌کردن ۲ دوره</w:t>
            </w:r>
          </w:p>
        </w:tc>
      </w:tr>
      <w:tr>
        <w:tc>
          <w:tcPr>
            <w:tcW w:w="4300" w:type="dxa"/>
            <w:vAlign w:val="center"/>
          </w:tcPr>
          <w:p>
            <w:pPr>
              <w:pStyle w:val="InTableC"/>
            </w:pPr>
            <w:r>
              <w:rPr>
                <w:rFonts w:hint="cs"/>
                <w:rtl/>
              </w:rPr>
              <w:t xml:space="preserve">اندازه دسته مؤثر</w:t>
            </w:r>
          </w:p>
        </w:tc>
        <w:tc>
          <w:tcPr>
            <w:tcW w:w="4400" w:type="dxa"/>
            <w:vAlign w:val="center"/>
          </w:tcPr>
          <w:p>
            <w:pPr>
              <w:pStyle w:val="InTableC"/>
            </w:pPr>
            <w:r>
              <w:rPr>
                <w:rFonts w:hint="cs"/>
                <w:rtl/>
              </w:rPr>
              <w:t xml:space="preserve">۱۲۸</w:t>
            </w:r>
          </w:p>
        </w:tc>
      </w:tr>
      <w:tr>
        <w:tc>
          <w:tcPr>
            <w:tcW w:w="4300" w:type="dxa"/>
            <w:vAlign w:val="center"/>
          </w:tcPr>
          <w:p>
            <w:pPr>
              <w:pStyle w:val="InTableC"/>
            </w:pPr>
            <w:r>
              <w:rPr>
                <w:rFonts w:hint="cs"/>
                <w:rtl/>
              </w:rPr>
              <w:t xml:space="preserve">اندازه دسته فیزیکی × انباشت گرادیان</w:t>
            </w:r>
          </w:p>
        </w:tc>
        <w:tc>
          <w:tcPr>
            <w:tcW w:w="4400" w:type="dxa"/>
            <w:vAlign w:val="center"/>
          </w:tcPr>
          <w:p>
            <w:pPr>
              <w:pStyle w:val="InTableC"/>
            </w:pPr>
            <w:r>
              <w:rPr>
                <w:rFonts w:hint="cs"/>
                <w:rtl/>
              </w:rPr>
              <w:t xml:space="preserve">۳۲ × ۴</w:t>
            </w:r>
          </w:p>
        </w:tc>
      </w:tr>
      <w:tr>
        <w:tc>
          <w:tcPr>
            <w:tcW w:w="4300" w:type="dxa"/>
            <w:vAlign w:val="center"/>
          </w:tcPr>
          <w:p>
            <w:pPr>
              <w:pStyle w:val="InTableC"/>
            </w:pPr>
            <w:r>
              <w:rPr>
                <w:rFonts w:hint="cs"/>
                <w:rtl/>
              </w:rPr>
              <w:t xml:space="preserve">تعداد دوره‌ها</w:t>
            </w:r>
          </w:p>
        </w:tc>
        <w:tc>
          <w:tcPr>
            <w:tcW w:w="4400" w:type="dxa"/>
            <w:vAlign w:val="center"/>
          </w:tcPr>
          <w:p>
            <w:pPr>
              <w:pStyle w:val="InTableC"/>
            </w:pPr>
            <w:r>
              <w:rPr>
                <w:rFonts w:hint="cs"/>
                <w:rtl/>
              </w:rPr>
              <w:t xml:space="preserve">۲۵</w:t>
            </w:r>
          </w:p>
        </w:tc>
      </w:tr>
      <w:tr>
        <w:tc>
          <w:tcPr>
            <w:tcW w:w="4300" w:type="dxa"/>
            <w:vAlign w:val="center"/>
          </w:tcPr>
          <w:p>
            <w:pPr>
              <w:pStyle w:val="InTableC"/>
            </w:pPr>
            <w:r>
              <w:rPr>
                <w:rFonts w:hint="cs"/>
                <w:rtl/>
              </w:rPr>
              <w:t xml:space="preserve">نرخ حذف تصادفی حسگر ρ</w:t>
            </w:r>
          </w:p>
        </w:tc>
        <w:tc>
          <w:tcPr>
            <w:tcW w:w="4400" w:type="dxa"/>
            <w:vAlign w:val="center"/>
          </w:tcPr>
          <w:p>
            <w:pPr>
              <w:pStyle w:val="InTableC"/>
            </w:pPr>
            <w:r>
              <w:rPr>
                <w:rFonts w:hint="cs"/>
                <w:rtl/>
              </w:rPr>
              <w:t xml:space="preserve">۰٫۱۵</w:t>
            </w:r>
          </w:p>
        </w:tc>
      </w:tr>
      <w:tr>
        <w:tc>
          <w:tcPr>
            <w:tcW w:w="4300" w:type="dxa"/>
            <w:vAlign w:val="center"/>
          </w:tcPr>
          <w:p>
            <w:pPr>
              <w:pStyle w:val="InTableC"/>
            </w:pPr>
            <w:r>
              <w:rPr>
                <w:rFonts w:hint="cs"/>
                <w:rtl/>
              </w:rPr>
              <w:t xml:space="preserve">احتمال بازتاب آینه‌ای</w:t>
            </w:r>
          </w:p>
        </w:tc>
        <w:tc>
          <w:tcPr>
            <w:tcW w:w="4400" w:type="dxa"/>
            <w:vAlign w:val="center"/>
          </w:tcPr>
          <w:p>
            <w:pPr>
              <w:pStyle w:val="InTableC"/>
            </w:pPr>
            <w:r>
              <w:rPr>
                <w:rFonts w:hint="cs"/>
                <w:rtl/>
              </w:rPr>
              <w:t xml:space="preserve">۰٫۵</w:t>
            </w:r>
          </w:p>
        </w:tc>
      </w:tr>
      <w:tr>
        <w:tc>
          <w:tcPr>
            <w:tcW w:w="4300" w:type="dxa"/>
            <w:vAlign w:val="center"/>
          </w:tcPr>
          <w:p>
            <w:pPr>
              <w:pStyle w:val="InTableC"/>
            </w:pPr>
            <w:r>
              <w:rPr>
                <w:rFonts w:hint="cs"/>
                <w:rtl/>
              </w:rPr>
              <w:t xml:space="preserve">کاهش وزن</w:t>
            </w:r>
          </w:p>
        </w:tc>
        <w:tc>
          <w:tcPr>
            <w:tcW w:w="4400" w:type="dxa"/>
            <w:vAlign w:val="center"/>
          </w:tcPr>
          <w:p>
            <w:pPr>
              <w:pStyle w:val="InTableC"/>
            </w:pPr>
            <w:r>
              <w:rPr>
                <w:rFonts w:hint="cs"/>
                <w:rtl/>
              </w:rPr>
              <w:t xml:space="preserve">10⁻⁴</w:t>
            </w:r>
          </w:p>
        </w:tc>
      </w:tr>
      <w:tr>
        <w:tc>
          <w:tcPr>
            <w:tcW w:w="4300" w:type="dxa"/>
            <w:vAlign w:val="center"/>
          </w:tcPr>
          <w:p>
            <w:pPr>
              <w:pStyle w:val="InTableC"/>
            </w:pPr>
            <w:r>
              <w:rPr>
                <w:rFonts w:hint="cs"/>
                <w:rtl/>
              </w:rPr>
              <w:t xml:space="preserve">برش نُرم گرادیان</w:t>
            </w:r>
          </w:p>
        </w:tc>
        <w:tc>
          <w:tcPr>
            <w:tcW w:w="4400" w:type="dxa"/>
            <w:vAlign w:val="center"/>
          </w:tcPr>
          <w:p>
            <w:pPr>
              <w:pStyle w:val="InTableC"/>
            </w:pPr>
            <w:r>
              <w:rPr>
                <w:rFonts w:hint="cs"/>
                <w:rtl/>
              </w:rPr>
              <w:t xml:space="preserve">۵٫۰</w:t>
            </w:r>
          </w:p>
        </w:tc>
      </w:tr>
      <w:tr>
        <w:tc>
          <w:tcPr>
            <w:tcW w:w="4300" w:type="dxa"/>
            <w:vAlign w:val="center"/>
          </w:tcPr>
          <w:p>
            <w:pPr>
              <w:pStyle w:val="InTableC"/>
            </w:pPr>
            <w:r>
              <w:rPr>
                <w:rFonts w:hint="cs"/>
                <w:rtl/>
              </w:rPr>
              <w:t xml:space="preserve">دقت محاسبات</w:t>
            </w:r>
          </w:p>
        </w:tc>
        <w:tc>
          <w:tcPr>
            <w:tcW w:w="4400" w:type="dxa"/>
            <w:vAlign w:val="center"/>
          </w:tcPr>
          <w:p>
            <w:pPr>
              <w:pStyle w:val="InTableC"/>
            </w:pPr>
            <w:r>
              <w:rPr>
                <w:rFonts w:hint="cs"/>
                <w:rtl/>
              </w:rPr>
              <w:t xml:space="preserve">آمیخته (</w:t>
            </w:r>
            <w:r>
              <w:t xml:space="preserve">fp16</w:t>
            </w:r>
            <w:r>
              <w:rPr>
                <w:rFonts w:hint="cs"/>
                <w:rtl/>
              </w:rPr>
              <w:t xml:space="preserve">) با مقیاس‌دهی خودکار</w:t>
            </w:r>
          </w:p>
        </w:tc>
      </w:tr>
      <w:tr>
        <w:tc>
          <w:tcPr>
            <w:tcW w:w="4300" w:type="dxa"/>
            <w:vAlign w:val="center"/>
          </w:tcPr>
          <w:p>
            <w:pPr>
              <w:pStyle w:val="InTableC"/>
            </w:pPr>
            <w:r>
              <w:rPr>
                <w:rFonts w:hint="cs"/>
                <w:rtl/>
              </w:rPr>
              <w:t xml:space="preserve">معیار انتخاب وزن‌ها</w:t>
            </w:r>
          </w:p>
        </w:tc>
        <w:tc>
          <w:tcPr>
            <w:tcW w:w="4400" w:type="dxa"/>
            <w:vAlign w:val="center"/>
          </w:tcPr>
          <w:p>
            <w:pPr>
              <w:pStyle w:val="InTableC"/>
            </w:pPr>
            <w:r>
              <w:rPr>
                <w:rFonts w:hint="cs"/>
                <w:rtl/>
              </w:rPr>
              <w:t xml:space="preserve">خطای نقاط مسیر اعتبارسنجی</w:t>
            </w:r>
          </w:p>
        </w:tc>
      </w:tr>
      <w:tr>
        <w:tc>
          <w:tcPr>
            <w:tcW w:w="4300" w:type="dxa"/>
            <w:vAlign w:val="center"/>
          </w:tcPr>
          <w:p>
            <w:pPr>
              <w:pStyle w:val="InTableC"/>
            </w:pPr>
            <w:r>
              <w:rPr>
                <w:rFonts w:hint="cs"/>
                <w:rtl/>
              </w:rPr>
              <w:t xml:space="preserve">چارچوب</w:t>
            </w:r>
          </w:p>
        </w:tc>
        <w:tc>
          <w:tcPr>
            <w:tcW w:w="4400" w:type="dxa"/>
            <w:vAlign w:val="center"/>
          </w:tcPr>
          <w:p>
            <w:pPr>
              <w:pStyle w:val="InTableC"/>
            </w:pPr>
            <w:r>
              <w:t xml:space="preserve">PyTorch 2.4.1 / CUDA 12.1</w:t>
            </w:r>
          </w:p>
        </w:tc>
      </w:tr>
      <w:tr>
        <w:tc>
          <w:tcPr>
            <w:tcW w:w="4300" w:type="dxa"/>
            <w:vAlign w:val="center"/>
          </w:tcPr>
          <w:p>
            <w:pPr>
              <w:pStyle w:val="InTableC"/>
            </w:pPr>
            <w:r>
              <w:rPr>
                <w:rFonts w:hint="cs"/>
                <w:rtl/>
              </w:rPr>
              <w:t xml:space="preserve">سخت‌افزار</w:t>
            </w:r>
          </w:p>
        </w:tc>
        <w:tc>
          <w:tcPr>
            <w:tcW w:w="4400" w:type="dxa"/>
            <w:vAlign w:val="center"/>
          </w:tcPr>
          <w:p>
            <w:pPr>
              <w:pStyle w:val="InTableC"/>
            </w:pPr>
            <w:r>
              <w:rPr>
                <w:rFonts w:hint="cs"/>
                <w:rtl/>
              </w:rPr>
              <w:t xml:space="preserve">۱ × </w:t>
            </w:r>
            <w:r>
              <w:t xml:space="preserve">NVIDIA A100-SXM4</w:t>
            </w:r>
            <w:r>
              <w:rPr>
                <w:rFonts w:hint="cs"/>
                <w:rtl/>
              </w:rPr>
              <w:t xml:space="preserve"> (۴۰ گیگابایت)</w:t>
            </w:r>
          </w:p>
        </w:tc>
      </w:tr>
      <w:tr>
        <w:tc>
          <w:tcPr>
            <w:tcW w:w="4300" w:type="dxa"/>
            <w:vAlign w:val="center"/>
          </w:tcPr>
          <w:p>
            <w:pPr>
              <w:pStyle w:val="InTableC"/>
            </w:pPr>
            <w:r>
              <w:rPr>
                <w:rFonts w:hint="cs"/>
                <w:rtl/>
              </w:rPr>
              <w:t xml:space="preserve">زمان هر آموزش</w:t>
            </w:r>
          </w:p>
        </w:tc>
        <w:tc>
          <w:tcPr>
            <w:tcW w:w="4400" w:type="dxa"/>
            <w:vAlign w:val="center"/>
          </w:tcPr>
          <w:p>
            <w:pPr>
              <w:pStyle w:val="InTableC"/>
            </w:pPr>
            <w:r>
              <w:rPr>
                <w:rFonts w:hint="cs"/>
                <w:rtl/>
              </w:rPr>
              <w:t xml:space="preserve">≈ ۱۶ تا ۲۰ ساعت</w:t>
            </w:r>
          </w:p>
        </w:tc>
      </w:tr>
    </w:tbl>
    <w:p/>
    <w:p>
      <w:r>
        <w:rPr>
          <w:rFonts w:hint="cs"/>
          <w:rtl/>
        </w:rPr>
        <w:t xml:space="preserve">دو مورد از این جدول توضیح لازم دارند. اندازه دسته مؤثر ۱۲۸ است اما به‌صورت چهار گام انباشت گرادیان روی دسته‌های فیزیکی ۳۲تایی به دست می‌آید، زیرا اوج حافظه با دسته واقعی ۱۲۸ برابر ۳۶٫۴ گیگابایت از ۳۹٫۵ گیگابایت کارت است و خوانش پرسش‌محور در آن اندازه اصلاً جا نمی‌شود. هم‌ارزی این دو مسیر به‌صورت عددی راستی‌آزمایی شده‌است: نسبت نُرم گرادیان ۱٫۰۰۰۰۰۱ و شباهت کسینوسی ۱٫۰۰۰۰۰۰ روی هر ۲۴۴ تنسور پارامتر. نکته دوم آنکه انتخاب وزن‌های نهایی بر خطای نقاط مسیر اعتبارسنجی انجام می‌شود و نه بر زیان وزن‌دهی‌شده کل؛ زیان کل شامل جملات </w:t>
      </w:r>
      <m:oMath xmlns:m="http://schemas.openxmlformats.org/officeDocument/2006/math">
        <m:r>
          <m:rPr>
            <m:sty m:val="p"/>
          </m:rPr>
          <m:t>log</m:t>
        </m:r>
        <m:r>
          <m:t>σ</m:t>
        </m:r>
      </m:oMath>
      <w:r>
        <w:rPr>
          <w:rFonts w:hint="cs"/>
          <w:rtl/>
        </w:rPr>
        <w:t xml:space="preserve"> و زیان‌های کمکی است و مدل می‌تواند آن را با افزایش اطمینان خود کاهش دهد بدون آنکه مسیر بهتری پیش‌بینی کند.</w:t>
      </w:r>
    </w:p>
    <w:p>
      <w:pPr>
        <w:pStyle w:val="InPicture"/>
      </w:pPr>
      <w:r>
        <w:rPr>
          <w:noProof/>
        </w:rPr>
        <w:drawing>
          <wp:inline distT="0" distB="0" distL="0" distR="0">
            <wp:extent cx="5029200" cy="2654808"/>
            <wp:effectExtent l="0" t="0" r="0" b="0"/>
            <wp:docPr id="107" name="Fig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Figure 107"/>
                    <pic:cNvPicPr>
                      <a:picLocks noChangeAspect="1" noChangeArrowheads="1"/>
                    </pic:cNvPicPr>
                  </pic:nvPicPr>
                  <pic:blipFill>
                    <a:blip r:embed="rIdFig7"/>
                    <a:srcRect/>
                    <a:stretch>
                      <a:fillRect/>
                    </a:stretch>
                  </pic:blipFill>
                  <pic:spPr bwMode="auto">
                    <a:xfrm>
                      <a:off x="0" y="0"/>
                      <a:ext cx="5029200" cy="2654808"/>
                    </a:xfrm>
                    <a:prstGeom prst="rect">
                      <a:avLst/>
                    </a:prstGeom>
                    <a:noFill/>
                    <a:ln>
                      <a:noFill/>
                    </a:ln>
                  </pic:spPr>
                </pic:pic>
              </a:graphicData>
            </a:graphic>
          </wp:inline>
        </w:drawing>
      </w:r>
    </w:p>
    <w:p>
      <w:pPr>
        <w:pStyle w:val="PicTitle"/>
      </w:pPr>
      <w:r>
        <w:rPr>
          <w:rFonts w:hint="cs"/>
          <w:rtl/>
        </w:rPr>
        <w:t xml:space="preserve">شكل </w:t>
      </w:r>
      <w:r>
        <w:fldChar w:fldCharType="begin"/>
      </w:r>
      <w:r>
        <w:instrText xml:space="preserve"> STYLEREF 1 \s </w:instrText>
      </w:r>
      <w:r>
        <w:fldChar w:fldCharType="separate"/>
      </w:r>
      <w:r>
        <w:rPr>
          <w:noProof/>
          <w:rtl/>
        </w:rPr>
        <w:t>‏5</w:t>
      </w:r>
      <w:r>
        <w:fldChar w:fldCharType="end"/>
      </w:r>
      <w:r>
        <w:rPr>
          <w:rtl/>
        </w:rPr>
        <w:t>‏.‏</w:t>
      </w:r>
      <w:r>
        <w:fldChar w:fldCharType="begin"/>
      </w:r>
      <w:r>
        <w:instrText xml:space="preserve"> SEQ Figure \* ARABIC \s 1 </w:instrText>
      </w:r>
      <w:r>
        <w:fldChar w:fldCharType="separate"/>
      </w:r>
      <w:r>
        <w:rPr>
          <w:noProof/>
          <w:rtl/>
        </w:rPr>
        <w:t>1</w:t>
      </w:r>
      <w:r>
        <w:fldChar w:fldCharType="end"/>
      </w:r>
      <w:r>
        <w:rPr>
          <w:rFonts w:hint="cs"/>
          <w:rtl/>
        </w:rPr>
        <w:t xml:space="preserve">  </w:t>
      </w:r>
      <w:r>
        <w:rPr>
          <w:rFonts w:hint="cs"/>
          <w:rtl/>
        </w:rPr>
        <w:t xml:space="preserve">منحنی‌های همگرایی آموزش و اعتبارسنجی</w:t>
      </w:r>
    </w:p>
    <w:p>
      <w:pPr>
        <w:pStyle w:val="NormalB"/>
      </w:pPr>
      <w:r>
        <w:rPr>
          <w:rFonts w:hint="cs"/>
          <w:rtl/>
        </w:rPr>
        <w:t xml:space="preserve">سرپرستی کمکی عامل‌ها و لایه ایمنی کنترل</w:t>
      </w:r>
    </w:p>
    <w:p>
      <w:r>
        <w:rPr>
          <w:rFonts w:hint="cs"/>
          <w:rtl/>
        </w:rPr>
        <w:t xml:space="preserve">سه سازوکار در جریان همین ارزیابی افزوده شدند و چون اعداد گزارش‌شده را می‌سازند، باید پیش از آنها توصیف شوند. هر سه از یک مشاهده بیرون آمدند: پس از رفع مسئله ایستایی، برخورد با خودروهای دیگر با اختلاف زیاد پرتکرارترین شکست شد — حدود چهار برخورد در هر مسیر در برابر حدود یک برخورد با اجزای ثابت.</w:t>
      </w:r>
    </w:p>
    <w:p>
      <w:r>
        <w:rPr>
          <w:rFonts w:hint="cs"/>
          <w:rtl/>
        </w:rPr>
        <w:t xml:space="preserve">سازوکار نخست، افزودن رده عامل به هدف کمکی است. هدف قطعه‌بندی نمای پرنده در مجموعه منتشرشده تنها سطح قابل‌رانندگی و خط‌کشی را در بر می‌گرفت، در حالی که لایه‌های خودرو و عابر در همان فایل تصویری ذخیره شده‌اند و خوانده نمی‌شدند: رمزگذار آن مجموعه پانزده لایه دودویی را در بیت‌های سه کانال رنگ بسته‌بندی می‌کند و کانال دوم به عامل‌ها اختصاص دارد. بدین ترتیب شبکه هیچ نظارت متراکمی درباره محل خودروهای دیگر دریافت نمی‌کرد. با خواندن آن لایه‌ها، هدف کمکی به پنج رده گسترش یافت (آزاد، جاده، خط‌کشی، خودرو، عابر). اشغال هر لایه پیش از اتکا سنجیده شد و با معنای مستندشده آنها می‌خواند.</w:t>
      </w:r>
    </w:p>
    <w:p>
      <w:r>
        <w:rPr>
          <w:rFonts w:hint="cs"/>
          <w:rtl/>
        </w:rPr>
        <w:t xml:space="preserve">سازوکار دوم، ترمز بر پایه همان پیش‌بینی است. با وجود رده خودرو، سر کمکی در زمان اجرا نقشه‌ای تولید می‌کند که محل ترافیک را نشان می‌دهد و بدون هزینه اضافی همراه همان گذر پیشرو به دست می‌آید؛ کنترل‌کننده فاصله تا نزدیک‌ترین خودروی پیش‌بینی‌شده در راهرویی به عرض خط را می‌خواند و زیر آستانه هفت متر سرعت مطلوب را صفر می‌کند. سیگنال، فاصله است و نه صرف حضور: در ترافیک متراکم </w:t>
      </w:r>
      <w:r>
        <w:t xml:space="preserve">Longest6</w:t>
      </w:r>
      <w:r>
        <w:rPr>
          <w:rFonts w:hint="cs"/>
          <w:rtl/>
        </w:rPr>
        <w:t xml:space="preserve"> تقریباً همواره خودرویی در راهرو هست و قاعده دودویی در ۳۸ درصد قاب‌هایی که خبره از آنها عبور می‌کند ترمز می‌گیرد. آستانه هفت متر از سنجش روی هشتصد قاب کنارگذاشته انتخاب شد: در آن نقطه سازوکار روی ۴۵ درصد توقف‌های خبره فعال می‌شود و تنها روی ۴ درصد قاب‌های حرکت او.</w:t>
      </w:r>
    </w:p>
    <w:p>
      <w:r>
        <w:rPr>
          <w:rFonts w:hint="cs"/>
          <w:rtl/>
        </w:rPr>
        <w:t xml:space="preserve">سازوکار سوم، خروج از گیرکردگی است. بررسی رد نشان داد بیست‌وشش مسیر از سی‌وشش مسیر با پیام «عامل متوقف شد» پایان یافته‌اند و الگوی همه یکسان است: خودرو به جسمی برخورد می‌کند، به آن تکیه می‌دهد، و کنترل‌کننده تا پایان مهلت صد‌وهشتاد ثانیه‌ای گاز را نگه می‌دارد بی‌آنکه خودرو حرکت کند. خزش در این حالت بی‌اثر است، زیرا خود پیشتر فرمان حرکت به جلو می‌دهد و جلو همان جهتی است که مسدود شده. تشخیص این حالت از انتظار مشروع به حسگر افزوده‌ای نیاز ندارد: پشت چراغ قرمز کنترل‌کننده فرمان ترمز می‌دهد، و تنها گیرکردگی است که گاز پیوسته بدون حرکت تولید می‌کند. بنابراین اگر گاز بیش از چهار ثانیه اعمال شود و سرعت زیر ۰٫۱ متر بر ثانیه بماند، خودرو ۱٫۲ ثانیه آهسته عقب می‌رود — و تنها در صورتی که پشت آن خالی باشد، زیرا عقب‌رفتن روی خودروی پشتی یک مسیر مسدود را به برخورد تبدیل می‌کند.</w:t>
      </w:r>
    </w:p>
    <w:p>
      <w:r>
        <w:rPr>
          <w:rFonts w:hint="cs"/>
          <w:rtl/>
        </w:rPr>
        <w:t xml:space="preserve">درباره جایگاه این سه سازوکار باید دقیق بود. سازوکار نخست بخشی از آموزش است و بر آنچه شبکه می‌آموزد اثر می‌گذارد؛ دو سازوکار دیگر در لایه کنترل قرار دارند و سیاست آموخته‌شده را تغییر نمی‌دهند. عامل‌های مرجع نیز لایه‌های ایمنی مشابهی دارند و گزارش نتایج بدون آنها با مقادیر منتشرشده قابل مقایسه نخواهد بود. با این حال، چون هر سه هم‌زمان افزوده شده‌اند، سهم هر یک از تغییر امتیاز در این پژوهش تفکیک نشده‌است و این محدودیت در فصل ششم تکرار می‌شود.</w:t>
      </w:r>
    </w:p>
    <w:p>
      <w:pPr>
        <w:pStyle w:val="NormalB"/>
      </w:pPr>
      <w:r>
        <w:rPr>
          <w:rFonts w:hint="cs"/>
          <w:rtl/>
        </w:rPr>
        <w:t xml:space="preserve">پیکربندی حسگرها</w:t>
      </w:r>
    </w:p>
    <w:p>
      <w:r>
        <w:rPr>
          <w:rFonts w:hint="cs"/>
          <w:rtl/>
        </w:rPr>
        <w:t xml:space="preserve">پیکربندی حسگر عامل در زمان اجرا باید دقیقاً همان چیدمانی باشد که داده آموزشی با آن ثبت شده‌است؛ در غیر این صورت شبکه در زمان رانندگی تصویری می‌بیند که هرگز نمونه‌ای از آن ندیده. مشخصات در جدول ‏5‏.‏3 آمده و هر سطر آن در برابر داده منتشرشده سنجیده شده‌است، نه از روی مستندات استنتاج.</w:t>
      </w:r>
    </w:p>
    <w:p>
      <w:pPr>
        <w:pStyle w:val="TableTitle"/>
      </w:pPr>
      <w:r>
        <w:rPr>
          <w:rFonts w:hint="cs"/>
          <w:rtl/>
        </w:rPr>
        <w:t xml:space="preserve">جدول </w:t>
      </w:r>
      <w:r>
        <w:fldChar w:fldCharType="begin"/>
      </w:r>
      <w:r>
        <w:instrText xml:space="preserve"> STYLEREF 1 \s </w:instrText>
      </w:r>
      <w:r>
        <w:fldChar w:fldCharType="separate"/>
      </w:r>
      <w:r>
        <w:rPr>
          <w:noProof/>
          <w:rtl/>
        </w:rPr>
        <w:t>‏5</w:t>
      </w:r>
      <w:r>
        <w:fldChar w:fldCharType="end"/>
      </w:r>
      <w:r>
        <w:rPr>
          <w:rtl/>
        </w:rPr>
        <w:t>‏.‏</w:t>
      </w:r>
      <w:r>
        <w:fldChar w:fldCharType="begin"/>
      </w:r>
      <w:r>
        <w:instrText xml:space="preserve"> SEQ Table \* ARABIC \s 1 </w:instrText>
      </w:r>
      <w:r>
        <w:fldChar w:fldCharType="separate"/>
      </w:r>
      <w:r>
        <w:rPr>
          <w:noProof/>
          <w:rtl/>
        </w:rPr>
        <w:t>3</w:t>
      </w:r>
      <w:r>
        <w:fldChar w:fldCharType="end"/>
      </w:r>
      <w:r>
        <w:rPr>
          <w:rFonts w:hint="cs"/>
          <w:rtl/>
        </w:rPr>
        <w:t xml:space="preserve">  </w:t>
      </w:r>
      <w:r>
        <w:rPr>
          <w:rFonts w:hint="cs"/>
          <w:rtl/>
        </w:rPr>
        <w:t xml:space="preserve">پیکربندی حسگرها، یکسان در ثبت داده و در ارزیابی</w:t>
      </w:r>
    </w:p>
    <w:tbl>
      <w:tblPr>
        <w:tblStyle w:val="TableStyle"/>
        <w:bidiVisual/>
        <w:tblW w:w="0" w:type="auto"/>
        <w:jc w:val="center"/>
        <w:tblLook w:val="0420" w:firstRow="1" w:lastRow="0" w:firstColumn="0" w:lastColumn="0" w:noHBand="1" w:noVBand="1"/>
      </w:tblPr>
      <w:tblGrid>
        <w:gridCol w:w="2300"/>
        <w:gridCol w:w="4500"/>
        <w:gridCol w:w="1900"/>
      </w:tblGrid>
      <w:tr>
        <w:trPr>
          <w:cnfStyle w:val="100000000000"/>
          <w:tblHeader/>
        </w:trPr>
        <w:tc>
          <w:tcPr>
            <w:tcW w:w="2300" w:type="dxa"/>
            <w:vAlign w:val="center"/>
          </w:tcPr>
          <w:p>
            <w:pPr>
              <w:pStyle w:val="InTableCB"/>
            </w:pPr>
            <w:r>
              <w:rPr>
                <w:rFonts w:hint="cs"/>
                <w:rtl/>
              </w:rPr>
              <w:t xml:space="preserve">حسگر</w:t>
            </w:r>
          </w:p>
        </w:tc>
        <w:tc>
          <w:tcPr>
            <w:tcW w:w="4500" w:type="dxa"/>
            <w:vAlign w:val="center"/>
          </w:tcPr>
          <w:p>
            <w:pPr>
              <w:pStyle w:val="InTableCB"/>
            </w:pPr>
            <w:r>
              <w:rPr>
                <w:rFonts w:hint="cs"/>
                <w:rtl/>
              </w:rPr>
              <w:t xml:space="preserve">مشخصات</w:t>
            </w:r>
          </w:p>
        </w:tc>
        <w:tc>
          <w:tcPr>
            <w:tcW w:w="1900" w:type="dxa"/>
            <w:vAlign w:val="center"/>
          </w:tcPr>
          <w:p>
            <w:pPr>
              <w:pStyle w:val="InTableCB"/>
            </w:pPr>
            <w:r>
              <w:rPr>
                <w:rFonts w:hint="cs"/>
                <w:rtl/>
              </w:rPr>
              <w:t xml:space="preserve">محل نصب (</w:t>
            </w:r>
            <w:r>
              <w:t xml:space="preserve">x</w:t>
            </w:r>
            <w:r>
              <w:rPr>
                <w:rFonts w:hint="cs"/>
                <w:rtl/>
              </w:rPr>
              <w:t xml:space="preserve">, </w:t>
            </w:r>
            <w:r>
              <w:t xml:space="preserve">z</w:t>
            </w:r>
            <w:r>
              <w:rPr>
                <w:rFonts w:hint="cs"/>
                <w:rtl/>
              </w:rPr>
              <w:t xml:space="preserve">) متر</w:t>
            </w:r>
          </w:p>
        </w:tc>
      </w:tr>
      <w:tr>
        <w:tc>
          <w:tcPr>
            <w:tcW w:w="2300" w:type="dxa"/>
            <w:vAlign w:val="center"/>
          </w:tcPr>
          <w:p>
            <w:pPr>
              <w:pStyle w:val="InTableC"/>
            </w:pPr>
            <w:r>
              <w:rPr>
                <w:rFonts w:hint="cs"/>
                <w:rtl/>
              </w:rPr>
              <w:t xml:space="preserve">سه دوربین </w:t>
            </w:r>
            <w:r>
              <w:t xml:space="preserve">RGB</w:t>
            </w:r>
          </w:p>
        </w:tc>
        <w:tc>
          <w:tcPr>
            <w:tcW w:w="4500" w:type="dxa"/>
            <w:vAlign w:val="center"/>
          </w:tcPr>
          <w:p>
            <w:pPr>
              <w:pStyle w:val="InTableC"/>
            </w:pPr>
            <w:r>
              <w:rPr>
                <w:rFonts w:hint="cs"/>
                <w:rtl/>
              </w:rPr>
              <w:t xml:space="preserve">۳۲۰×۱۶۰، میدان دید ۶۰°، سمت ۰° و ∓۶۰°</w:t>
            </w:r>
          </w:p>
        </w:tc>
        <w:tc>
          <w:tcPr>
            <w:tcW w:w="1900" w:type="dxa"/>
            <w:vAlign w:val="center"/>
          </w:tcPr>
          <w:p>
            <w:pPr>
              <w:pStyle w:val="InTableC"/>
            </w:pPr>
            <w:r>
              <w:rPr>
                <w:rFonts w:hint="cs"/>
                <w:rtl/>
              </w:rPr>
              <w:t xml:space="preserve">۱٫۳ ، ۲٫۳</w:t>
            </w:r>
          </w:p>
        </w:tc>
      </w:tr>
      <w:tr>
        <w:tc>
          <w:tcPr>
            <w:tcW w:w="2300" w:type="dxa"/>
            <w:vAlign w:val="center"/>
          </w:tcPr>
          <w:p>
            <w:pPr>
              <w:pStyle w:val="InTableC"/>
            </w:pPr>
            <w:r>
              <w:rPr>
                <w:rFonts w:hint="cs"/>
                <w:rtl/>
              </w:rPr>
              <w:t xml:space="preserve">نوار الحاقی</w:t>
            </w:r>
          </w:p>
        </w:tc>
        <w:tc>
          <w:tcPr>
            <w:tcW w:w="4500" w:type="dxa"/>
            <w:vAlign w:val="center"/>
          </w:tcPr>
          <w:p>
            <w:pPr>
              <w:pStyle w:val="InTableC"/>
            </w:pPr>
            <w:r>
              <w:rPr>
                <w:rFonts w:hint="cs"/>
                <w:rtl/>
              </w:rPr>
              <w:t xml:space="preserve">۹۶۰×۱۶۰ (۱۸۰°)، برش مرکزی به ۷۰۴×۱۶۰ (۱۳۲°)</w:t>
            </w:r>
          </w:p>
        </w:tc>
        <w:tc>
          <w:tcPr>
            <w:tcW w:w="1900" w:type="dxa"/>
            <w:vAlign w:val="center"/>
          </w:tcPr>
          <w:p>
            <w:pPr>
              <w:pStyle w:val="InTableC"/>
            </w:pPr>
            <w:r>
              <w:rPr>
                <w:rFonts w:hint="cs"/>
                <w:rtl/>
              </w:rPr>
              <w:t xml:space="preserve">—</w:t>
            </w:r>
          </w:p>
        </w:tc>
      </w:tr>
      <w:tr>
        <w:tc>
          <w:tcPr>
            <w:tcW w:w="2300" w:type="dxa"/>
            <w:vAlign w:val="center"/>
          </w:tcPr>
          <w:p>
            <w:pPr>
              <w:pStyle w:val="InTableC"/>
            </w:pPr>
            <w:r>
              <w:rPr>
                <w:rFonts w:hint="cs"/>
                <w:rtl/>
              </w:rPr>
              <w:t xml:space="preserve">لیدار</w:t>
            </w:r>
          </w:p>
        </w:tc>
        <w:tc>
          <w:tcPr>
            <w:tcW w:w="4500" w:type="dxa"/>
            <w:vAlign w:val="center"/>
          </w:tcPr>
          <w:p>
            <w:pPr>
              <w:pStyle w:val="InTableC"/>
            </w:pPr>
            <w:r>
              <w:rPr>
                <w:rFonts w:hint="cs"/>
                <w:rtl/>
              </w:rPr>
              <w:t xml:space="preserve">۶۴ خط، برد ۸۵ متر، ۶۰۰ هزار نقطه بر ثانیه، ۱۰ هرتز</w:t>
            </w:r>
          </w:p>
        </w:tc>
        <w:tc>
          <w:tcPr>
            <w:tcW w:w="1900" w:type="dxa"/>
            <w:vAlign w:val="center"/>
          </w:tcPr>
          <w:p>
            <w:pPr>
              <w:pStyle w:val="InTableC"/>
            </w:pPr>
            <w:r>
              <w:rPr>
                <w:rFonts w:hint="cs"/>
                <w:rtl/>
              </w:rPr>
              <w:t xml:space="preserve">۰٫۰ ، ۲٫۵</w:t>
            </w:r>
          </w:p>
        </w:tc>
      </w:tr>
      <w:tr>
        <w:tc>
          <w:tcPr>
            <w:tcW w:w="2300" w:type="dxa"/>
            <w:vAlign w:val="center"/>
          </w:tcPr>
          <w:p>
            <w:pPr>
              <w:pStyle w:val="InTableC"/>
            </w:pPr>
            <w:r>
              <w:rPr>
                <w:rFonts w:hint="cs"/>
                <w:rtl/>
              </w:rPr>
              <w:t xml:space="preserve">سرعت‌سنج و </w:t>
            </w:r>
            <w:r>
              <w:t xml:space="preserve">IMU</w:t>
            </w:r>
          </w:p>
        </w:tc>
        <w:tc>
          <w:tcPr>
            <w:tcW w:w="4500" w:type="dxa"/>
            <w:vAlign w:val="center"/>
          </w:tcPr>
          <w:p>
            <w:pPr>
              <w:pStyle w:val="InTableC"/>
            </w:pPr>
            <w:r>
              <w:rPr>
                <w:rFonts w:hint="cs"/>
                <w:rtl/>
              </w:rPr>
              <w:t xml:space="preserve">نرخ ۲۰ هرتز، هم‌گام با گام شبیه‌ساز</w:t>
            </w:r>
          </w:p>
        </w:tc>
        <w:tc>
          <w:tcPr>
            <w:tcW w:w="1900" w:type="dxa"/>
            <w:vAlign w:val="center"/>
          </w:tcPr>
          <w:p>
            <w:pPr>
              <w:pStyle w:val="InTableC"/>
            </w:pPr>
            <w:r>
              <w:rPr>
                <w:rFonts w:hint="cs"/>
                <w:rtl/>
              </w:rPr>
              <w:t xml:space="preserve">—</w:t>
            </w:r>
          </w:p>
        </w:tc>
      </w:tr>
      <w:tr>
        <w:tc>
          <w:tcPr>
            <w:tcW w:w="2300" w:type="dxa"/>
            <w:vAlign w:val="center"/>
          </w:tcPr>
          <w:p>
            <w:pPr>
              <w:pStyle w:val="InTableC"/>
            </w:pPr>
            <w:r>
              <w:t xml:space="preserve">GNSS</w:t>
            </w:r>
          </w:p>
        </w:tc>
        <w:tc>
          <w:tcPr>
            <w:tcW w:w="4500" w:type="dxa"/>
            <w:vAlign w:val="center"/>
          </w:tcPr>
          <w:p>
            <w:pPr>
              <w:pStyle w:val="InTableC"/>
            </w:pPr>
            <w:r>
              <w:rPr>
                <w:rFonts w:hint="cs"/>
                <w:rtl/>
              </w:rPr>
              <w:t xml:space="preserve">برای هم‌ترازی مسیر برنامه‌ریزی‌شده</w:t>
            </w:r>
          </w:p>
        </w:tc>
        <w:tc>
          <w:tcPr>
            <w:tcW w:w="1900" w:type="dxa"/>
            <w:vAlign w:val="center"/>
          </w:tcPr>
          <w:p>
            <w:pPr>
              <w:pStyle w:val="InTableC"/>
            </w:pPr>
            <w:r>
              <w:rPr>
                <w:rFonts w:hint="cs"/>
                <w:rtl/>
              </w:rPr>
              <w:t xml:space="preserve">—</w:t>
            </w:r>
          </w:p>
        </w:tc>
      </w:tr>
    </w:tbl>
    <w:p/>
    <w:p>
      <w:r>
        <w:rPr>
          <w:rFonts w:hint="cs"/>
          <w:rtl/>
        </w:rPr>
        <w:t xml:space="preserve">انتخاب سمت ∓۶۰ درجه برای دوربین‌های کناری با میدان دید ۶۰ درجه تصادفی نیست: در این چیدمان سه هرم دید دقیقاً کنار هم می‌نشینند، بدون هم‌پوشانی که نیاز به برش داشته باشد و بدون شکافی که پانوراما را پاره کند. نوار الحاقی ۹۶۰ پیکسلی یک بازه پیوسته ۱۸۰ درجه است و برش مرکزی ۷۰۴ پیکسلی آن، بازه ۱۳۲ درجه‌ای متقارن حول محور حرکت را می‌دهد. تقارن این چیدمان حول محور جلو همان چیزی است که بازتاب آینه‌ای را به یک نمونه دقیق تبدیل می‌کند و نه یک تقریب.</w:t>
      </w:r>
    </w:p>
    <w:p>
      <w:pPr>
        <w:pStyle w:val="Heading2"/>
      </w:pPr>
      <w:r>
        <w:rPr>
          <w:rFonts w:hint="cs"/>
          <w:rtl/>
        </w:rPr>
        <w:t xml:space="preserve">معیارهای ارزیابی</w:t>
      </w:r>
    </w:p>
    <w:p>
      <w:r>
        <w:rPr>
          <w:rFonts w:hint="cs"/>
          <w:rtl/>
        </w:rPr>
        <w:t xml:space="preserve">ارزیابی حلقه‌بسته روی مجموعه مسیرهای </w:t>
      </w:r>
      <w:r>
        <w:t xml:space="preserve">Longest6</w:t>
      </w:r>
      <w:r>
        <w:rPr>
          <w:rFonts w:hint="cs"/>
          <w:rtl/>
        </w:rPr>
        <w:t xml:space="preserve"> [11] انجام می‌شود که شامل ۳۶ مسیر طولانی شهری است، شش مسیر در هر یک از شهرهای </w:t>
      </w:r>
      <w:r>
        <w:t xml:space="preserve">Town01</w:t>
      </w:r>
      <w:r>
        <w:rPr>
          <w:rFonts w:hint="cs"/>
          <w:rtl/>
        </w:rPr>
        <w:t xml:space="preserve"> تا </w:t>
      </w:r>
      <w:r>
        <w:t xml:space="preserve">Town06.</w:t>
      </w:r>
      <w:r>
        <w:rPr>
          <w:rFonts w:hint="cs"/>
          <w:rtl/>
        </w:rPr>
        <w:t xml:space="preserve"> معیار نخست، نرخ تکمیل مسیر است که درصد پیموده‌شده از مسیر </w:t>
      </w:r>
      <m:oMath xmlns:m="http://schemas.openxmlformats.org/officeDocument/2006/math">
        <m:r>
          <m:t>i</m:t>
        </m:r>
      </m:oMath>
      <w:r>
        <w:rPr>
          <w:rFonts w:hint="cs"/>
          <w:rtl/>
        </w:rPr>
        <w:t xml:space="preserve">-ام را اندازه می‌گیرد:</w:t>
      </w:r>
    </w:p>
    <w:p>
      <w:pPr>
        <w:pStyle w:val="Equation"/>
      </w:pPr>
      <w:r>
        <w:rPr>
          <w:rFonts w:hint="cs"/>
          <w:rtl/>
        </w:rPr>
        <w:t xml:space="preserve">(</w:t>
      </w:r>
      <w:r>
        <w:fldChar w:fldCharType="begin"/>
      </w:r>
      <w:r>
        <w:instrText xml:space="preserve"> STYLEREF 1 \s </w:instrText>
      </w:r>
      <w:r>
        <w:fldChar w:fldCharType="separate"/>
      </w:r>
      <w:r>
        <w:rPr>
          <w:noProof/>
          <w:rtl/>
        </w:rPr>
        <w:t>‏5</w:t>
      </w:r>
      <w:r>
        <w:fldChar w:fldCharType="end"/>
      </w:r>
      <w:r>
        <w:rPr>
          <w:rtl/>
        </w:rPr>
        <w:t>‏.‏</w:t>
      </w:r>
      <w:r>
        <w:fldChar w:fldCharType="begin"/>
      </w:r>
      <w:r>
        <w:instrText xml:space="preserve"> SEQ Equation \* ARABIC \s 1 </w:instrText>
      </w:r>
      <w:r>
        <w:fldChar w:fldCharType="separate"/>
      </w:r>
      <w:r>
        <w:rPr>
          <w:noProof/>
          <w:rtl/>
        </w:rPr>
        <w:t>1</w:t>
      </w:r>
      <w:r>
        <w:fldChar w:fldCharType="end"/>
      </w:r>
      <w:r>
        <w:rPr>
          <w:rFonts w:hint="cs"/>
          <w:rtl/>
        </w:rPr>
        <w:t xml:space="preserve">)</w:t>
      </w:r>
      <w:r>
        <w:tab/>
      </w:r>
      <m:oMath xmlns:m="http://schemas.openxmlformats.org/officeDocument/2006/math">
        <m:r>
          <m:rPr>
            <m:sty m:val="p"/>
          </m:rPr>
          <m:t>RC</m:t>
        </m:r>
        <m:r>
          <m:t>=</m:t>
        </m:r>
        <m:f>
          <m:fPr>
            <m:type m:val="bar"/>
          </m:fPr>
          <m:num>
            <m:r>
              <m:t>1</m:t>
            </m:r>
          </m:num>
          <m:den>
            <m:r>
              <m:t>n</m:t>
            </m:r>
          </m:den>
        </m:f>
        <m:nary>
          <m:naryPr>
            <m:chr m:val="∑"/>
            <m:limLoc m:val="subSup"/>
            <m:grow m:val="1"/>
            <m:subHide m:val="off"/>
            <m:supHide m:val="off"/>
          </m:naryPr>
          <m:sub>
            <m:r>
              <m:t>i=1</m:t>
            </m:r>
          </m:sub>
          <m:sup>
            <m:r>
              <m:t>n</m:t>
            </m:r>
          </m:sup>
          <m:e/>
        </m:nary>
        <m:sSub>
          <m:e>
            <m:r>
              <m:t>R</m:t>
            </m:r>
          </m:e>
          <m:sub>
            <m:r>
              <m:t>i</m:t>
            </m:r>
          </m:sub>
        </m:sSub>
        <m:r>
          <m:t>,</m:t>
        </m:r>
        <m:sSub>
          <m:e>
            <m:r>
              <m:t>R</m:t>
            </m:r>
          </m:e>
          <m:sub>
            <m:r>
              <m:t>i</m:t>
            </m:r>
          </m:sub>
        </m:sSub>
        <m:r>
          <m:t>=100×</m:t>
        </m:r>
        <m:f>
          <m:fPr>
            <m:type m:val="bar"/>
          </m:fPr>
          <m:num>
            <m:sSubSup>
              <m:e>
                <m:r>
                  <m:t>d</m:t>
                </m:r>
              </m:e>
              <m:sub>
                <m:r>
                  <m:t>i</m:t>
                </m:r>
              </m:sub>
              <m:sup>
                <m:r>
                  <m:rPr>
                    <m:sty m:val="p"/>
                  </m:rPr>
                  <m:t>done</m:t>
                </m:r>
              </m:sup>
            </m:sSubSup>
          </m:num>
          <m:den>
            <m:sSubSup>
              <m:e>
                <m:r>
                  <m:t>d</m:t>
                </m:r>
              </m:e>
              <m:sub>
                <m:r>
                  <m:t>i</m:t>
                </m:r>
              </m:sub>
              <m:sup>
                <m:r>
                  <m:rPr>
                    <m:sty m:val="p"/>
                  </m:rPr>
                  <m:t>total</m:t>
                </m:r>
              </m:sup>
            </m:sSubSup>
          </m:den>
        </m:f>
      </m:oMath>
    </w:p>
    <w:p>
      <w:r>
        <w:rPr>
          <w:rFonts w:hint="cs"/>
          <w:rtl/>
        </w:rPr>
        <w:t xml:space="preserve">که </w:t>
      </w:r>
      <m:oMath xmlns:m="http://schemas.openxmlformats.org/officeDocument/2006/math">
        <m:sSubSup>
          <m:e>
            <m:r>
              <m:t>d</m:t>
            </m:r>
          </m:e>
          <m:sub>
            <m:r>
              <m:t>i</m:t>
            </m:r>
          </m:sub>
          <m:sup>
            <m:r>
              <m:rPr>
                <m:sty m:val="p"/>
              </m:rPr>
              <m:t>done</m:t>
            </m:r>
          </m:sup>
        </m:sSubSup>
      </m:oMath>
      <w:r>
        <w:rPr>
          <w:rFonts w:hint="cs"/>
          <w:rtl/>
        </w:rPr>
        <w:t xml:space="preserve"> مسافت پیموده‌شده و </w:t>
      </w:r>
      <m:oMath xmlns:m="http://schemas.openxmlformats.org/officeDocument/2006/math">
        <m:sSubSup>
          <m:e>
            <m:r>
              <m:t>d</m:t>
            </m:r>
          </m:e>
          <m:sub>
            <m:r>
              <m:t>i</m:t>
            </m:r>
          </m:sub>
          <m:sup>
            <m:r>
              <m:rPr>
                <m:sty m:val="p"/>
              </m:rPr>
              <m:t>total</m:t>
            </m:r>
          </m:sup>
        </m:sSubSup>
      </m:oMath>
      <w:r>
        <w:rPr>
          <w:rFonts w:hint="cs"/>
          <w:rtl/>
        </w:rPr>
        <w:t xml:space="preserve"> طول مسیر برنامه‌ریزی‌شده سراسری (و نه فاصله مستقیم مبدأ تا مقصد) است؛ استفاده از فاصله مستقیم در مسیرهای پرپیچ به مقادیر بزرگ‌تر از ۱۰۰ می‌انجامید. معیار دوم، ضریب تخلفات است که به‌ازای هر نوع تخلف </w:t>
      </w:r>
      <m:oMath xmlns:m="http://schemas.openxmlformats.org/officeDocument/2006/math">
        <m:r>
          <m:t>j</m:t>
        </m:r>
      </m:oMath>
      <w:r>
        <w:rPr>
          <w:rFonts w:hint="cs"/>
          <w:rtl/>
        </w:rPr>
        <w:t xml:space="preserve"> با ضریب جریمه </w:t>
      </w:r>
      <m:oMath xmlns:m="http://schemas.openxmlformats.org/officeDocument/2006/math">
        <m:sSub>
          <m:e>
            <m:r>
              <m:t>p</m:t>
            </m:r>
          </m:e>
          <m:sub>
            <m:r>
              <m:t>j</m:t>
            </m:r>
          </m:sub>
        </m:sSub>
        <m:r>
          <m:t>&lt;1</m:t>
        </m:r>
      </m:oMath>
      <w:r>
        <w:rPr>
          <w:rFonts w:hint="cs"/>
          <w:rtl/>
        </w:rPr>
        <w:t xml:space="preserve"> و تعداد وقوع </w:t>
      </w:r>
      <m:oMath xmlns:m="http://schemas.openxmlformats.org/officeDocument/2006/math">
        <m:sSub>
          <m:e>
            <m:r>
              <m:t>n</m:t>
            </m:r>
          </m:e>
          <m:sub>
            <m:r>
              <m:t>j</m:t>
            </m:r>
          </m:sub>
        </m:sSub>
      </m:oMath>
      <w:r>
        <w:rPr>
          <w:rFonts w:hint="cs"/>
          <w:rtl/>
        </w:rPr>
        <w:t xml:space="preserve"> به‌صورت ضربی محاسبه می‌شود:</w:t>
      </w:r>
    </w:p>
    <w:p>
      <w:pPr>
        <w:pStyle w:val="Equation"/>
      </w:pPr>
      <w:r>
        <w:rPr>
          <w:rFonts w:hint="cs"/>
          <w:rtl/>
        </w:rPr>
        <w:t xml:space="preserve">(</w:t>
      </w:r>
      <w:r>
        <w:fldChar w:fldCharType="begin"/>
      </w:r>
      <w:r>
        <w:instrText xml:space="preserve"> STYLEREF 1 \s </w:instrText>
      </w:r>
      <w:r>
        <w:fldChar w:fldCharType="separate"/>
      </w:r>
      <w:r>
        <w:rPr>
          <w:noProof/>
          <w:rtl/>
        </w:rPr>
        <w:t>‏5</w:t>
      </w:r>
      <w:r>
        <w:fldChar w:fldCharType="end"/>
      </w:r>
      <w:r>
        <w:rPr>
          <w:rtl/>
        </w:rPr>
        <w:t>‏.‏</w:t>
      </w:r>
      <w:r>
        <w:fldChar w:fldCharType="begin"/>
      </w:r>
      <w:r>
        <w:instrText xml:space="preserve"> SEQ Equation \* ARABIC \s 1 </w:instrText>
      </w:r>
      <w:r>
        <w:fldChar w:fldCharType="separate"/>
      </w:r>
      <w:r>
        <w:rPr>
          <w:noProof/>
          <w:rtl/>
        </w:rPr>
        <w:t>2</w:t>
      </w:r>
      <w:r>
        <w:fldChar w:fldCharType="end"/>
      </w:r>
      <w:r>
        <w:rPr>
          <w:rFonts w:hint="cs"/>
          <w:rtl/>
        </w:rPr>
        <w:t xml:space="preserve">)</w:t>
      </w:r>
      <w:r>
        <w:tab/>
      </w:r>
      <m:oMath xmlns:m="http://schemas.openxmlformats.org/officeDocument/2006/math">
        <m:sSub>
          <m:e>
            <m:r>
              <m:rPr>
                <m:sty m:val="p"/>
              </m:rPr>
              <m:t>IS</m:t>
            </m:r>
          </m:e>
          <m:sub>
            <m:r>
              <m:t>i</m:t>
            </m:r>
          </m:sub>
        </m:sSub>
        <m:r>
          <m:t>=</m:t>
        </m:r>
        <m:nary>
          <m:naryPr>
            <m:chr m:val="∏"/>
            <m:limLoc m:val="subSup"/>
            <m:grow m:val="1"/>
            <m:subHide m:val="off"/>
            <m:supHide m:val="on"/>
          </m:naryPr>
          <m:sub>
            <m:r>
              <m:t>j</m:t>
            </m:r>
          </m:sub>
          <m:sup/>
          <m:e/>
        </m:nary>
        <m:sSubSup>
          <m:e>
            <m:r>
              <m:t>p</m:t>
            </m:r>
          </m:e>
          <m:sub>
            <m:r>
              <m:t>j</m:t>
            </m:r>
          </m:sub>
          <m:sup>
            <m:sSub>
              <m:e>
                <m:r>
                  <m:t>n</m:t>
                </m:r>
              </m:e>
              <m:sub>
                <m:r>
                  <m:t>j,i</m:t>
                </m:r>
              </m:sub>
            </m:sSub>
          </m:sup>
        </m:sSubSup>
      </m:oMath>
    </w:p>
    <w:p>
      <w:r>
        <w:rPr>
          <w:rFonts w:hint="cs"/>
          <w:rtl/>
        </w:rPr>
        <w:t xml:space="preserve">ضرایب جریمه برابرند با: برخورد با عابر ۰٫۵۰، برخورد با خودرو ۰٫۶۰، برخورد با جسم ثابت ۰٫۶۵ و عبور از چراغ قرمز ۰٫۷۰. مقدار این ضریب از یک آغاز می‌شود و با هر تخلف کاهش می‌یابد. معیار اصلی، امتیاز رانندگی، میانگین حاصل‌ضرب این دو در سطح مسیرها است:</w:t>
      </w:r>
    </w:p>
    <w:p>
      <w:pPr>
        <w:pStyle w:val="Equation"/>
      </w:pPr>
      <w:r>
        <w:rPr>
          <w:rFonts w:hint="cs"/>
          <w:rtl/>
        </w:rPr>
        <w:t xml:space="preserve">(</w:t>
      </w:r>
      <w:r>
        <w:fldChar w:fldCharType="begin"/>
      </w:r>
      <w:r>
        <w:instrText xml:space="preserve"> STYLEREF 1 \s </w:instrText>
      </w:r>
      <w:r>
        <w:fldChar w:fldCharType="separate"/>
      </w:r>
      <w:r>
        <w:rPr>
          <w:noProof/>
          <w:rtl/>
        </w:rPr>
        <w:t>‏5</w:t>
      </w:r>
      <w:r>
        <w:fldChar w:fldCharType="end"/>
      </w:r>
      <w:r>
        <w:rPr>
          <w:rtl/>
        </w:rPr>
        <w:t>‏.‏</w:t>
      </w:r>
      <w:r>
        <w:fldChar w:fldCharType="begin"/>
      </w:r>
      <w:r>
        <w:instrText xml:space="preserve"> SEQ Equation \* ARABIC \s 1 </w:instrText>
      </w:r>
      <w:r>
        <w:fldChar w:fldCharType="separate"/>
      </w:r>
      <w:r>
        <w:rPr>
          <w:noProof/>
          <w:rtl/>
        </w:rPr>
        <w:t>3</w:t>
      </w:r>
      <w:r>
        <w:fldChar w:fldCharType="end"/>
      </w:r>
      <w:r>
        <w:rPr>
          <w:rFonts w:hint="cs"/>
          <w:rtl/>
        </w:rPr>
        <w:t xml:space="preserve">)</w:t>
      </w:r>
      <w:r>
        <w:tab/>
      </w:r>
      <m:oMath xmlns:m="http://schemas.openxmlformats.org/officeDocument/2006/math">
        <m:r>
          <m:rPr>
            <m:sty m:val="p"/>
          </m:rPr>
          <m:t>DS</m:t>
        </m:r>
        <m:r>
          <m:t>=</m:t>
        </m:r>
        <m:f>
          <m:fPr>
            <m:type m:val="bar"/>
          </m:fPr>
          <m:num>
            <m:r>
              <m:t>1</m:t>
            </m:r>
          </m:num>
          <m:den>
            <m:r>
              <m:t>n</m:t>
            </m:r>
          </m:den>
        </m:f>
        <m:nary>
          <m:naryPr>
            <m:chr m:val="∑"/>
            <m:limLoc m:val="subSup"/>
            <m:grow m:val="1"/>
            <m:subHide m:val="off"/>
            <m:supHide m:val="off"/>
          </m:naryPr>
          <m:sub>
            <m:r>
              <m:t>i=1</m:t>
            </m:r>
          </m:sub>
          <m:sup>
            <m:r>
              <m:t>n</m:t>
            </m:r>
          </m:sup>
          <m:e/>
        </m:nary>
        <m:sSub>
          <m:e>
            <m:r>
              <m:t>R</m:t>
            </m:r>
          </m:e>
          <m:sub>
            <m:r>
              <m:t>i</m:t>
            </m:r>
          </m:sub>
        </m:sSub>
        <m:r>
          <m:t>×</m:t>
        </m:r>
        <m:sSub>
          <m:e>
            <m:r>
              <m:rPr>
                <m:sty m:val="p"/>
              </m:rPr>
              <m:t>IS</m:t>
            </m:r>
          </m:e>
          <m:sub>
            <m:r>
              <m:t>i</m:t>
            </m:r>
          </m:sub>
        </m:sSub>
      </m:oMath>
    </w:p>
    <w:p>
      <w:r>
        <w:rPr>
          <w:rFonts w:hint="cs"/>
          <w:rtl/>
        </w:rPr>
        <w:t xml:space="preserve">تأکید می‌شود که </w:t>
      </w:r>
      <m:oMath xmlns:m="http://schemas.openxmlformats.org/officeDocument/2006/math">
        <m:r>
          <m:rPr>
            <m:sty m:val="p"/>
          </m:rPr>
          <m:t>DS</m:t>
        </m:r>
      </m:oMath>
      <w:r>
        <w:rPr>
          <w:rFonts w:hint="cs"/>
          <w:rtl/>
        </w:rPr>
        <w:t xml:space="preserve"> میانگین حاصل‌ضرب‌های هر مسیر است و لذا به‌طور کلی با حاصل‌ضرب میانگین‌ها، یعنی </w:t>
      </w:r>
      <m:oMath xmlns:m="http://schemas.openxmlformats.org/officeDocument/2006/math">
        <m:r>
          <m:rPr>
            <m:sty m:val="p"/>
          </m:rPr>
          <m:t>RC</m:t>
        </m:r>
        <m:r>
          <m:t>×</m:t>
        </m:r>
        <m:r>
          <m:rPr>
            <m:sty m:val="p"/>
          </m:rPr>
          <m:t>IS</m:t>
        </m:r>
      </m:oMath>
      <w:r>
        <w:rPr>
          <w:rFonts w:hint="cs"/>
          <w:rtl/>
        </w:rPr>
        <w:t xml:space="preserve">، برابر نیست؛ اختلاف این دو به هم‌بستگی میان پیشروی و تخلف در سطح مسیر بستگی دارد. به همین دلیل در جدول‌های این فصل، حاصل‌ضرب دو ستون </w:t>
      </w:r>
      <m:oMath xmlns:m="http://schemas.openxmlformats.org/officeDocument/2006/math">
        <m:r>
          <m:rPr>
            <m:sty m:val="p"/>
          </m:rPr>
          <m:t>RC</m:t>
        </m:r>
      </m:oMath>
      <w:r>
        <w:rPr>
          <w:rFonts w:hint="cs"/>
          <w:rtl/>
        </w:rPr>
        <w:t xml:space="preserve"> و </w:t>
      </w:r>
      <m:oMath xmlns:m="http://schemas.openxmlformats.org/officeDocument/2006/math">
        <m:r>
          <m:rPr>
            <m:sty m:val="p"/>
          </m:rPr>
          <m:t>IS</m:t>
        </m:r>
      </m:oMath>
      <w:r>
        <w:rPr>
          <w:rFonts w:hint="cs"/>
          <w:rtl/>
        </w:rPr>
        <w:t xml:space="preserve"> دقیقاً ستون </w:t>
      </w:r>
      <m:oMath xmlns:m="http://schemas.openxmlformats.org/officeDocument/2006/math">
        <m:r>
          <m:rPr>
            <m:sty m:val="p"/>
          </m:rPr>
          <m:t>DS</m:t>
        </m:r>
      </m:oMath>
      <w:r>
        <w:rPr>
          <w:rFonts w:hint="cs"/>
          <w:rtl/>
        </w:rPr>
        <w:t xml:space="preserve"> را بازتولید نمی‌کند.</w:t>
      </w:r>
    </w:p>
    <w:p>
      <w:r>
        <w:rPr>
          <w:rFonts w:hint="cs"/>
          <w:rtl/>
        </w:rPr>
        <w:t xml:space="preserve">برای سنجش استواری، افت نسبی امتیاز رانندگی در شرایط نامساعد نسبت به شرایط مرجع تعریف می‌شود:</w:t>
      </w:r>
    </w:p>
    <w:p>
      <w:pPr>
        <w:pStyle w:val="Equation"/>
      </w:pPr>
      <w:r>
        <w:rPr>
          <w:rFonts w:hint="cs"/>
          <w:rtl/>
        </w:rPr>
        <w:t xml:space="preserve">(</w:t>
      </w:r>
      <w:r>
        <w:fldChar w:fldCharType="begin"/>
      </w:r>
      <w:r>
        <w:instrText xml:space="preserve"> STYLEREF 1 \s </w:instrText>
      </w:r>
      <w:r>
        <w:fldChar w:fldCharType="separate"/>
      </w:r>
      <w:r>
        <w:rPr>
          <w:noProof/>
          <w:rtl/>
        </w:rPr>
        <w:t>‏5</w:t>
      </w:r>
      <w:r>
        <w:fldChar w:fldCharType="end"/>
      </w:r>
      <w:r>
        <w:rPr>
          <w:rtl/>
        </w:rPr>
        <w:t>‏.‏</w:t>
      </w:r>
      <w:r>
        <w:fldChar w:fldCharType="begin"/>
      </w:r>
      <w:r>
        <w:instrText xml:space="preserve"> SEQ Equation \* ARABIC \s 1 </w:instrText>
      </w:r>
      <w:r>
        <w:fldChar w:fldCharType="separate"/>
      </w:r>
      <w:r>
        <w:rPr>
          <w:noProof/>
          <w:rtl/>
        </w:rPr>
        <w:t>4</w:t>
      </w:r>
      <w:r>
        <w:fldChar w:fldCharType="end"/>
      </w:r>
      <w:r>
        <w:rPr>
          <w:rFonts w:hint="cs"/>
          <w:rtl/>
        </w:rPr>
        <w:t xml:space="preserve">)</w:t>
      </w:r>
      <w:r>
        <w:tab/>
      </w:r>
      <m:oMath xmlns:m="http://schemas.openxmlformats.org/officeDocument/2006/math">
        <m:sSub>
          <m:e>
            <m:r>
              <m:t>Δ</m:t>
            </m:r>
          </m:e>
          <m:sub>
            <m:r>
              <m:rPr>
                <m:sty m:val="p"/>
              </m:rPr>
              <m:t>rob</m:t>
            </m:r>
          </m:sub>
        </m:sSub>
        <m:r>
          <m:t>=100×</m:t>
        </m:r>
        <m:f>
          <m:fPr>
            <m:type m:val="bar"/>
          </m:fPr>
          <m:num>
            <m:sSub>
              <m:e>
                <m:r>
                  <m:rPr>
                    <m:sty m:val="p"/>
                  </m:rPr>
                  <m:t>DS</m:t>
                </m:r>
              </m:e>
              <m:sub>
                <m:r>
                  <m:rPr>
                    <m:sty m:val="p"/>
                  </m:rPr>
                  <m:t>clear</m:t>
                </m:r>
              </m:sub>
            </m:sSub>
            <m:r>
              <m:t>−</m:t>
            </m:r>
            <m:sSub>
              <m:e>
                <m:r>
                  <m:rPr>
                    <m:sty m:val="p"/>
                  </m:rPr>
                  <m:t>DS</m:t>
                </m:r>
              </m:e>
              <m:sub>
                <m:r>
                  <m:rPr>
                    <m:sty m:val="p"/>
                  </m:rPr>
                  <m:t>adverse</m:t>
                </m:r>
              </m:sub>
            </m:sSub>
          </m:num>
          <m:den>
            <m:sSub>
              <m:e>
                <m:r>
                  <m:rPr>
                    <m:sty m:val="p"/>
                  </m:rPr>
                  <m:t>DS</m:t>
                </m:r>
              </m:e>
              <m:sub>
                <m:r>
                  <m:rPr>
                    <m:sty m:val="p"/>
                  </m:rPr>
                  <m:t>clear</m:t>
                </m:r>
              </m:sub>
            </m:sSub>
          </m:den>
        </m:f>
      </m:oMath>
    </w:p>
    <w:p>
      <w:r>
        <w:rPr>
          <w:rFonts w:hint="cs"/>
          <w:rtl/>
        </w:rPr>
        <w:t xml:space="preserve">این معیار نسبی است و باید با احتیاط تفسیر شود: مدلی که در شرایط مرجع عملکرد پایینی دارد، به‌طور مصنوعی افت نسبی کمی نشان می‌دهد. از این رو در بخش ۵‌.‌۴ همواره </w:t>
      </w:r>
      <m:oMath xmlns:m="http://schemas.openxmlformats.org/officeDocument/2006/math">
        <m:sSub>
          <m:e>
            <m:r>
              <m:t>Δ</m:t>
            </m:r>
          </m:e>
          <m:sub>
            <m:r>
              <m:rPr>
                <m:sty m:val="p"/>
              </m:rPr>
              <m:t>rob</m:t>
            </m:r>
          </m:sub>
        </m:sSub>
      </m:oMath>
      <w:r>
        <w:rPr>
          <w:rFonts w:hint="cs"/>
          <w:rtl/>
        </w:rPr>
        <w:t xml:space="preserve"> در کنار امتیاز مطلق بدترین حالت گزارش می‌شود.</w:t>
      </w:r>
    </w:p>
    <w:p>
      <w:r>
        <w:rPr>
          <w:rFonts w:hint="cs"/>
          <w:rtl/>
        </w:rPr>
        <w:t xml:space="preserve">هر پیکربندی سه بار با بذرهای تصادفی متفاوت (بذر مقداردهی اولیه، بذر ترتیب داده و بذر عامل‌های ترافیکی) ارزیابی و میانگین نتایج گزارش می‌شود؛ انحراف معیار امتیاز رانندگی در همه موارد کمتر از ۱٫۴ واحد بود. با این پراکندگی و </w:t>
      </w:r>
      <m:oMath xmlns:m="http://schemas.openxmlformats.org/officeDocument/2006/math">
        <m:r>
          <m:t>n=3</m:t>
        </m:r>
      </m:oMath>
      <w:r>
        <w:rPr>
          <w:rFonts w:hint="cs"/>
          <w:rtl/>
        </w:rPr>
        <w:t xml:space="preserve">، کمترین اختلاف معنادار در آزمون </w:t>
      </w:r>
      <m:oMath xmlns:m="http://schemas.openxmlformats.org/officeDocument/2006/math">
        <m:r>
          <m:t>t</m:t>
        </m:r>
      </m:oMath>
      <w:r>
        <w:rPr>
          <w:rFonts w:hint="cs"/>
          <w:rtl/>
        </w:rPr>
        <w:t xml:space="preserve"> نازوجی و در سطح ۹۵ درصد حدود ۳٫۲ واحد است؛ بنابراین برای مقایسه روش‌ها از آزمون </w:t>
      </w:r>
      <m:oMath xmlns:m="http://schemas.openxmlformats.org/officeDocument/2006/math">
        <m:r>
          <m:t>t</m:t>
        </m:r>
      </m:oMath>
      <w:r>
        <w:rPr>
          <w:rFonts w:hint="cs"/>
          <w:rtl/>
        </w:rPr>
        <w:t xml:space="preserve"> زوجی در سطح مسیر و شهر استفاده می‌شود که توان آماری بسیار بالاتری دارد، و هر اختلافی که در آزمون زوجی معنادار نباشد به‌صراحت به‌عنوان «هم‌ارز آماری» گزارش می‌شود.</w:t>
      </w:r>
    </w:p>
    <w:p>
      <w:pPr>
        <w:pStyle w:val="NormalB"/>
      </w:pPr>
      <w:r>
        <w:rPr>
          <w:rFonts w:hint="cs"/>
          <w:rtl/>
        </w:rPr>
        <w:t xml:space="preserve">پروتکل </w:t>
      </w:r>
      <w:r>
        <w:t xml:space="preserve">Longest6</w:t>
      </w:r>
      <w:r>
        <w:rPr>
          <w:rFonts w:hint="cs"/>
          <w:rtl/>
        </w:rPr>
        <w:t xml:space="preserve"> و تفاوت آن با جدول رده‌بندی رسمی</w:t>
      </w:r>
    </w:p>
    <w:p>
      <w:r>
        <w:t xml:space="preserve">Longest6</w:t>
      </w:r>
      <w:r>
        <w:rPr>
          <w:rFonts w:hint="cs"/>
          <w:rtl/>
        </w:rPr>
        <w:t xml:space="preserve"> پروتکل رسمی جدول رده‌بندی </w:t>
      </w:r>
      <w:r>
        <w:t xml:space="preserve">CARLA</w:t>
      </w:r>
      <w:r>
        <w:rPr>
          <w:rFonts w:hint="cs"/>
          <w:rtl/>
        </w:rPr>
        <w:t xml:space="preserve"> نیست و این تمایز برای هر عددی که با اعداد منتشرشده مقایسه شود تعیین‌کننده است. مرجع [11] نسخه‌ای محلی از ارزیاب را منتشر کرده که در دو چیز عمداً تفاوت دارد:</w:t>
      </w:r>
    </w:p>
    <w:p>
      <w:r>
        <w:rPr>
          <w:rFonts w:hint="cs"/>
          <w:rtl/>
        </w:rPr>
        <w:t xml:space="preserve">نخست، تراکم ترافیک. ارزیاب رسمی به‌ازای هر شهر تعداد ثابتی عامل پس‌زمینه تولید می‌کند — ۱۳۰ خودرو در </w:t>
      </w:r>
      <w:r>
        <w:t xml:space="preserve">Town01</w:t>
      </w:r>
      <w:r>
        <w:rPr>
          <w:rFonts w:hint="cs"/>
          <w:rtl/>
        </w:rPr>
        <w:t xml:space="preserve">، ۱۲۰ در </w:t>
      </w:r>
      <w:r>
        <w:t xml:space="preserve">Town05</w:t>
      </w:r>
      <w:r>
        <w:rPr>
          <w:rFonts w:hint="cs"/>
          <w:rtl/>
        </w:rPr>
        <w:t xml:space="preserve"> و ۱۹۰ در </w:t>
      </w:r>
      <w:r>
        <w:t xml:space="preserve">Town04</w:t>
      </w:r>
      <w:r>
        <w:rPr>
          <w:rFonts w:hint="cs"/>
          <w:rtl/>
        </w:rPr>
        <w:t xml:space="preserve"> — در حالی که </w:t>
      </w:r>
      <w:r>
        <w:t xml:space="preserve">Longest6</w:t>
      </w:r>
      <w:r>
        <w:rPr>
          <w:rFonts w:hint="cs"/>
          <w:rtl/>
        </w:rPr>
        <w:t xml:space="preserve"> همه نقاط تولد شهر را پر می‌کند و در عمل به سه تا چهار برابر این تعداد می‌رسد. دوم، جریمه علامت ایست در این پروتکل غیرفعال است.</w:t>
      </w:r>
    </w:p>
    <w:p>
      <w:r>
        <w:rPr>
          <w:rFonts w:hint="cs"/>
          <w:rtl/>
        </w:rPr>
        <w:t xml:space="preserve">این دو تفاوت در دو جهت مخالف اثر می‌گذارند: ترافیک متراکم‌تر امتیاز را پایین می‌آورد و حذف جریمه ایست آن را بالا می‌برد. بنابراین عددی که با ارزیاب رسمی گرفته شود حتی به‌طور محافظه‌کارانه هم نادرست نیست، بلکه به سمتی نامعلوم منحرف است. تمام ارزیابی‌های این فصل با ارزیاب </w:t>
      </w:r>
      <w:r>
        <w:t xml:space="preserve">Longest6</w:t>
      </w:r>
      <w:r>
        <w:rPr>
          <w:rFonts w:hint="cs"/>
          <w:rtl/>
        </w:rPr>
        <w:t xml:space="preserve"> انجام شده‌اند.</w:t>
      </w:r>
    </w:p>
    <w:p>
      <w:pPr>
        <w:pStyle w:val="NormalB"/>
      </w:pPr>
      <w:r>
        <w:rPr>
          <w:rFonts w:hint="cs"/>
          <w:rtl/>
        </w:rPr>
        <w:t xml:space="preserve">اعتبارسنجی زنجیره ارزیابی</w:t>
      </w:r>
    </w:p>
    <w:p>
      <w:r>
        <w:rPr>
          <w:rFonts w:hint="cs"/>
          <w:rtl/>
        </w:rPr>
        <w:t xml:space="preserve">امتیاز رانندگی حاصل یک زنجیره طولانی است — تعریف مسیرها، راه‌اندازهای سناریو، عامل‌های ترافیکی، آشکارسازهای تخلف و حساب نهایی — و خطا در هر حلقه آن عددی معتبر اما نادرست تولید می‌کند. برای آنکه اختلاف اعداد این فصل به تفاوت روش‌ها نسبت داده شود و نه به تفاوت ابزار اندازه‌گیری، عامل ممتاز مرجع [11]، که سازندگانش امتیاز آن را روی همین محک منتشر کرده‌اند، از درون زنجیره این پژوهش اجرا شد. نتیجه در جدول ‏5‏.‏4 آمده‌است.</w:t>
      </w:r>
    </w:p>
    <w:p>
      <w:pPr>
        <w:pStyle w:val="TableTitle"/>
      </w:pPr>
      <w:r>
        <w:rPr>
          <w:rFonts w:hint="cs"/>
          <w:rtl/>
        </w:rPr>
        <w:t xml:space="preserve">جدول </w:t>
      </w:r>
      <w:r>
        <w:fldChar w:fldCharType="begin"/>
      </w:r>
      <w:r>
        <w:instrText xml:space="preserve"> STYLEREF 1 \s </w:instrText>
      </w:r>
      <w:r>
        <w:fldChar w:fldCharType="separate"/>
      </w:r>
      <w:r>
        <w:rPr>
          <w:noProof/>
          <w:rtl/>
        </w:rPr>
        <w:t>‏5</w:t>
      </w:r>
      <w:r>
        <w:fldChar w:fldCharType="end"/>
      </w:r>
      <w:r>
        <w:rPr>
          <w:rtl/>
        </w:rPr>
        <w:t>‏.‏</w:t>
      </w:r>
      <w:r>
        <w:fldChar w:fldCharType="begin"/>
      </w:r>
      <w:r>
        <w:instrText xml:space="preserve"> SEQ Table \* ARABIC \s 1 </w:instrText>
      </w:r>
      <w:r>
        <w:fldChar w:fldCharType="separate"/>
      </w:r>
      <w:r>
        <w:rPr>
          <w:noProof/>
          <w:rtl/>
        </w:rPr>
        <w:t>4</w:t>
      </w:r>
      <w:r>
        <w:fldChar w:fldCharType="end"/>
      </w:r>
      <w:r>
        <w:rPr>
          <w:rFonts w:hint="cs"/>
          <w:rtl/>
        </w:rPr>
        <w:t xml:space="preserve">  </w:t>
      </w:r>
      <w:r>
        <w:rPr>
          <w:rFonts w:hint="cs"/>
          <w:rtl/>
        </w:rPr>
        <w:t xml:space="preserve">عامل ممتاز مرجع، اجراشده در زنجیره ارزیابی این پژوهش (۳۶ مسیر)</w:t>
      </w:r>
    </w:p>
    <w:tbl>
      <w:tblPr>
        <w:tblStyle w:val="TableStyle"/>
        <w:bidiVisual/>
        <w:tblW w:w="0" w:type="auto"/>
        <w:jc w:val="center"/>
        <w:tblLook w:val="0420" w:firstRow="1" w:lastRow="0" w:firstColumn="0" w:lastColumn="0" w:noHBand="1" w:noVBand="1"/>
      </w:tblPr>
      <w:tblGrid>
        <w:gridCol w:w="3200"/>
        <w:gridCol w:w="2600"/>
        <w:gridCol w:w="2900"/>
      </w:tblGrid>
      <w:tr>
        <w:trPr>
          <w:cnfStyle w:val="100000000000"/>
          <w:tblHeader/>
        </w:trPr>
        <w:tc>
          <w:tcPr>
            <w:tcW w:w="3200" w:type="dxa"/>
            <w:vAlign w:val="center"/>
          </w:tcPr>
          <w:p>
            <w:pPr>
              <w:pStyle w:val="InTableCB"/>
            </w:pPr>
            <w:r>
              <w:rPr>
                <w:rFonts w:hint="cs"/>
                <w:rtl/>
              </w:rPr>
              <w:t xml:space="preserve">معیار</w:t>
            </w:r>
          </w:p>
        </w:tc>
        <w:tc>
          <w:tcPr>
            <w:tcW w:w="2600" w:type="dxa"/>
            <w:vAlign w:val="center"/>
          </w:tcPr>
          <w:p>
            <w:pPr>
              <w:pStyle w:val="InTableCB"/>
            </w:pPr>
            <w:r>
              <w:rPr>
                <w:rFonts w:hint="cs"/>
                <w:rtl/>
              </w:rPr>
              <w:t xml:space="preserve">این پژوهش</w:t>
            </w:r>
          </w:p>
        </w:tc>
        <w:tc>
          <w:tcPr>
            <w:tcW w:w="2900" w:type="dxa"/>
            <w:vAlign w:val="center"/>
          </w:tcPr>
          <w:p>
            <w:pPr>
              <w:pStyle w:val="InTableCB"/>
            </w:pPr>
            <w:r>
              <w:rPr>
                <w:rFonts w:hint="cs"/>
                <w:rtl/>
              </w:rPr>
              <w:t xml:space="preserve">منتشرشده [11]</w:t>
            </w:r>
          </w:p>
        </w:tc>
      </w:tr>
      <w:tr>
        <w:tc>
          <w:tcPr>
            <w:tcW w:w="3200" w:type="dxa"/>
            <w:vAlign w:val="center"/>
          </w:tcPr>
          <w:p>
            <w:pPr>
              <w:pStyle w:val="InTableC"/>
            </w:pPr>
            <w:r>
              <w:rPr>
                <w:rFonts w:hint="cs"/>
                <w:rtl/>
              </w:rPr>
              <w:t xml:space="preserve">ضریب تخلفات </w:t>
            </w:r>
            <w:r>
              <w:t xml:space="preserve">IS</w:t>
            </w:r>
          </w:p>
        </w:tc>
        <w:tc>
          <w:tcPr>
            <w:tcW w:w="2600" w:type="dxa"/>
            <w:vAlign w:val="center"/>
          </w:tcPr>
          <w:p>
            <w:pPr>
              <w:pStyle w:val="InTableC"/>
            </w:pPr>
            <w:r>
              <w:rPr>
                <w:rFonts w:hint="cs"/>
                <w:rtl/>
              </w:rPr>
              <w:t xml:space="preserve">۰٫۸۸۴</w:t>
            </w:r>
          </w:p>
        </w:tc>
        <w:tc>
          <w:tcPr>
            <w:tcW w:w="2900" w:type="dxa"/>
            <w:vAlign w:val="center"/>
          </w:tcPr>
          <w:p>
            <w:pPr>
              <w:pStyle w:val="InTableC"/>
            </w:pPr>
            <w:r>
              <w:rPr>
                <w:rFonts w:hint="cs"/>
                <w:rtl/>
              </w:rPr>
              <w:t xml:space="preserve">۰٫۸۹</w:t>
            </w:r>
          </w:p>
        </w:tc>
      </w:tr>
      <w:tr>
        <w:tc>
          <w:tcPr>
            <w:tcW w:w="3200" w:type="dxa"/>
            <w:vAlign w:val="center"/>
          </w:tcPr>
          <w:p>
            <w:pPr>
              <w:pStyle w:val="InTableC"/>
            </w:pPr>
            <w:r>
              <w:rPr>
                <w:rFonts w:hint="cs"/>
                <w:rtl/>
              </w:rPr>
              <w:t xml:space="preserve">نرخ تکمیل مسیر </w:t>
            </w:r>
            <w:r>
              <w:t xml:space="preserve">RC</w:t>
            </w:r>
          </w:p>
        </w:tc>
        <w:tc>
          <w:tcPr>
            <w:tcW w:w="2600" w:type="dxa"/>
            <w:vAlign w:val="center"/>
          </w:tcPr>
          <w:p>
            <w:pPr>
              <w:pStyle w:val="InTableC"/>
            </w:pPr>
            <w:r>
              <w:rPr>
                <w:rFonts w:hint="cs"/>
                <w:rtl/>
              </w:rPr>
              <w:t xml:space="preserve">۷۳٫۳۸</w:t>
            </w:r>
          </w:p>
        </w:tc>
        <w:tc>
          <w:tcPr>
            <w:tcW w:w="2900" w:type="dxa"/>
            <w:vAlign w:val="center"/>
          </w:tcPr>
          <w:p>
            <w:pPr>
              <w:pStyle w:val="InTableC"/>
            </w:pPr>
            <w:r>
              <w:rPr>
                <w:rFonts w:hint="cs"/>
                <w:rtl/>
              </w:rPr>
              <w:t xml:space="preserve">۸۲٫۷۱</w:t>
            </w:r>
          </w:p>
        </w:tc>
      </w:tr>
      <w:tr>
        <w:tc>
          <w:tcPr>
            <w:tcW w:w="3200" w:type="dxa"/>
            <w:vAlign w:val="center"/>
          </w:tcPr>
          <w:p>
            <w:pPr>
              <w:pStyle w:val="InTableC"/>
            </w:pPr>
            <w:r>
              <w:rPr>
                <w:rFonts w:hint="cs"/>
                <w:rtl/>
              </w:rPr>
              <w:t xml:space="preserve">امتیاز رانندگی </w:t>
            </w:r>
            <w:r>
              <w:t xml:space="preserve">DS</w:t>
            </w:r>
          </w:p>
        </w:tc>
        <w:tc>
          <w:tcPr>
            <w:tcW w:w="2600" w:type="dxa"/>
            <w:vAlign w:val="center"/>
          </w:tcPr>
          <w:p>
            <w:pPr>
              <w:pStyle w:val="InTableC"/>
            </w:pPr>
            <w:r>
              <w:rPr>
                <w:rFonts w:hint="cs"/>
                <w:rtl/>
              </w:rPr>
              <w:t xml:space="preserve">۶۴٫۰۳</w:t>
            </w:r>
          </w:p>
        </w:tc>
        <w:tc>
          <w:tcPr>
            <w:tcW w:w="2900" w:type="dxa"/>
            <w:vAlign w:val="center"/>
          </w:tcPr>
          <w:p>
            <w:pPr>
              <w:pStyle w:val="InTableC"/>
            </w:pPr>
            <w:r>
              <w:rPr>
                <w:rFonts w:hint="cs"/>
                <w:rtl/>
              </w:rPr>
              <w:t xml:space="preserve">۷۴٫۴۹</w:t>
            </w:r>
          </w:p>
        </w:tc>
      </w:tr>
    </w:tbl>
    <w:p/>
    <w:p>
      <w:r>
        <w:rPr>
          <w:rFonts w:hint="cs"/>
          <w:rtl/>
        </w:rPr>
        <w:t xml:space="preserve">ضریب تخلفات با اختلاف ۰٫۰۰۶ بازتولید می‌شود. این بخش، که پرمخاطره‌ترین بخش زنجیره است، اعتبارسنجی می‌شود: آشکارسازهای برخورد و تخلف، ضرایب جریمه و حساب ضربی امتیاز همگی با پیاده‌سازی مرجع می‌خوانند.</w:t>
      </w:r>
    </w:p>
    <w:p>
      <w:r>
        <w:rPr>
          <w:rFonts w:hint="cs"/>
          <w:rtl/>
        </w:rPr>
        <w:t xml:space="preserve">نرخ تکمیل مسیر بازتولید نمی‌شود و علت آن مشخص است. مرجع [11] نسخه ۰٫۹٫۱۰٫۱ شبیه‌ساز را مستند کرده و این پژوهش روی نسخه ۰٫۹٫۱۴ اجرا می‌شود؛ مدیر ترافیک میان این دو نسخه بازنویسی شده و در تراکم بالای </w:t>
      </w:r>
      <w:r>
        <w:t xml:space="preserve">Longest6</w:t>
      </w:r>
      <w:r>
        <w:rPr>
          <w:rFonts w:hint="cs"/>
          <w:rtl/>
        </w:rPr>
        <w:t xml:space="preserve"> بیشتر به قفل‌شدگی می‌انجامد. از سی‌وشش مسیر، هجده مسیر با پیام «عامل متوقف شد» یا «زمان عامل تمام شد» پایان یافتند و همین تفاوت، کل کسری نرخ تکمیل را توضیح می‌دهد.</w:t>
      </w:r>
    </w:p>
    <w:p>
      <w:r>
        <w:rPr>
          <w:rFonts w:hint="cs"/>
          <w:rtl/>
        </w:rPr>
        <w:t xml:space="preserve">این محدودیت بر همه عامل‌هایی که در این زنجیره ارزیابی می‌شوند به‌طور یکسان اثر می‌گذارد. بنابراین در این فصل، امتیاز روش پیشنهادی در کنار امتیاز همین عامل ممتاز در همین زنجیره گزارش می‌شود، و نسبت این دو — که اثر نسخه شبیه‌ساز را حذف می‌کند — مبنای مقایسه با نسبت متناظر در مرجع [11] قرار می‌گیرد. گزارش عدد مطلق در کنار عدد منتشرشده، بدون این هنجارسازی، مقایسه‌ای است میان دو شبیه‌ساز و نه میان دو روش.</w:t>
      </w:r>
    </w:p>
    <w:p>
      <w:pPr>
        <w:pStyle w:val="Heading2"/>
      </w:pPr>
      <w:r>
        <w:rPr>
          <w:rFonts w:hint="cs"/>
          <w:rtl/>
        </w:rPr>
        <w:t xml:space="preserve">مقایسه با روش‌های پیشرفته</w:t>
      </w:r>
    </w:p>
    <w:p>
      <w:r>
        <w:rPr>
          <w:rFonts w:hint="cs"/>
          <w:rtl/>
        </w:rPr>
        <w:t xml:space="preserve">عملکرد روش پیشنهادی با شش روش مرجع مقایسه شده‌است: </w:t>
      </w:r>
      <w:r>
        <w:t xml:space="preserve">CILRS</w:t>
      </w:r>
      <w:r>
        <w:rPr>
          <w:rFonts w:hint="cs"/>
          <w:rtl/>
        </w:rPr>
        <w:t xml:space="preserve"> [14] و </w:t>
      </w:r>
      <w:r>
        <w:t xml:space="preserve">LBC</w:t>
      </w:r>
      <w:r>
        <w:rPr>
          <w:rFonts w:hint="cs"/>
          <w:rtl/>
        </w:rPr>
        <w:t xml:space="preserve"> [15] به‌عنوان مدل‌های تک‌حسگری کلاسیک، و </w:t>
      </w:r>
      <w:r>
        <w:t xml:space="preserve">TransFuser</w:t>
      </w:r>
      <w:r>
        <w:rPr>
          <w:rFonts w:hint="cs"/>
          <w:rtl/>
        </w:rPr>
        <w:t xml:space="preserve"> [11]، </w:t>
      </w:r>
      <w:r>
        <w:t xml:space="preserve">InterFuser</w:t>
      </w:r>
      <w:r>
        <w:rPr>
          <w:rFonts w:hint="cs"/>
          <w:rtl/>
        </w:rPr>
        <w:t xml:space="preserve"> [12] و </w:t>
      </w:r>
      <w:r>
        <w:t xml:space="preserve">ReasonNet</w:t>
      </w:r>
      <w:r>
        <w:rPr>
          <w:rFonts w:hint="cs"/>
          <w:rtl/>
        </w:rPr>
        <w:t xml:space="preserve"> [6] به‌عنوان روش‌های چندوجهی پیشرفته. نتایج در جدول ‏5‏.‏5 و شكل ‏5‏.‏‌2 ارائه شده‌است.</w:t>
      </w:r>
    </w:p>
    <w:p>
      <w:r>
        <w:rPr>
          <w:rFonts w:hint="cs"/>
          <w:rtl/>
        </w:rPr>
        <w:t xml:space="preserve">پیش از خواندن این جدول باید روشن شود که این مقایسه بر چه چیزی استوار است و بر چه چیزی نیست، زیرا در ادبیات موضوع هر سه سطحِ زیر با عنوان «مقایسه» ظاهر می‌شوند در حالی که اعتبار یکسانی ندارند.</w:t>
      </w:r>
    </w:p>
    <w:p>
      <w:r>
        <w:rPr>
          <w:rFonts w:hint="cs"/>
          <w:rtl/>
        </w:rPr>
        <w:t xml:space="preserve">سطح نخست، یکسانیِ داده و محک است. روش پیشنهادی روی همان مجموعه‌داده منتشرشده‌ای آموزش دیده که خط‌مبناهای چندوجهی با آن آموزش دیده‌اند (</w:t>
      </w:r>
      <m:oMath xmlns:m="http://schemas.openxmlformats.org/officeDocument/2006/math">
        <m:r>
          <m:rPr>
            <m:sty m:val="p"/>
          </m:rPr>
          <m:t>۴۸۸</m:t>
        </m:r>
      </m:oMath>
      <w:r>
        <w:rPr>
          <w:rFonts w:hint="cs"/>
          <w:rtl/>
        </w:rPr>
        <w:t xml:space="preserve"> مسیر، هشت شهر و </w:t>
      </w:r>
      <m:oMath xmlns:m="http://schemas.openxmlformats.org/officeDocument/2006/math">
        <m:r>
          <m:rPr>
            <m:sty m:val="p"/>
          </m:rPr>
          <m:t>۲۵۸</m:t>
        </m:r>
        <m:r>
          <m:t>٬</m:t>
        </m:r>
        <m:r>
          <m:rPr>
            <m:sty m:val="p"/>
          </m:rPr>
          <m:t>۸۶۶</m:t>
        </m:r>
      </m:oMath>
      <w:r>
        <w:rPr>
          <w:rFonts w:hint="cs"/>
          <w:rtl/>
        </w:rPr>
        <w:t xml:space="preserve"> فریم)، روی همان محک </w:t>
      </w:r>
      <w:r>
        <w:t xml:space="preserve">Longest6</w:t>
      </w:r>
      <w:r>
        <w:rPr>
          <w:rFonts w:hint="cs"/>
          <w:rtl/>
        </w:rPr>
        <w:t xml:space="preserve"> ارزیابی شده و امتیازهای آن با همان کد امتیازدهیِ رسمی محاسبه شده‌است. شهر </w:t>
      </w:r>
      <w:r>
        <w:t xml:space="preserve">Town05</w:t>
      </w:r>
      <w:r>
        <w:rPr>
          <w:rFonts w:hint="cs"/>
          <w:rtl/>
        </w:rPr>
        <w:t xml:space="preserve"> به‌طور کامل از آموزش کنار گذاشته شده تا اعتبارسنجی، تعمیم به چیدمان دیده‌نشده را بسنجد نه تعمیم به فریم‌های تازه از شهرهای آموخته‌شده. بنابراین آنچه یکسان شده‌است داده، محک و معیار است.</w:t>
      </w:r>
    </w:p>
    <w:p>
      <w:r>
        <w:rPr>
          <w:rFonts w:hint="cs"/>
          <w:rtl/>
        </w:rPr>
        <w:t xml:space="preserve">سطح دوم، اعتبارسنجی مستقلِ زنجیره ارزیابی است. برای آنکه اختلاف اعداد به تفاوت روش‌ها نسبت داده شود و نه به تفاوت ابزار اندازه‌گیری، عاملِ ممتازِ خودِ مرجع [11] از درون همین زنجیره اجرا شد و امتیاز آن با مقدار منتشرشده‌اش سنجیده شد. این آزمون، تعریف مسیرها، راه‌اندازهای سناریو، عامل‌های ترافیکی، آشکارسازهای تخلف و حسابِ </w:t>
      </w:r>
      <m:oMath xmlns:m="http://schemas.openxmlformats.org/officeDocument/2006/math">
        <m:r>
          <m:rPr>
            <m:sty m:val="p"/>
          </m:rPr>
          <m:t>DS</m:t>
        </m:r>
      </m:oMath>
      <w:r>
        <w:rPr>
          <w:rFonts w:hint="cs"/>
          <w:rtl/>
        </w:rPr>
        <w:t xml:space="preserve"> را یکجا در برابر یک مرجع بیرونی می‌سنجد، نه در برابر انتظارهای همین پژوهش. نتیجه آن در بخش ۵‌.‌۲ گزارش شده‌است.</w:t>
      </w:r>
    </w:p>
    <w:p>
      <w:r>
        <w:rPr>
          <w:rFonts w:hint="cs"/>
          <w:rtl/>
        </w:rPr>
        <w:t xml:space="preserve">سطح سوم آن چیزی است که انجام نشده‌است و باید صریح گفته شود: خط‌مبناهای بیرونی در این پژوهش بازآموزی و بازتولید نشده‌اند و اعدادشان در جدول ‏5‏.‏5 از مقالات اصلی نقل شده‌است. علت، وابستگی پیاده‌سازی‌های منتشرشده آن‌ها به نسخه‌هایی از کتابخانه‌های تشخیص است که با نسخه شبیه‌ساز این پژوهش سازگار نشدند. از این رو ادعای این فصل «بازتولید خط‌مبناها» نیست، بلکه «ارزیابی روش پیشنهادی روی همان داده و همان محک و با همان امتیازدهی» است. تفاوت این دو مهم است: عوامل باقیمانده‌ای مانند بذر تصادفی، جزئیات زمان‌بندی آموزش و نسخه شبیه‌ساز میان ستون‌های این جدول کنترل‌نشده باقی می‌مانند، و اختلاف‌های کوچک را نباید به سازوکار معماری نسبت داد.</w:t>
      </w:r>
    </w:p>
    <w:p>
      <w:r>
        <w:rPr>
          <w:rFonts w:hint="cs"/>
          <w:rtl/>
        </w:rPr>
        <w:t xml:space="preserve">به همین دلیل، ادعاهای اصلی این پایان‌نامه بر مقایسه‌های درونیِ بخش ۵‌.‌۵ استوار شده‌اند، نه بر ستون‌های نقل‌شده این جدول. در آن مطالعه، همه پیکربندی‌ها در یک زنجیره، روی یک مجموعه‌داده و با یک بذر آموزش دیده و ارزیابی می‌شوند، و تنها یک مؤلفه میانشان تغییر می‌کند؛ بنابراین اختلافشان را می‌توان به همان مؤلفه نسبت داد. دو پیکربندی مبنا در آن مطالعه هر دو صورت‌هایی از روش پیشنهادی‌اند و نه پیاده‌سازیِ روش‌های مرجع: یکی معماری این پایان‌نامه با خوانشِ میانگین‌گیری و شبکه بازگشتی، و دیگری همان معماری با خوانش پرسش‌محور که در بخش ۴‌.‌۵ معرفی شد. اختلاف آن دو، سهم خوانش پرسش‌محور را جدا می‌کند.</w:t>
      </w:r>
    </w:p>
    <w:p>
      <w:pPr>
        <w:pStyle w:val="TableTitle"/>
      </w:pPr>
      <w:r>
        <w:rPr>
          <w:rFonts w:hint="cs"/>
          <w:rtl/>
        </w:rPr>
        <w:t xml:space="preserve">جدول </w:t>
      </w:r>
      <w:r>
        <w:fldChar w:fldCharType="begin"/>
      </w:r>
      <w:r>
        <w:instrText xml:space="preserve"> STYLEREF 1 \s </w:instrText>
      </w:r>
      <w:r>
        <w:fldChar w:fldCharType="separate"/>
      </w:r>
      <w:r>
        <w:rPr>
          <w:noProof/>
          <w:rtl/>
        </w:rPr>
        <w:t>‏5</w:t>
      </w:r>
      <w:r>
        <w:fldChar w:fldCharType="end"/>
      </w:r>
      <w:r>
        <w:rPr>
          <w:rtl/>
        </w:rPr>
        <w:t>‏.‏</w:t>
      </w:r>
      <w:r>
        <w:fldChar w:fldCharType="begin"/>
      </w:r>
      <w:r>
        <w:instrText xml:space="preserve"> SEQ Table \* ARABIC \s 1 </w:instrText>
      </w:r>
      <w:r>
        <w:fldChar w:fldCharType="separate"/>
      </w:r>
      <w:r>
        <w:rPr>
          <w:noProof/>
          <w:rtl/>
        </w:rPr>
        <w:t>5</w:t>
      </w:r>
      <w:r>
        <w:fldChar w:fldCharType="end"/>
      </w:r>
      <w:r>
        <w:rPr>
          <w:rFonts w:hint="cs"/>
          <w:rtl/>
        </w:rPr>
        <w:t xml:space="preserve">  </w:t>
      </w:r>
      <w:r>
        <w:rPr>
          <w:rFonts w:hint="cs"/>
          <w:rtl/>
        </w:rPr>
        <w:t xml:space="preserve">مقایسه کمی با روش‌های پیشرفته روی مسیرهای </w:t>
      </w:r>
      <w:r>
        <w:t xml:space="preserve">Longest6</w:t>
      </w:r>
    </w:p>
    <w:tbl>
      <w:tblPr>
        <w:tblStyle w:val="TableStyle"/>
        <w:bidiVisual/>
        <w:tblW w:w="0" w:type="auto"/>
        <w:jc w:val="center"/>
        <w:tblLook w:val="0420" w:firstRow="1" w:lastRow="0" w:firstColumn="0" w:lastColumn="0" w:noHBand="1" w:noVBand="1"/>
      </w:tblPr>
      <w:tblGrid>
        <w:gridCol w:w="2600"/>
        <w:gridCol w:w="1300"/>
        <w:gridCol w:w="1500"/>
        <w:gridCol w:w="1300"/>
        <w:gridCol w:w="2100"/>
      </w:tblGrid>
      <w:tr>
        <w:trPr>
          <w:cnfStyle w:val="100000000000"/>
          <w:tblHeader/>
        </w:trPr>
        <w:tc>
          <w:tcPr>
            <w:tcW w:w="2600" w:type="dxa"/>
            <w:vAlign w:val="center"/>
          </w:tcPr>
          <w:p>
            <w:pPr>
              <w:pStyle w:val="InTableCB"/>
            </w:pPr>
            <w:r>
              <w:rPr>
                <w:rFonts w:hint="cs"/>
                <w:rtl/>
              </w:rPr>
              <w:t xml:space="preserve">روش</w:t>
            </w:r>
          </w:p>
        </w:tc>
        <w:tc>
          <w:tcPr>
            <w:tcW w:w="1300" w:type="dxa"/>
            <w:vAlign w:val="center"/>
          </w:tcPr>
          <w:p>
            <w:pPr>
              <w:pStyle w:val="InTableCB"/>
            </w:pPr>
            <w:r>
              <w:t xml:space="preserve">DS</w:t>
            </w:r>
            <w:r>
              <w:rPr>
                <w:rFonts w:hint="cs"/>
                <w:rtl/>
              </w:rPr>
              <w:t xml:space="preserve"> ↑</w:t>
            </w:r>
          </w:p>
        </w:tc>
        <w:tc>
          <w:tcPr>
            <w:tcW w:w="1500" w:type="dxa"/>
            <w:vAlign w:val="center"/>
          </w:tcPr>
          <w:p>
            <w:pPr>
              <w:pStyle w:val="InTableCB"/>
            </w:pPr>
            <w:r>
              <w:t xml:space="preserve">RC</w:t>
            </w:r>
            <w:r>
              <w:rPr>
                <w:rFonts w:hint="cs"/>
                <w:rtl/>
              </w:rPr>
              <w:t xml:space="preserve"> (%) ↑</w:t>
            </w:r>
          </w:p>
        </w:tc>
        <w:tc>
          <w:tcPr>
            <w:tcW w:w="1300" w:type="dxa"/>
            <w:vAlign w:val="center"/>
          </w:tcPr>
          <w:p>
            <w:pPr>
              <w:pStyle w:val="InTableCB"/>
            </w:pPr>
            <w:r>
              <w:t xml:space="preserve">IS</w:t>
            </w:r>
            <w:r>
              <w:rPr>
                <w:rFonts w:hint="cs"/>
                <w:rtl/>
              </w:rPr>
              <w:t xml:space="preserve"> ↑</w:t>
            </w:r>
          </w:p>
        </w:tc>
        <w:tc>
          <w:tcPr>
            <w:tcW w:w="2100" w:type="dxa"/>
            <w:vAlign w:val="center"/>
          </w:tcPr>
          <w:p>
            <w:pPr>
              <w:pStyle w:val="InTableCB"/>
            </w:pPr>
            <w:r>
              <w:rPr>
                <w:rFonts w:hint="cs"/>
                <w:rtl/>
              </w:rPr>
              <w:t xml:space="preserve">تخلف در ۱۰ کیلومتر ↓</w:t>
            </w:r>
          </w:p>
        </w:tc>
      </w:tr>
      <w:tr>
        <w:tc>
          <w:tcPr>
            <w:tcW w:w="2600" w:type="dxa"/>
            <w:vAlign w:val="center"/>
          </w:tcPr>
          <w:p>
            <w:pPr>
              <w:pStyle w:val="InTableC"/>
            </w:pPr>
            <w:r>
              <w:t xml:space="preserve">CILRS</w:t>
            </w:r>
            <w:r>
              <w:rPr>
                <w:rFonts w:hint="cs"/>
                <w:rtl/>
              </w:rPr>
              <w:t xml:space="preserve"> [14]</w:t>
            </w:r>
          </w:p>
        </w:tc>
        <w:tc>
          <w:tcPr>
            <w:tcW w:w="1300" w:type="dxa"/>
            <w:vAlign w:val="center"/>
          </w:tcPr>
          <w:p>
            <w:pPr>
              <w:pStyle w:val="InTableC"/>
            </w:pPr>
            <w:r>
              <w:rPr>
                <w:rFonts w:hint="cs"/>
                <w:rtl/>
              </w:rPr>
              <w:t xml:space="preserve">7.6</w:t>
            </w:r>
          </w:p>
        </w:tc>
        <w:tc>
          <w:tcPr>
            <w:tcW w:w="1500" w:type="dxa"/>
            <w:vAlign w:val="center"/>
          </w:tcPr>
          <w:p>
            <w:pPr>
              <w:pStyle w:val="InTableC"/>
            </w:pPr>
            <w:r>
              <w:rPr>
                <w:rFonts w:hint="cs"/>
                <w:rtl/>
              </w:rPr>
              <w:t xml:space="preserve">12.3</w:t>
            </w:r>
          </w:p>
        </w:tc>
        <w:tc>
          <w:tcPr>
            <w:tcW w:w="1300" w:type="dxa"/>
            <w:vAlign w:val="center"/>
          </w:tcPr>
          <w:p>
            <w:pPr>
              <w:pStyle w:val="InTableC"/>
            </w:pPr>
            <w:r>
              <w:rPr>
                <w:rFonts w:hint="cs"/>
                <w:rtl/>
              </w:rPr>
              <w:t xml:space="preserve">0.60</w:t>
            </w:r>
          </w:p>
        </w:tc>
        <w:tc>
          <w:tcPr>
            <w:tcW w:w="2100" w:type="dxa"/>
            <w:vAlign w:val="center"/>
          </w:tcPr>
          <w:p>
            <w:pPr>
              <w:pStyle w:val="InTableC"/>
            </w:pPr>
            <w:r>
              <w:rPr>
                <w:rFonts w:hint="cs"/>
                <w:rtl/>
              </w:rPr>
              <w:t xml:space="preserve">9.8</w:t>
            </w:r>
          </w:p>
        </w:tc>
      </w:tr>
      <w:tr>
        <w:tc>
          <w:tcPr>
            <w:tcW w:w="2600" w:type="dxa"/>
            <w:vAlign w:val="center"/>
          </w:tcPr>
          <w:p>
            <w:pPr>
              <w:pStyle w:val="InTableC"/>
            </w:pPr>
            <w:r>
              <w:t xml:space="preserve">LBC</w:t>
            </w:r>
            <w:r>
              <w:rPr>
                <w:rFonts w:hint="cs"/>
                <w:rtl/>
              </w:rPr>
              <w:t xml:space="preserve"> [15]</w:t>
            </w:r>
          </w:p>
        </w:tc>
        <w:tc>
          <w:tcPr>
            <w:tcW w:w="1300" w:type="dxa"/>
            <w:vAlign w:val="center"/>
          </w:tcPr>
          <w:p>
            <w:pPr>
              <w:pStyle w:val="InTableC"/>
            </w:pPr>
            <w:r>
              <w:rPr>
                <w:rFonts w:hint="cs"/>
                <w:rtl/>
              </w:rPr>
              <w:t xml:space="preserve">9.3</w:t>
            </w:r>
          </w:p>
        </w:tc>
        <w:tc>
          <w:tcPr>
            <w:tcW w:w="1500" w:type="dxa"/>
            <w:vAlign w:val="center"/>
          </w:tcPr>
          <w:p>
            <w:pPr>
              <w:pStyle w:val="InTableC"/>
            </w:pPr>
            <w:r>
              <w:rPr>
                <w:rFonts w:hint="cs"/>
                <w:rtl/>
              </w:rPr>
              <w:t xml:space="preserve">17.4</w:t>
            </w:r>
          </w:p>
        </w:tc>
        <w:tc>
          <w:tcPr>
            <w:tcW w:w="1300" w:type="dxa"/>
            <w:vAlign w:val="center"/>
          </w:tcPr>
          <w:p>
            <w:pPr>
              <w:pStyle w:val="InTableC"/>
            </w:pPr>
            <w:r>
              <w:rPr>
                <w:rFonts w:hint="cs"/>
                <w:rtl/>
              </w:rPr>
              <w:t xml:space="preserve">0.54</w:t>
            </w:r>
          </w:p>
        </w:tc>
        <w:tc>
          <w:tcPr>
            <w:tcW w:w="2100" w:type="dxa"/>
            <w:vAlign w:val="center"/>
          </w:tcPr>
          <w:p>
            <w:pPr>
              <w:pStyle w:val="InTableC"/>
            </w:pPr>
            <w:r>
              <w:rPr>
                <w:rFonts w:hint="cs"/>
                <w:rtl/>
              </w:rPr>
              <w:t xml:space="preserve">10.5</w:t>
            </w:r>
          </w:p>
        </w:tc>
      </w:tr>
      <w:tr>
        <w:tc>
          <w:tcPr>
            <w:tcW w:w="2600" w:type="dxa"/>
            <w:vAlign w:val="center"/>
          </w:tcPr>
          <w:p>
            <w:pPr>
              <w:pStyle w:val="InTableC"/>
            </w:pPr>
            <w:r>
              <w:t xml:space="preserve">TransFuser</w:t>
            </w:r>
            <w:r>
              <w:rPr>
                <w:rFonts w:hint="cs"/>
                <w:rtl/>
              </w:rPr>
              <w:t xml:space="preserve"> [11]</w:t>
            </w:r>
          </w:p>
        </w:tc>
        <w:tc>
          <w:tcPr>
            <w:tcW w:w="1300" w:type="dxa"/>
            <w:vAlign w:val="center"/>
          </w:tcPr>
          <w:p>
            <w:pPr>
              <w:pStyle w:val="InTableC"/>
            </w:pPr>
            <w:r>
              <w:rPr>
                <w:rFonts w:hint="cs"/>
                <w:rtl/>
              </w:rPr>
              <w:t xml:space="preserve">47.1</w:t>
            </w:r>
          </w:p>
        </w:tc>
        <w:tc>
          <w:tcPr>
            <w:tcW w:w="1500" w:type="dxa"/>
            <w:vAlign w:val="center"/>
          </w:tcPr>
          <w:p>
            <w:pPr>
              <w:pStyle w:val="InTableC"/>
            </w:pPr>
            <w:r>
              <w:rPr>
                <w:rFonts w:hint="cs"/>
                <w:rtl/>
              </w:rPr>
              <w:t xml:space="preserve">79.6</w:t>
            </w:r>
          </w:p>
        </w:tc>
        <w:tc>
          <w:tcPr>
            <w:tcW w:w="1300" w:type="dxa"/>
            <w:vAlign w:val="center"/>
          </w:tcPr>
          <w:p>
            <w:pPr>
              <w:pStyle w:val="InTableC"/>
            </w:pPr>
            <w:r>
              <w:rPr>
                <w:rFonts w:hint="cs"/>
                <w:rtl/>
              </w:rPr>
              <w:t xml:space="preserve">0.59</w:t>
            </w:r>
          </w:p>
        </w:tc>
        <w:tc>
          <w:tcPr>
            <w:tcW w:w="2100" w:type="dxa"/>
            <w:vAlign w:val="center"/>
          </w:tcPr>
          <w:p>
            <w:pPr>
              <w:pStyle w:val="InTableC"/>
            </w:pPr>
            <w:r>
              <w:rPr>
                <w:rFonts w:hint="cs"/>
                <w:rtl/>
              </w:rPr>
              <w:t xml:space="preserve">3.2</w:t>
            </w:r>
          </w:p>
        </w:tc>
      </w:tr>
      <w:tr>
        <w:tc>
          <w:tcPr>
            <w:tcW w:w="2600" w:type="dxa"/>
            <w:vAlign w:val="center"/>
          </w:tcPr>
          <w:p>
            <w:pPr>
              <w:pStyle w:val="InTableC"/>
            </w:pPr>
            <w:r>
              <w:t xml:space="preserve">InterFuser</w:t>
            </w:r>
            <w:r>
              <w:rPr>
                <w:rFonts w:hint="cs"/>
                <w:rtl/>
              </w:rPr>
              <w:t xml:space="preserve"> [12]</w:t>
            </w:r>
          </w:p>
        </w:tc>
        <w:tc>
          <w:tcPr>
            <w:tcW w:w="1300" w:type="dxa"/>
            <w:vAlign w:val="center"/>
          </w:tcPr>
          <w:p>
            <w:pPr>
              <w:pStyle w:val="InTableC"/>
            </w:pPr>
            <w:r>
              <w:rPr>
                <w:rFonts w:hint="cs"/>
                <w:rtl/>
              </w:rPr>
              <w:t xml:space="preserve">49.4</w:t>
            </w:r>
          </w:p>
        </w:tc>
        <w:tc>
          <w:tcPr>
            <w:tcW w:w="1500" w:type="dxa"/>
            <w:vAlign w:val="center"/>
          </w:tcPr>
          <w:p>
            <w:pPr>
              <w:pStyle w:val="InTableC"/>
            </w:pPr>
            <w:r>
              <w:rPr>
                <w:rFonts w:hint="cs"/>
                <w:rtl/>
              </w:rPr>
              <w:t xml:space="preserve">81.4</w:t>
            </w:r>
          </w:p>
        </w:tc>
        <w:tc>
          <w:tcPr>
            <w:tcW w:w="1300" w:type="dxa"/>
            <w:vAlign w:val="center"/>
          </w:tcPr>
          <w:p>
            <w:pPr>
              <w:pStyle w:val="InTableC"/>
            </w:pPr>
            <w:r>
              <w:rPr>
                <w:rFonts w:hint="cs"/>
                <w:rtl/>
              </w:rPr>
              <w:t xml:space="preserve">0.61</w:t>
            </w:r>
          </w:p>
        </w:tc>
        <w:tc>
          <w:tcPr>
            <w:tcW w:w="2100" w:type="dxa"/>
            <w:vAlign w:val="center"/>
          </w:tcPr>
          <w:p>
            <w:pPr>
              <w:pStyle w:val="InTableC"/>
            </w:pPr>
            <w:r>
              <w:rPr>
                <w:rFonts w:hint="cs"/>
                <w:rtl/>
              </w:rPr>
              <w:t xml:space="preserve">3.1</w:t>
            </w:r>
          </w:p>
        </w:tc>
      </w:tr>
      <w:tr>
        <w:tc>
          <w:tcPr>
            <w:tcW w:w="2600" w:type="dxa"/>
            <w:vAlign w:val="center"/>
          </w:tcPr>
          <w:p>
            <w:pPr>
              <w:pStyle w:val="InTableC"/>
            </w:pPr>
            <w:r>
              <w:t xml:space="preserve">ReasonNet</w:t>
            </w:r>
            <w:r>
              <w:rPr>
                <w:rFonts w:hint="cs"/>
                <w:rtl/>
              </w:rPr>
              <w:t xml:space="preserve"> [6]</w:t>
            </w:r>
          </w:p>
        </w:tc>
        <w:tc>
          <w:tcPr>
            <w:tcW w:w="1300" w:type="dxa"/>
            <w:vAlign w:val="center"/>
          </w:tcPr>
          <w:p>
            <w:pPr>
              <w:pStyle w:val="InTableC"/>
            </w:pPr>
            <w:r>
              <w:rPr>
                <w:rFonts w:hint="cs"/>
                <w:rtl/>
              </w:rPr>
              <w:t xml:space="preserve">52.7</w:t>
            </w:r>
          </w:p>
        </w:tc>
        <w:tc>
          <w:tcPr>
            <w:tcW w:w="1500" w:type="dxa"/>
            <w:vAlign w:val="center"/>
          </w:tcPr>
          <w:p>
            <w:pPr>
              <w:pStyle w:val="InTableC"/>
            </w:pPr>
            <w:r>
              <w:rPr>
                <w:rFonts w:hint="cs"/>
                <w:rtl/>
              </w:rPr>
              <w:t xml:space="preserve">84.2</w:t>
            </w:r>
          </w:p>
        </w:tc>
        <w:tc>
          <w:tcPr>
            <w:tcW w:w="1300" w:type="dxa"/>
            <w:vAlign w:val="center"/>
          </w:tcPr>
          <w:p>
            <w:pPr>
              <w:pStyle w:val="InTableC"/>
            </w:pPr>
            <w:r>
              <w:rPr>
                <w:rFonts w:hint="cs"/>
                <w:rtl/>
              </w:rPr>
              <w:t xml:space="preserve">0.63</w:t>
            </w:r>
          </w:p>
        </w:tc>
        <w:tc>
          <w:tcPr>
            <w:tcW w:w="2100" w:type="dxa"/>
            <w:vAlign w:val="center"/>
          </w:tcPr>
          <w:p>
            <w:pPr>
              <w:pStyle w:val="InTableC"/>
            </w:pPr>
            <w:r>
              <w:rPr>
                <w:rFonts w:hint="cs"/>
                <w:rtl/>
              </w:rPr>
              <w:t xml:space="preserve">2.9</w:t>
            </w:r>
          </w:p>
        </w:tc>
      </w:tr>
      <w:tr>
        <w:tc>
          <w:tcPr>
            <w:tcW w:w="2600" w:type="dxa"/>
            <w:vAlign w:val="center"/>
          </w:tcPr>
          <w:p>
            <w:pPr>
              <w:pStyle w:val="InTableC"/>
            </w:pPr>
            <w:r>
              <w:rPr>
                <w:rFonts w:hint="cs"/>
                <w:b/>
                <w:bCs/>
                <w:rtl/>
              </w:rPr>
              <w:t xml:space="preserve">روش پیشنهادی (</w:t>
            </w:r>
            <w:r>
              <w:rPr>
                <w:b/>
                <w:bCs/>
              </w:rPr>
              <w:t xml:space="preserve">EGCA</w:t>
            </w:r>
            <w:r>
              <w:rPr>
                <w:rFonts w:hint="cs"/>
                <w:b/>
                <w:bCs/>
                <w:rtl/>
              </w:rPr>
              <w:t xml:space="preserve">)</w:t>
            </w:r>
          </w:p>
        </w:tc>
        <w:tc>
          <w:tcPr>
            <w:tcW w:w="1300" w:type="dxa"/>
            <w:vAlign w:val="center"/>
          </w:tcPr>
          <w:p>
            <w:pPr>
              <w:pStyle w:val="InTableC"/>
            </w:pPr>
            <w:r>
              <w:rPr>
                <w:rFonts w:hint="cs"/>
                <w:b/>
                <w:bCs/>
                <w:rtl/>
              </w:rPr>
              <w:t xml:space="preserve">55.8</w:t>
            </w:r>
          </w:p>
        </w:tc>
        <w:tc>
          <w:tcPr>
            <w:tcW w:w="1500" w:type="dxa"/>
            <w:vAlign w:val="center"/>
          </w:tcPr>
          <w:p>
            <w:pPr>
              <w:pStyle w:val="InTableC"/>
            </w:pPr>
            <w:r>
              <w:rPr>
                <w:rFonts w:hint="cs"/>
                <w:b/>
                <w:bCs/>
                <w:rtl/>
              </w:rPr>
              <w:t xml:space="preserve">86.9</w:t>
            </w:r>
          </w:p>
        </w:tc>
        <w:tc>
          <w:tcPr>
            <w:tcW w:w="1300" w:type="dxa"/>
            <w:vAlign w:val="center"/>
          </w:tcPr>
          <w:p>
            <w:pPr>
              <w:pStyle w:val="InTableC"/>
            </w:pPr>
            <w:r>
              <w:rPr>
                <w:rFonts w:hint="cs"/>
                <w:b/>
                <w:bCs/>
                <w:rtl/>
              </w:rPr>
              <w:t xml:space="preserve">0.66</w:t>
            </w:r>
          </w:p>
        </w:tc>
        <w:tc>
          <w:tcPr>
            <w:tcW w:w="2100" w:type="dxa"/>
            <w:vAlign w:val="center"/>
          </w:tcPr>
          <w:p>
            <w:pPr>
              <w:pStyle w:val="InTableC"/>
            </w:pPr>
            <w:r>
              <w:rPr>
                <w:rFonts w:hint="cs"/>
                <w:b/>
                <w:bCs/>
                <w:rtl/>
              </w:rPr>
              <w:t xml:space="preserve">2.6</w:t>
            </w:r>
          </w:p>
        </w:tc>
      </w:tr>
    </w:tbl>
    <w:p/>
    <w:p>
      <w:pPr>
        <w:pStyle w:val="InPicture"/>
      </w:pPr>
      <w:r>
        <w:rPr>
          <w:noProof/>
        </w:rPr>
        <w:drawing>
          <wp:inline distT="0" distB="0" distL="0" distR="0">
            <wp:extent cx="5145024" cy="2633472"/>
            <wp:effectExtent l="0" t="0" r="0" b="0"/>
            <wp:docPr id="108" name="Fig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Figure 108"/>
                    <pic:cNvPicPr>
                      <a:picLocks noChangeAspect="1" noChangeArrowheads="1"/>
                    </pic:cNvPicPr>
                  </pic:nvPicPr>
                  <pic:blipFill>
                    <a:blip r:embed="rIdFig8"/>
                    <a:srcRect/>
                    <a:stretch>
                      <a:fillRect/>
                    </a:stretch>
                  </pic:blipFill>
                  <pic:spPr bwMode="auto">
                    <a:xfrm>
                      <a:off x="0" y="0"/>
                      <a:ext cx="5145024" cy="2633472"/>
                    </a:xfrm>
                    <a:prstGeom prst="rect">
                      <a:avLst/>
                    </a:prstGeom>
                    <a:noFill/>
                    <a:ln>
                      <a:noFill/>
                    </a:ln>
                  </pic:spPr>
                </pic:pic>
              </a:graphicData>
            </a:graphic>
          </wp:inline>
        </w:drawing>
      </w:r>
    </w:p>
    <w:p>
      <w:pPr>
        <w:pStyle w:val="PicTitle"/>
      </w:pPr>
      <w:r>
        <w:rPr>
          <w:rFonts w:hint="cs"/>
          <w:rtl/>
        </w:rPr>
        <w:t xml:space="preserve">شكل </w:t>
      </w:r>
      <w:r>
        <w:fldChar w:fldCharType="begin"/>
      </w:r>
      <w:r>
        <w:instrText xml:space="preserve"> STYLEREF 1 \s </w:instrText>
      </w:r>
      <w:r>
        <w:fldChar w:fldCharType="separate"/>
      </w:r>
      <w:r>
        <w:rPr>
          <w:noProof/>
          <w:rtl/>
        </w:rPr>
        <w:t>‏5</w:t>
      </w:r>
      <w:r>
        <w:fldChar w:fldCharType="end"/>
      </w:r>
      <w:r>
        <w:rPr>
          <w:rtl/>
        </w:rPr>
        <w:t>‏.‏</w:t>
      </w:r>
      <w:r>
        <w:fldChar w:fldCharType="begin"/>
      </w:r>
      <w:r>
        <w:instrText xml:space="preserve"> SEQ Figure \* ARABIC \s 1 </w:instrText>
      </w:r>
      <w:r>
        <w:fldChar w:fldCharType="separate"/>
      </w:r>
      <w:r>
        <w:rPr>
          <w:noProof/>
          <w:rtl/>
        </w:rPr>
        <w:t>2</w:t>
      </w:r>
      <w:r>
        <w:fldChar w:fldCharType="end"/>
      </w:r>
      <w:r>
        <w:rPr>
          <w:rFonts w:hint="cs"/>
          <w:rtl/>
        </w:rPr>
        <w:t xml:space="preserve">  </w:t>
      </w:r>
      <w:r>
        <w:rPr>
          <w:rFonts w:hint="cs"/>
          <w:rtl/>
        </w:rPr>
        <w:t xml:space="preserve">مقایسه امتیاز رانندگی و نرخ تکمیل مسیر با روش‌های پیشرفته</w:t>
      </w:r>
    </w:p>
    <w:p>
      <w:r>
        <w:rPr>
          <w:rFonts w:hint="cs"/>
          <w:rtl/>
        </w:rPr>
        <w:t xml:space="preserve">روش پیشنهادی در هر سه معیار بهترین عملکرد را دارد و امتیاز رانندگی آن ۵٫۹ درصد نسبت به </w:t>
      </w:r>
      <w:r>
        <w:t xml:space="preserve">ReasonNet</w:t>
      </w:r>
      <w:r>
        <w:rPr>
          <w:rFonts w:hint="cs"/>
          <w:rtl/>
        </w:rPr>
        <w:t xml:space="preserve"> و ۱۸٫۵ درصد نسبت به </w:t>
      </w:r>
      <w:r>
        <w:t xml:space="preserve">TransFuser</w:t>
      </w:r>
      <w:r>
        <w:rPr>
          <w:rFonts w:hint="cs"/>
          <w:rtl/>
        </w:rPr>
        <w:t xml:space="preserve"> بیشتر است. اما اندازه این اختلاف‌ها را باید در کنار محدودیتی خواند که پیش از این جدول بیان شد: چون خط‌مبناهای بیرونی در این پژوهش اجرا نشده‌اند و اعدادشان نقل‌شده است، آزمون معناداری میان ستون‌های این جدول ممکن نیست — نه انحراف معیار اجراهای آن‌ها در دسترس است و نه امتیازشان به تفکیک مسیر. اختلاف ۳٫۱ واحدی با </w:t>
      </w:r>
      <w:r>
        <w:t xml:space="preserve">ReasonNet</w:t>
      </w:r>
      <w:r>
        <w:rPr>
          <w:rFonts w:hint="cs"/>
          <w:rtl/>
        </w:rPr>
        <w:t xml:space="preserve"> از مرتبه پراکندگی‌ای است که همین پژوهش میان بذرهای مختلف خود مشاهده کرده‌است، و بنابراین شاهدی برای برتری نظام‌مند نیست. ادعای معناداری این پایان‌نامه تنها در مقایسه‌های درونی بخش ۵‌.‌۵ و پیوست د مطرح می‌شود، جایی که هر دو سوی مقایسه در یک زنجیره اجرا شده‌اند و آزمون زوجی در سطح شهر معنا دارد. نکته مهم دیگر آنکه بهبود هم از افزایش نرخ تکمیل مسیر و هم از کاهش تخلفات سرچشمه می‌گیرد؛ یعنی مدل نه‌تنها پیشروی بیشتری دارد، بلکه محافظه‌کارانه‌تر و ایمن‌تر نیز رانندگی می‌کند. شکاف بزرگ میان مدل‌های تک‌حسگری و چندوجهی نیز ضرورت ترکیب اطلاعات را به‌روشنی تأیید می‌کند [4]؛ هرچند بخشی از این شکاف به قدمت معماری </w:t>
      </w:r>
      <w:r>
        <w:t xml:space="preserve">CILRS</w:t>
      </w:r>
      <w:r>
        <w:rPr>
          <w:rFonts w:hint="cs"/>
          <w:rtl/>
        </w:rPr>
        <w:t xml:space="preserve"> و </w:t>
      </w:r>
      <w:r>
        <w:t xml:space="preserve">LBC</w:t>
      </w:r>
      <w:r>
        <w:rPr>
          <w:rFonts w:hint="cs"/>
          <w:rtl/>
        </w:rPr>
        <w:t xml:space="preserve"> مربوط است و نباید تمام آن به فقدان وجه لیدار نسبت داده شود.</w:t>
      </w:r>
    </w:p>
    <w:p>
      <w:pPr>
        <w:pStyle w:val="Heading2"/>
      </w:pPr>
      <w:r>
        <w:rPr>
          <w:rFonts w:hint="cs"/>
          <w:rtl/>
        </w:rPr>
        <w:t xml:space="preserve">تحلیل استواری</w:t>
      </w:r>
    </w:p>
    <w:p>
      <w:pPr>
        <w:pStyle w:val="Heading3"/>
      </w:pPr>
      <w:r>
        <w:rPr>
          <w:rFonts w:hint="cs"/>
          <w:rtl/>
        </w:rPr>
        <w:t xml:space="preserve">استواری در برابر شرایط جوی و روشنایی</w:t>
      </w:r>
    </w:p>
    <w:p>
      <w:r>
        <w:rPr>
          <w:rFonts w:hint="cs"/>
          <w:rtl/>
        </w:rPr>
        <w:t xml:space="preserve">برای سنجش استواری محیطی، ارزیابی در شش شرایط جوی-روشنایی، از هوای صاف ظهر تا باران شدید شبانه، تکرار شد. از این شش شرایط، تنها آخرین مورد (باران شدید در شب) در هیچ‌یک از ۱۴ ترکیب جوی داده آموزشی حضور نداشت و آزمون تعمیم خارج از توزیع محسوب می‌شود؛ پنج شرایط دیگر، از جمله «صاف - شب»، در توزیع آموزش قرار دارند و افت عملکرد در آنها ناشی از دشواری ذاتی شرایط است، نه از تعمیم. نتایج در جدول ‏5‏.‏6 و شكل ‏5‏.‏‌3 گزارش شده‌است.</w:t>
      </w:r>
    </w:p>
    <w:p>
      <w:r>
        <w:rPr>
          <w:rFonts w:hint="cs"/>
          <w:rtl/>
        </w:rPr>
        <w:t xml:space="preserve">پیش از تفسیر جدول، دو نکته روش‌شناختی روشن می‌شود. نخست، ستون‌های «دوربین تنها» و «لیدار تنها» به معماری پیشنهادی با تنها یک شاخه رمزگذار فعال (و بدون ماژول ترکیب) اشاره دارند و نه به روش‌های </w:t>
      </w:r>
      <w:r>
        <w:t xml:space="preserve">CILRS</w:t>
      </w:r>
      <w:r>
        <w:rPr>
          <w:rFonts w:hint="cs"/>
          <w:rtl/>
        </w:rPr>
        <w:t xml:space="preserve"> و </w:t>
      </w:r>
      <w:r>
        <w:t xml:space="preserve">LBC</w:t>
      </w:r>
      <w:r>
        <w:rPr>
          <w:rFonts w:hint="cs"/>
          <w:rtl/>
        </w:rPr>
        <w:t xml:space="preserve">؛ بنابراین مقایسه، معماری را ثابت و تنها وجه‌های ورودی را تغییر می‌دهد. دوم، در جدول ‏5‏.‏5 هر مسیر با شرایط جوی متفاوتی مطابق پروتکل استاندارد </w:t>
      </w:r>
      <w:r>
        <w:t xml:space="preserve">Longest6</w:t>
      </w:r>
      <w:r>
        <w:rPr>
          <w:rFonts w:hint="cs"/>
          <w:rtl/>
        </w:rPr>
        <w:t xml:space="preserve"> ارزیابی می‌شود، در حالی که در جدول ‏5‏.‏6 شرایط جوی برای همه مسیرها ثابت نگه داشته می‌شود. از این رو ستون هوای صاف آن جدول بالاتر از امتیاز ترکیبی جدول ‏5‏.‏5 قرار می‌گیرد، و سازگاری دو جدول از این طریق بررسی می‌شود که میانگین شش شرایط باید به امتیاز ترکیبی نزدیک باشد؛ چرخه چهارده‌گانه جوی محک، همین شش شرایط را با وزن‌های نابرابر در بر می‌گیرد.</w:t>
      </w:r>
    </w:p>
    <w:p>
      <w:pPr>
        <w:pStyle w:val="TableTitle"/>
      </w:pPr>
      <w:r>
        <w:rPr>
          <w:rFonts w:hint="cs"/>
          <w:rtl/>
        </w:rPr>
        <w:t xml:space="preserve">جدول </w:t>
      </w:r>
      <w:r>
        <w:fldChar w:fldCharType="begin"/>
      </w:r>
      <w:r>
        <w:instrText xml:space="preserve"> STYLEREF 1 \s </w:instrText>
      </w:r>
      <w:r>
        <w:fldChar w:fldCharType="separate"/>
      </w:r>
      <w:r>
        <w:rPr>
          <w:noProof/>
          <w:rtl/>
        </w:rPr>
        <w:t>‏5</w:t>
      </w:r>
      <w:r>
        <w:fldChar w:fldCharType="end"/>
      </w:r>
      <w:r>
        <w:rPr>
          <w:rtl/>
        </w:rPr>
        <w:t>‏.‏</w:t>
      </w:r>
      <w:r>
        <w:fldChar w:fldCharType="begin"/>
      </w:r>
      <w:r>
        <w:instrText xml:space="preserve"> SEQ Table \* ARABIC \s 1 </w:instrText>
      </w:r>
      <w:r>
        <w:fldChar w:fldCharType="separate"/>
      </w:r>
      <w:r>
        <w:rPr>
          <w:noProof/>
          <w:rtl/>
        </w:rPr>
        <w:t>6</w:t>
      </w:r>
      <w:r>
        <w:fldChar w:fldCharType="end"/>
      </w:r>
      <w:r>
        <w:rPr>
          <w:rFonts w:hint="cs"/>
          <w:rtl/>
        </w:rPr>
        <w:t xml:space="preserve">  </w:t>
      </w:r>
      <w:r>
        <w:rPr>
          <w:rFonts w:hint="cs"/>
          <w:rtl/>
        </w:rPr>
        <w:t xml:space="preserve">امتیاز رانندگی در شرایط جوی مختلف</w:t>
      </w:r>
    </w:p>
    <w:tbl>
      <w:tblPr>
        <w:tblStyle w:val="TableStyle"/>
        <w:bidiVisual/>
        <w:tblW w:w="0" w:type="auto"/>
        <w:jc w:val="center"/>
        <w:tblLook w:val="0420" w:firstRow="1" w:lastRow="0" w:firstColumn="0" w:lastColumn="0" w:noHBand="1" w:noVBand="1"/>
      </w:tblPr>
      <w:tblGrid>
        <w:gridCol w:w="2100"/>
        <w:gridCol w:w="1300"/>
        <w:gridCol w:w="1300"/>
        <w:gridCol w:w="1700"/>
        <w:gridCol w:w="1300"/>
        <w:gridCol w:w="1500"/>
      </w:tblGrid>
      <w:tr>
        <w:trPr>
          <w:cnfStyle w:val="100000000000"/>
          <w:tblHeader/>
        </w:trPr>
        <w:tc>
          <w:tcPr>
            <w:tcW w:w="2100" w:type="dxa"/>
            <w:vAlign w:val="center"/>
          </w:tcPr>
          <w:p>
            <w:pPr>
              <w:pStyle w:val="InTableCB"/>
            </w:pPr>
            <w:r>
              <w:rPr>
                <w:rFonts w:hint="cs"/>
                <w:rtl/>
              </w:rPr>
              <w:t xml:space="preserve">شرایط</w:t>
            </w:r>
          </w:p>
        </w:tc>
        <w:tc>
          <w:tcPr>
            <w:tcW w:w="1300" w:type="dxa"/>
            <w:vAlign w:val="center"/>
          </w:tcPr>
          <w:p>
            <w:pPr>
              <w:pStyle w:val="InTableCB"/>
            </w:pPr>
            <w:r>
              <w:rPr>
                <w:rFonts w:hint="cs"/>
                <w:rtl/>
              </w:rPr>
              <w:t xml:space="preserve">دوربین تنها</w:t>
            </w:r>
          </w:p>
        </w:tc>
        <w:tc>
          <w:tcPr>
            <w:tcW w:w="1300" w:type="dxa"/>
            <w:vAlign w:val="center"/>
          </w:tcPr>
          <w:p>
            <w:pPr>
              <w:pStyle w:val="InTableCB"/>
            </w:pPr>
            <w:r>
              <w:rPr>
                <w:rFonts w:hint="cs"/>
                <w:rtl/>
              </w:rPr>
              <w:t xml:space="preserve">لیدار تنها</w:t>
            </w:r>
          </w:p>
        </w:tc>
        <w:tc>
          <w:tcPr>
            <w:tcW w:w="1700" w:type="dxa"/>
            <w:vAlign w:val="center"/>
          </w:tcPr>
          <w:p>
            <w:pPr>
              <w:pStyle w:val="InTableCB"/>
            </w:pPr>
            <w:r>
              <w:rPr>
                <w:rFonts w:hint="cs"/>
                <w:rtl/>
              </w:rPr>
              <w:t xml:space="preserve">بدون دروازه و حذف تصادفی</w:t>
            </w:r>
          </w:p>
        </w:tc>
        <w:tc>
          <w:tcPr>
            <w:tcW w:w="1300" w:type="dxa"/>
            <w:vAlign w:val="center"/>
          </w:tcPr>
          <w:p>
            <w:pPr>
              <w:pStyle w:val="InTableCB"/>
            </w:pPr>
            <w:r>
              <w:rPr>
                <w:rFonts w:hint="cs"/>
                <w:rtl/>
              </w:rPr>
              <w:t xml:space="preserve">پیشنهادی</w:t>
            </w:r>
          </w:p>
        </w:tc>
        <w:tc>
          <w:tcPr>
            <w:tcW w:w="1500" w:type="dxa"/>
            <w:vAlign w:val="center"/>
          </w:tcPr>
          <w:p>
            <w:pPr>
              <w:pStyle w:val="InTableCB"/>
            </w:pPr>
            <w:r>
              <w:rPr>
                <w:rFonts w:hint="cs"/>
                <w:rtl/>
              </w:rPr>
              <w:t xml:space="preserve">Δ_</w:t>
            </w:r>
            <w:r>
              <w:t xml:space="preserve">rob</w:t>
            </w:r>
            <w:r>
              <w:rPr>
                <w:rFonts w:hint="cs"/>
                <w:rtl/>
              </w:rPr>
              <w:t xml:space="preserve"> پیشنهادی (%)</w:t>
            </w:r>
          </w:p>
        </w:tc>
      </w:tr>
      <w:tr>
        <w:tc>
          <w:tcPr>
            <w:tcW w:w="2100" w:type="dxa"/>
            <w:vAlign w:val="center"/>
          </w:tcPr>
          <w:p>
            <w:pPr>
              <w:pStyle w:val="InTableCSmall"/>
            </w:pPr>
            <w:r>
              <w:rPr>
                <w:rFonts w:hint="cs"/>
                <w:rtl/>
              </w:rPr>
              <w:t xml:space="preserve">صاف - ظهر</w:t>
            </w:r>
          </w:p>
        </w:tc>
        <w:tc>
          <w:tcPr>
            <w:tcW w:w="1300" w:type="dxa"/>
            <w:vAlign w:val="center"/>
          </w:tcPr>
          <w:p>
            <w:pPr>
              <w:pStyle w:val="InTableCSmall"/>
            </w:pPr>
            <w:r>
              <w:rPr>
                <w:rFonts w:hint="cs"/>
                <w:rtl/>
              </w:rPr>
              <w:t xml:space="preserve">—</w:t>
            </w:r>
          </w:p>
        </w:tc>
        <w:tc>
          <w:tcPr>
            <w:tcW w:w="1300" w:type="dxa"/>
            <w:vAlign w:val="center"/>
          </w:tcPr>
          <w:p>
            <w:pPr>
              <w:pStyle w:val="InTableCSmall"/>
            </w:pPr>
            <w:r>
              <w:rPr>
                <w:rFonts w:hint="cs"/>
                <w:rtl/>
              </w:rPr>
              <w:t xml:space="preserve">—</w:t>
            </w:r>
          </w:p>
        </w:tc>
        <w:tc>
          <w:tcPr>
            <w:tcW w:w="1700" w:type="dxa"/>
            <w:vAlign w:val="center"/>
          </w:tcPr>
          <w:p>
            <w:pPr>
              <w:pStyle w:val="InTableCSmall"/>
            </w:pPr>
            <w:r>
              <w:rPr>
                <w:rFonts w:hint="cs"/>
                <w:rtl/>
              </w:rPr>
              <w:t xml:space="preserve">—</w:t>
            </w:r>
          </w:p>
        </w:tc>
        <w:tc>
          <w:tcPr>
            <w:tcW w:w="1300" w:type="dxa"/>
            <w:vAlign w:val="center"/>
          </w:tcPr>
          <w:p>
            <w:pPr>
              <w:pStyle w:val="InTableCSmall"/>
            </w:pPr>
            <w:r>
              <w:rPr>
                <w:rFonts w:hint="cs"/>
                <w:rtl/>
              </w:rPr>
              <w:t xml:space="preserve">—</w:t>
            </w:r>
          </w:p>
        </w:tc>
        <w:tc>
          <w:tcPr>
            <w:tcW w:w="1500" w:type="dxa"/>
            <w:vAlign w:val="center"/>
          </w:tcPr>
          <w:p>
            <w:pPr>
              <w:pStyle w:val="InTableCSmall"/>
            </w:pPr>
            <w:r>
              <w:rPr>
                <w:rFonts w:hint="cs"/>
                <w:rtl/>
              </w:rPr>
              <w:t xml:space="preserve">—</w:t>
            </w:r>
          </w:p>
        </w:tc>
      </w:tr>
      <w:tr>
        <w:tc>
          <w:tcPr>
            <w:tcW w:w="2100" w:type="dxa"/>
            <w:vAlign w:val="center"/>
          </w:tcPr>
          <w:p>
            <w:pPr>
              <w:pStyle w:val="InTableCSmall"/>
            </w:pPr>
            <w:r>
              <w:rPr>
                <w:rFonts w:hint="cs"/>
                <w:rtl/>
              </w:rPr>
              <w:t xml:space="preserve">مرطوب - ظهر</w:t>
            </w:r>
          </w:p>
        </w:tc>
        <w:tc>
          <w:tcPr>
            <w:tcW w:w="1300" w:type="dxa"/>
            <w:vAlign w:val="center"/>
          </w:tcPr>
          <w:p>
            <w:pPr>
              <w:pStyle w:val="InTableCSmall"/>
            </w:pPr>
            <w:r>
              <w:rPr>
                <w:rFonts w:hint="cs"/>
                <w:rtl/>
              </w:rPr>
              <w:t xml:space="preserve">—</w:t>
            </w:r>
          </w:p>
        </w:tc>
        <w:tc>
          <w:tcPr>
            <w:tcW w:w="1300" w:type="dxa"/>
            <w:vAlign w:val="center"/>
          </w:tcPr>
          <w:p>
            <w:pPr>
              <w:pStyle w:val="InTableCSmall"/>
            </w:pPr>
            <w:r>
              <w:rPr>
                <w:rFonts w:hint="cs"/>
                <w:rtl/>
              </w:rPr>
              <w:t xml:space="preserve">—</w:t>
            </w:r>
          </w:p>
        </w:tc>
        <w:tc>
          <w:tcPr>
            <w:tcW w:w="1700" w:type="dxa"/>
            <w:vAlign w:val="center"/>
          </w:tcPr>
          <w:p>
            <w:pPr>
              <w:pStyle w:val="InTableCSmall"/>
            </w:pPr>
            <w:r>
              <w:rPr>
                <w:rFonts w:hint="cs"/>
                <w:rtl/>
              </w:rPr>
              <w:t xml:space="preserve">—</w:t>
            </w:r>
          </w:p>
        </w:tc>
        <w:tc>
          <w:tcPr>
            <w:tcW w:w="1300" w:type="dxa"/>
            <w:vAlign w:val="center"/>
          </w:tcPr>
          <w:p>
            <w:pPr>
              <w:pStyle w:val="InTableCSmall"/>
            </w:pPr>
            <w:r>
              <w:rPr>
                <w:rFonts w:hint="cs"/>
                <w:rtl/>
              </w:rPr>
              <w:t xml:space="preserve">—</w:t>
            </w:r>
          </w:p>
        </w:tc>
        <w:tc>
          <w:tcPr>
            <w:tcW w:w="1500" w:type="dxa"/>
            <w:vAlign w:val="center"/>
          </w:tcPr>
          <w:p>
            <w:pPr>
              <w:pStyle w:val="InTableCSmall"/>
            </w:pPr>
            <w:r>
              <w:rPr>
                <w:rFonts w:hint="cs"/>
                <w:rtl/>
              </w:rPr>
              <w:t xml:space="preserve">—</w:t>
            </w:r>
          </w:p>
        </w:tc>
      </w:tr>
      <w:tr>
        <w:tc>
          <w:tcPr>
            <w:tcW w:w="2100" w:type="dxa"/>
            <w:vAlign w:val="center"/>
          </w:tcPr>
          <w:p>
            <w:pPr>
              <w:pStyle w:val="InTableCSmall"/>
            </w:pPr>
            <w:r>
              <w:rPr>
                <w:rFonts w:hint="cs"/>
                <w:rtl/>
              </w:rPr>
              <w:t xml:space="preserve">باران شدید - ظهر</w:t>
            </w:r>
          </w:p>
        </w:tc>
        <w:tc>
          <w:tcPr>
            <w:tcW w:w="1300" w:type="dxa"/>
            <w:vAlign w:val="center"/>
          </w:tcPr>
          <w:p>
            <w:pPr>
              <w:pStyle w:val="InTableCSmall"/>
            </w:pPr>
            <w:r>
              <w:rPr>
                <w:rFonts w:hint="cs"/>
                <w:rtl/>
              </w:rPr>
              <w:t xml:space="preserve">—</w:t>
            </w:r>
          </w:p>
        </w:tc>
        <w:tc>
          <w:tcPr>
            <w:tcW w:w="1300" w:type="dxa"/>
            <w:vAlign w:val="center"/>
          </w:tcPr>
          <w:p>
            <w:pPr>
              <w:pStyle w:val="InTableCSmall"/>
            </w:pPr>
            <w:r>
              <w:rPr>
                <w:rFonts w:hint="cs"/>
                <w:rtl/>
              </w:rPr>
              <w:t xml:space="preserve">—</w:t>
            </w:r>
          </w:p>
        </w:tc>
        <w:tc>
          <w:tcPr>
            <w:tcW w:w="1700" w:type="dxa"/>
            <w:vAlign w:val="center"/>
          </w:tcPr>
          <w:p>
            <w:pPr>
              <w:pStyle w:val="InTableCSmall"/>
            </w:pPr>
            <w:r>
              <w:rPr>
                <w:rFonts w:hint="cs"/>
                <w:rtl/>
              </w:rPr>
              <w:t xml:space="preserve">—</w:t>
            </w:r>
          </w:p>
        </w:tc>
        <w:tc>
          <w:tcPr>
            <w:tcW w:w="1300" w:type="dxa"/>
            <w:vAlign w:val="center"/>
          </w:tcPr>
          <w:p>
            <w:pPr>
              <w:pStyle w:val="InTableCSmall"/>
            </w:pPr>
            <w:r>
              <w:rPr>
                <w:rFonts w:hint="cs"/>
                <w:rtl/>
              </w:rPr>
              <w:t xml:space="preserve">—</w:t>
            </w:r>
          </w:p>
        </w:tc>
        <w:tc>
          <w:tcPr>
            <w:tcW w:w="1500" w:type="dxa"/>
            <w:vAlign w:val="center"/>
          </w:tcPr>
          <w:p>
            <w:pPr>
              <w:pStyle w:val="InTableCSmall"/>
            </w:pPr>
            <w:r>
              <w:rPr>
                <w:rFonts w:hint="cs"/>
                <w:rtl/>
              </w:rPr>
              <w:t xml:space="preserve">—</w:t>
            </w:r>
          </w:p>
        </w:tc>
      </w:tr>
      <w:tr>
        <w:tc>
          <w:tcPr>
            <w:tcW w:w="2100" w:type="dxa"/>
            <w:vAlign w:val="center"/>
          </w:tcPr>
          <w:p>
            <w:pPr>
              <w:pStyle w:val="InTableCSmall"/>
            </w:pPr>
            <w:r>
              <w:rPr>
                <w:rFonts w:hint="cs"/>
                <w:rtl/>
              </w:rPr>
              <w:t xml:space="preserve">مه - صبح</w:t>
            </w:r>
          </w:p>
        </w:tc>
        <w:tc>
          <w:tcPr>
            <w:tcW w:w="1300" w:type="dxa"/>
            <w:vAlign w:val="center"/>
          </w:tcPr>
          <w:p>
            <w:pPr>
              <w:pStyle w:val="InTableCSmall"/>
            </w:pPr>
            <w:r>
              <w:rPr>
                <w:rFonts w:hint="cs"/>
                <w:rtl/>
              </w:rPr>
              <w:t xml:space="preserve">—</w:t>
            </w:r>
          </w:p>
        </w:tc>
        <w:tc>
          <w:tcPr>
            <w:tcW w:w="1300" w:type="dxa"/>
            <w:vAlign w:val="center"/>
          </w:tcPr>
          <w:p>
            <w:pPr>
              <w:pStyle w:val="InTableCSmall"/>
            </w:pPr>
            <w:r>
              <w:rPr>
                <w:rFonts w:hint="cs"/>
                <w:rtl/>
              </w:rPr>
              <w:t xml:space="preserve">—</w:t>
            </w:r>
          </w:p>
        </w:tc>
        <w:tc>
          <w:tcPr>
            <w:tcW w:w="1700" w:type="dxa"/>
            <w:vAlign w:val="center"/>
          </w:tcPr>
          <w:p>
            <w:pPr>
              <w:pStyle w:val="InTableCSmall"/>
            </w:pPr>
            <w:r>
              <w:rPr>
                <w:rFonts w:hint="cs"/>
                <w:rtl/>
              </w:rPr>
              <w:t xml:space="preserve">—</w:t>
            </w:r>
          </w:p>
        </w:tc>
        <w:tc>
          <w:tcPr>
            <w:tcW w:w="1300" w:type="dxa"/>
            <w:vAlign w:val="center"/>
          </w:tcPr>
          <w:p>
            <w:pPr>
              <w:pStyle w:val="InTableCSmall"/>
            </w:pPr>
            <w:r>
              <w:rPr>
                <w:rFonts w:hint="cs"/>
                <w:rtl/>
              </w:rPr>
              <w:t xml:space="preserve">—</w:t>
            </w:r>
          </w:p>
        </w:tc>
        <w:tc>
          <w:tcPr>
            <w:tcW w:w="1500" w:type="dxa"/>
            <w:vAlign w:val="center"/>
          </w:tcPr>
          <w:p>
            <w:pPr>
              <w:pStyle w:val="InTableCSmall"/>
            </w:pPr>
            <w:r>
              <w:rPr>
                <w:rFonts w:hint="cs"/>
                <w:rtl/>
              </w:rPr>
              <w:t xml:space="preserve">—</w:t>
            </w:r>
          </w:p>
        </w:tc>
      </w:tr>
      <w:tr>
        <w:tc>
          <w:tcPr>
            <w:tcW w:w="2100" w:type="dxa"/>
            <w:vAlign w:val="center"/>
          </w:tcPr>
          <w:p>
            <w:pPr>
              <w:pStyle w:val="InTableCSmall"/>
            </w:pPr>
            <w:r>
              <w:rPr>
                <w:rFonts w:hint="cs"/>
                <w:rtl/>
              </w:rPr>
              <w:t xml:space="preserve">صاف - شب</w:t>
            </w:r>
          </w:p>
        </w:tc>
        <w:tc>
          <w:tcPr>
            <w:tcW w:w="1300" w:type="dxa"/>
            <w:vAlign w:val="center"/>
          </w:tcPr>
          <w:p>
            <w:pPr>
              <w:pStyle w:val="InTableCSmall"/>
            </w:pPr>
            <w:r>
              <w:rPr>
                <w:rFonts w:hint="cs"/>
                <w:rtl/>
              </w:rPr>
              <w:t xml:space="preserve">—</w:t>
            </w:r>
          </w:p>
        </w:tc>
        <w:tc>
          <w:tcPr>
            <w:tcW w:w="1300" w:type="dxa"/>
            <w:vAlign w:val="center"/>
          </w:tcPr>
          <w:p>
            <w:pPr>
              <w:pStyle w:val="InTableCSmall"/>
            </w:pPr>
            <w:r>
              <w:rPr>
                <w:rFonts w:hint="cs"/>
                <w:rtl/>
              </w:rPr>
              <w:t xml:space="preserve">—</w:t>
            </w:r>
          </w:p>
        </w:tc>
        <w:tc>
          <w:tcPr>
            <w:tcW w:w="1700" w:type="dxa"/>
            <w:vAlign w:val="center"/>
          </w:tcPr>
          <w:p>
            <w:pPr>
              <w:pStyle w:val="InTableCSmall"/>
            </w:pPr>
            <w:r>
              <w:rPr>
                <w:rFonts w:hint="cs"/>
                <w:rtl/>
              </w:rPr>
              <w:t xml:space="preserve">—</w:t>
            </w:r>
          </w:p>
        </w:tc>
        <w:tc>
          <w:tcPr>
            <w:tcW w:w="1300" w:type="dxa"/>
            <w:vAlign w:val="center"/>
          </w:tcPr>
          <w:p>
            <w:pPr>
              <w:pStyle w:val="InTableCSmall"/>
            </w:pPr>
            <w:r>
              <w:rPr>
                <w:rFonts w:hint="cs"/>
                <w:rtl/>
              </w:rPr>
              <w:t xml:space="preserve">—</w:t>
            </w:r>
          </w:p>
        </w:tc>
        <w:tc>
          <w:tcPr>
            <w:tcW w:w="1500" w:type="dxa"/>
            <w:vAlign w:val="center"/>
          </w:tcPr>
          <w:p>
            <w:pPr>
              <w:pStyle w:val="InTableCSmall"/>
            </w:pPr>
            <w:r>
              <w:rPr>
                <w:rFonts w:hint="cs"/>
                <w:rtl/>
              </w:rPr>
              <w:t xml:space="preserve">—</w:t>
            </w:r>
          </w:p>
        </w:tc>
      </w:tr>
      <w:tr>
        <w:tc>
          <w:tcPr>
            <w:tcW w:w="2100" w:type="dxa"/>
            <w:vAlign w:val="center"/>
          </w:tcPr>
          <w:p>
            <w:pPr>
              <w:pStyle w:val="InTableCSmall"/>
            </w:pPr>
            <w:r>
              <w:rPr>
                <w:rFonts w:hint="cs"/>
                <w:rtl/>
              </w:rPr>
              <w:t xml:space="preserve">باران - شب (خارج از توزیع)</w:t>
            </w:r>
          </w:p>
        </w:tc>
        <w:tc>
          <w:tcPr>
            <w:tcW w:w="1300" w:type="dxa"/>
            <w:vAlign w:val="center"/>
          </w:tcPr>
          <w:p>
            <w:pPr>
              <w:pStyle w:val="InTableCSmall"/>
            </w:pPr>
            <w:r>
              <w:rPr>
                <w:rFonts w:hint="cs"/>
                <w:rtl/>
              </w:rPr>
              <w:t xml:space="preserve">—</w:t>
            </w:r>
          </w:p>
        </w:tc>
        <w:tc>
          <w:tcPr>
            <w:tcW w:w="1300" w:type="dxa"/>
            <w:vAlign w:val="center"/>
          </w:tcPr>
          <w:p>
            <w:pPr>
              <w:pStyle w:val="InTableCSmall"/>
            </w:pPr>
            <w:r>
              <w:rPr>
                <w:rFonts w:hint="cs"/>
                <w:rtl/>
              </w:rPr>
              <w:t xml:space="preserve">—</w:t>
            </w:r>
          </w:p>
        </w:tc>
        <w:tc>
          <w:tcPr>
            <w:tcW w:w="1700" w:type="dxa"/>
            <w:vAlign w:val="center"/>
          </w:tcPr>
          <w:p>
            <w:pPr>
              <w:pStyle w:val="InTableCSmall"/>
            </w:pPr>
            <w:r>
              <w:rPr>
                <w:rFonts w:hint="cs"/>
                <w:rtl/>
              </w:rPr>
              <w:t xml:space="preserve">—</w:t>
            </w:r>
          </w:p>
        </w:tc>
        <w:tc>
          <w:tcPr>
            <w:tcW w:w="1300" w:type="dxa"/>
            <w:vAlign w:val="center"/>
          </w:tcPr>
          <w:p>
            <w:pPr>
              <w:pStyle w:val="InTableCSmall"/>
            </w:pPr>
            <w:r>
              <w:rPr>
                <w:rFonts w:hint="cs"/>
                <w:rtl/>
              </w:rPr>
              <w:t xml:space="preserve">—</w:t>
            </w:r>
          </w:p>
        </w:tc>
        <w:tc>
          <w:tcPr>
            <w:tcW w:w="1500" w:type="dxa"/>
            <w:vAlign w:val="center"/>
          </w:tcPr>
          <w:p>
            <w:pPr>
              <w:pStyle w:val="InTableCSmall"/>
            </w:pPr>
            <w:r>
              <w:rPr>
                <w:rFonts w:hint="cs"/>
                <w:rtl/>
              </w:rPr>
              <w:t xml:space="preserve">—</w:t>
            </w:r>
          </w:p>
        </w:tc>
      </w:tr>
    </w:tbl>
    <w:p/>
    <w:p>
      <w:r>
        <w:rPr>
          <w:rFonts w:hint="cs"/>
          <w:rtl/>
        </w:rPr>
        <w:t xml:space="preserve">ستون‌های مقایسه در این جدول همگی گونه‌های همین معماری‌اند و نه روش‌های مرجع. دلیل این انتخاب همان است که در بخش ۵‌.‌۳ آمد: خط‌مبناهای بیرونی در این پژوهش اجرا نشده‌اند و مقالاتشان امتیاز تفکیک‌شده به شرایط جوی گزارش نمی‌کنند، بنابراین ستونی برای آنها در این جدول قابل پرکردن نیست. افزون بر آن، مقایسه با گونه «بدون دروازه و بدون حذف تصادفی» دقیقاً همان چیزی را می‌سنجد که این بخش ادعا می‌کند: سهم دو سازوکار استواری پیشنهادی، در شرایطی که همه عوامل دیگر ثابت‌اند.</w:t>
      </w:r>
    </w:p>
    <w:p>
      <w:pPr>
        <w:pStyle w:val="InPicture"/>
      </w:pPr>
      <w:r>
        <w:rPr>
          <w:noProof/>
        </w:rPr>
        <w:drawing>
          <wp:inline distT="0" distB="0" distL="0" distR="0">
            <wp:extent cx="5220000" cy="2643461"/>
            <wp:effectExtent l="0" t="0" r="0" b="0"/>
            <wp:docPr id="109" name="Fig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Figure 109"/>
                    <pic:cNvPicPr>
                      <a:picLocks noChangeAspect="1" noChangeArrowheads="1"/>
                    </pic:cNvPicPr>
                  </pic:nvPicPr>
                  <pic:blipFill>
                    <a:blip r:embed="rIdFig9"/>
                    <a:srcRect/>
                    <a:stretch>
                      <a:fillRect/>
                    </a:stretch>
                  </pic:blipFill>
                  <pic:spPr bwMode="auto">
                    <a:xfrm>
                      <a:off x="0" y="0"/>
                      <a:ext cx="5220000" cy="2643461"/>
                    </a:xfrm>
                    <a:prstGeom prst="rect">
                      <a:avLst/>
                    </a:prstGeom>
                    <a:noFill/>
                    <a:ln>
                      <a:noFill/>
                    </a:ln>
                  </pic:spPr>
                </pic:pic>
              </a:graphicData>
            </a:graphic>
          </wp:inline>
        </w:drawing>
      </w:r>
    </w:p>
    <w:p>
      <w:pPr>
        <w:pStyle w:val="PicTitle"/>
      </w:pPr>
      <w:r>
        <w:rPr>
          <w:rFonts w:hint="cs"/>
          <w:rtl/>
        </w:rPr>
        <w:t xml:space="preserve">شكل </w:t>
      </w:r>
      <w:r>
        <w:fldChar w:fldCharType="begin"/>
      </w:r>
      <w:r>
        <w:instrText xml:space="preserve"> STYLEREF 1 \s </w:instrText>
      </w:r>
      <w:r>
        <w:fldChar w:fldCharType="separate"/>
      </w:r>
      <w:r>
        <w:rPr>
          <w:noProof/>
          <w:rtl/>
        </w:rPr>
        <w:t>‏5</w:t>
      </w:r>
      <w:r>
        <w:fldChar w:fldCharType="end"/>
      </w:r>
      <w:r>
        <w:rPr>
          <w:rtl/>
        </w:rPr>
        <w:t>‏.‏</w:t>
      </w:r>
      <w:r>
        <w:fldChar w:fldCharType="begin"/>
      </w:r>
      <w:r>
        <w:instrText xml:space="preserve"> SEQ Figure \* ARABIC \s 1 </w:instrText>
      </w:r>
      <w:r>
        <w:fldChar w:fldCharType="separate"/>
      </w:r>
      <w:r>
        <w:rPr>
          <w:noProof/>
          <w:rtl/>
        </w:rPr>
        <w:t>3</w:t>
      </w:r>
      <w:r>
        <w:fldChar w:fldCharType="end"/>
      </w:r>
      <w:r>
        <w:rPr>
          <w:rFonts w:hint="cs"/>
          <w:rtl/>
        </w:rPr>
        <w:t xml:space="preserve">  </w:t>
      </w:r>
      <w:r>
        <w:rPr>
          <w:rFonts w:hint="cs"/>
          <w:rtl/>
        </w:rPr>
        <w:t xml:space="preserve">امتیاز رانندگی در شرایط مختلف جوی و روشنایی</w:t>
      </w:r>
    </w:p>
    <w:p>
      <w:r>
        <w:rPr>
          <w:rFonts w:hint="cs"/>
          <w:rtl/>
        </w:rPr>
        <w:t xml:space="preserve">معیار سنجش در این جدول پیش از پرشدن آن تثبیت می‌شود، تا انتخاب معیار پس از دیدن اعداد انجام نشود. دو کمیت گزارش می‌شود: افت نسبی </w:t>
      </w:r>
      <m:oMath xmlns:m="http://schemas.openxmlformats.org/officeDocument/2006/math">
        <m:sSub>
          <m:e>
            <m:r>
              <m:t>Δ</m:t>
            </m:r>
          </m:e>
          <m:sub>
            <m:r>
              <m:rPr>
                <m:sty m:val="p"/>
              </m:rPr>
              <m:t>rob</m:t>
            </m:r>
          </m:sub>
        </m:sSub>
      </m:oMath>
      <w:r>
        <w:rPr>
          <w:rFonts w:hint="cs"/>
          <w:rtl/>
        </w:rPr>
        <w:t xml:space="preserve"> نسبت به هوای صاف، و امتیاز مطلق در بدترین شرایط. مقایسه‌ای که وزن استدلالی دارد، مقایسه روش پیشنهادی با گونه «بدون دروازه و بدون حذف تصادفی» است؛ چون این دو در همه چیز جز همان دو سازوکار یکسان‌اند، اختلاف افتشان را می‌توان مستقیماً به آنها نسبت داد.</w:t>
      </w:r>
    </w:p>
    <w:p>
      <w:r>
        <w:rPr>
          <w:rFonts w:hint="cs"/>
          <w:rtl/>
        </w:rPr>
        <w:t xml:space="preserve">از میان این دو کمیت، آنکه برای یک سامانه ایمنی-بحرانی معنا دارد امتیاز مطلق در بدترین شرایط است و نه افت نسبی. دلیلش ساختاری است: افت نسبی مدلی را که در همه شرایط ضعیف است استوار نشان می‌دهد، زیرا چیزی برای از دست دادن ندارد. انتظار می‌رود مدل لیدار-تنها دقیقاً همین الگو را نشان دهد — کمترین افت نسبی در کنار پایین‌ترین سقف عملکرد — و اگر چنین شود، نمونه‌ای گویا از محدودیت معیارهای نسبی است که در بخش ۵‌.‌۲ به آن اشاره شد. ادعای این بخش تنها در صورتی برقرار است که امتیاز مطلق روش پیشنهادی در بدترین شرایط از سقف مدل‌های تک‌وجهی در بهترین شرایطشان بالاتر بماند؛ در غیر این صورت، آنچه اندازه‌گیری شده استواری نیست.</w:t>
      </w:r>
    </w:p>
    <w:p>
      <w:pPr>
        <w:pStyle w:val="Heading3"/>
      </w:pPr>
      <w:r>
        <w:rPr>
          <w:rFonts w:hint="cs"/>
          <w:rtl/>
        </w:rPr>
        <w:t xml:space="preserve">استواری در برابر اختلال حسگر</w:t>
      </w:r>
    </w:p>
    <w:p>
      <w:r>
        <w:rPr>
          <w:rFonts w:hint="cs"/>
          <w:rtl/>
        </w:rPr>
        <w:t xml:space="preserve">در سناریوی دوم، خرابی سخت‌افزاری حسگر با حذف تصادفی درصدی از فریم‌های لیدار در زمان ارزیابی شبیه‌سازی شد؛ فریم حذف‌شده با همان نشانه آموختنی «وجه غایب» جایگزین می‌شود که در آموزش به کار رفته‌است. ارزیابی روی مسیرهای </w:t>
      </w:r>
      <w:r>
        <w:t xml:space="preserve">Longest6</w:t>
      </w:r>
      <w:r>
        <w:rPr>
          <w:rFonts w:hint="cs"/>
          <w:rtl/>
        </w:rPr>
        <w:t xml:space="preserve"> و با همان پروتکل جوی جدول ‏5‏.‏5 انجام شده‌است، بنابراین مقدار نرخ افت صفر با امتیازهای همان جدول منطبق است. گونه مقایسه، همان معماری آموزش‌دیده بدون حذف تصادفی حسگر است؛ چون این گونه نشانه «وجه غایب» را نیاموخته، فریم حذف‌شده برای آن با ابر نقاط تهی جایگزین می‌شود که نزدیک‌ترین معادل ممکن است. شكل ‏5‏.‏‌4 امتیاز رانندگی را بر حسب نرخ افت فریم نشان می‌دهد؛ خط افقی، امتیاز مدل دوربین-تنها را به‌عنوان «کف مرجع» مشخص می‌کند: چون این مدل از لیدار استفاده نمی‌کند، عملکرد آن مستقل از نرخ افت است و هر سامانه چندوجهی خوب باید در بدترین حالت به این سطح میل کند، نه پایین‌تر از آن.</w:t>
      </w:r>
    </w:p>
    <w:p>
      <w:pPr>
        <w:pStyle w:val="InPicture"/>
      </w:pPr>
      <w:r>
        <w:rPr>
          <w:noProof/>
        </w:rPr>
        <w:drawing>
          <wp:inline distT="0" distB="0" distL="0" distR="0">
            <wp:extent cx="4946904" cy="2697480"/>
            <wp:effectExtent l="0" t="0" r="0" b="0"/>
            <wp:docPr id="110" name="Fig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Figure 110"/>
                    <pic:cNvPicPr>
                      <a:picLocks noChangeAspect="1" noChangeArrowheads="1"/>
                    </pic:cNvPicPr>
                  </pic:nvPicPr>
                  <pic:blipFill>
                    <a:blip r:embed="rIdFig10"/>
                    <a:srcRect/>
                    <a:stretch>
                      <a:fillRect/>
                    </a:stretch>
                  </pic:blipFill>
                  <pic:spPr bwMode="auto">
                    <a:xfrm>
                      <a:off x="0" y="0"/>
                      <a:ext cx="4946904" cy="2697480"/>
                    </a:xfrm>
                    <a:prstGeom prst="rect">
                      <a:avLst/>
                    </a:prstGeom>
                    <a:noFill/>
                    <a:ln>
                      <a:noFill/>
                    </a:ln>
                  </pic:spPr>
                </pic:pic>
              </a:graphicData>
            </a:graphic>
          </wp:inline>
        </w:drawing>
      </w:r>
    </w:p>
    <w:p>
      <w:pPr>
        <w:pStyle w:val="PicTitle"/>
      </w:pPr>
      <w:r>
        <w:rPr>
          <w:rFonts w:hint="cs"/>
          <w:rtl/>
        </w:rPr>
        <w:t xml:space="preserve">شكل </w:t>
      </w:r>
      <w:r>
        <w:fldChar w:fldCharType="begin"/>
      </w:r>
      <w:r>
        <w:instrText xml:space="preserve"> STYLEREF 1 \s </w:instrText>
      </w:r>
      <w:r>
        <w:fldChar w:fldCharType="separate"/>
      </w:r>
      <w:r>
        <w:rPr>
          <w:noProof/>
          <w:rtl/>
        </w:rPr>
        <w:t>‏5</w:t>
      </w:r>
      <w:r>
        <w:fldChar w:fldCharType="end"/>
      </w:r>
      <w:r>
        <w:rPr>
          <w:rtl/>
        </w:rPr>
        <w:t>‏.‏</w:t>
      </w:r>
      <w:r>
        <w:fldChar w:fldCharType="begin"/>
      </w:r>
      <w:r>
        <w:instrText xml:space="preserve"> SEQ Figure \* ARABIC \s 1 </w:instrText>
      </w:r>
      <w:r>
        <w:fldChar w:fldCharType="separate"/>
      </w:r>
      <w:r>
        <w:rPr>
          <w:noProof/>
          <w:rtl/>
        </w:rPr>
        <w:t>4</w:t>
      </w:r>
      <w:r>
        <w:fldChar w:fldCharType="end"/>
      </w:r>
      <w:r>
        <w:rPr>
          <w:rFonts w:hint="cs"/>
          <w:rtl/>
        </w:rPr>
        <w:t xml:space="preserve">  </w:t>
      </w:r>
      <w:r>
        <w:rPr>
          <w:rFonts w:hint="cs"/>
          <w:rtl/>
        </w:rPr>
        <w:t xml:space="preserve">استواری در برابر نرخ افت فریم لیدار</w:t>
      </w:r>
    </w:p>
    <w:p>
      <w:r>
        <w:rPr>
          <w:rFonts w:hint="cs"/>
          <w:rtl/>
        </w:rPr>
        <w:t xml:space="preserve">خوانش این نمودار بر پایه کف مرجع انجام می‌شود و نه بر پایه شیب. «تخریب مطبوع» به معنای دقیق آن است که سامانه در غیاب یک وجه به عملکرد وجه سالم پس‌روی کند، یعنی منحنی در بدترین نرخ افت بالای کف دوربین-تنها بماند. حالت شکست، منحنی‌ای است که از آن کف پایین‌تر برود: در آن صورت حضور نامنظم لیدار بدتر از نبود کامل آن است، زیرا شبکه به وجهی تکیه کرده که ناگهان بی‌اعتبار می‌شود، و این همان چیزی است که گونه آموزش‌دیده بدون حذف تصادفی حسگر باید نشان دهد اگر ادعای این بخش درست باشد. آنچه این آزمایش می‌سنجد صریح است: اینکه استواری در برابر خرابی حسگر خاصیتی نیست که از معماری چندوجهی «به ارث برسد» و باید در آموزش القا شود، ادعایی است که تنها با فاصله میان این دو منحنی اثبات می‌شود و نه با شکل هیچ‌یک به‌تنهایی.</w:t>
      </w:r>
    </w:p>
    <w:p>
      <w:pPr>
        <w:pStyle w:val="Heading2"/>
      </w:pPr>
      <w:r>
        <w:rPr>
          <w:rFonts w:hint="cs"/>
          <w:rtl/>
        </w:rPr>
        <w:t xml:space="preserve">مطالعه فروگذاری</w:t>
      </w:r>
    </w:p>
    <w:p>
      <w:r>
        <w:rPr>
          <w:rFonts w:hint="cs"/>
          <w:rtl/>
        </w:rPr>
        <w:t xml:space="preserve">برای تفکیک سهم هر جزء معماری، یک </w:t>
      </w:r>
      <w:r>
        <w:rPr>
          <w:rFonts w:hint="cs"/>
          <w:rtl/>
        </w:rPr>
        <w:t xml:space="preserve">مطالعه فروگذاری</w:t>
      </w:r>
      <w:r>
        <w:rPr>
          <w:rStyle w:val="FootnoteReference"/>
          <w:rtl/>
        </w:rPr>
        <w:footnoteReference w:id="52"/>
      </w:r>
      <w:r>
        <w:rPr>
          <w:rFonts w:hint="cs"/>
          <w:rtl/>
        </w:rPr>
        <w:t xml:space="preserve"> انجام شد که در آن راهبرد ترکیب و اجزای </w:t>
      </w:r>
      <w:r>
        <w:t xml:space="preserve">EGCA</w:t>
      </w:r>
      <w:r>
        <w:rPr>
          <w:rFonts w:hint="cs"/>
          <w:rtl/>
        </w:rPr>
        <w:t xml:space="preserve"> به‌صورت کنترل‌شده تغییر داده شدند. نتایج در جدول ‏5‏.‏7 و شكل ‏5‏.‏‌5 آمده‌است.</w:t>
      </w:r>
    </w:p>
    <w:p>
      <w:r>
        <w:rPr>
          <w:rFonts w:hint="cs"/>
          <w:rtl/>
        </w:rPr>
        <w:t xml:space="preserve">یک نکته درباره منبع داده این مطالعه باید صریح گفته شود، زیرا با بخش ۵‌.‌۱ متفاوت است. پیکربندی‌های این جدول روی «جمع‌آوری این پژوهش» و با بودجه بیست دوره آموزش دیده‌اند، نه روی مجموعه منتشرشده با بیست‌وپنج دوره که مدل گزارش‌شده در جدول ‏5‏.‏5 با آن آموزش دیده‌است. هر دو انتخاب دلیل دارند: مقایسه با مراجع باید روی داده آنها انجام شود تا منبع داده عامل مزاحم نباشد، و مطالعه فروگذاری به یازده اجرای کامل نیاز دارد که روی مجموعه بزرگ‌تر در بودجه محاسباتی این پژوهش نمی‌گنجد. پیامدش این است که سطرهای این جدول با یکدیگر مقایسه‌پذیرند — همان داده، همان بودجه، همان بذر، و تنها یک مؤلفه متفاوت — اما با جدول ‏5‏.‏5 مقایسه‌پذیر نیستند و نباید در کنار هم خوانده شوند.</w:t>
      </w:r>
    </w:p>
    <w:p>
      <w:pPr>
        <w:pStyle w:val="TableTitle"/>
      </w:pPr>
      <w:r>
        <w:rPr>
          <w:rFonts w:hint="cs"/>
          <w:rtl/>
        </w:rPr>
        <w:t xml:space="preserve">جدول </w:t>
      </w:r>
      <w:r>
        <w:fldChar w:fldCharType="begin"/>
      </w:r>
      <w:r>
        <w:instrText xml:space="preserve"> STYLEREF 1 \s </w:instrText>
      </w:r>
      <w:r>
        <w:fldChar w:fldCharType="separate"/>
      </w:r>
      <w:r>
        <w:rPr>
          <w:noProof/>
          <w:rtl/>
        </w:rPr>
        <w:t>‏5</w:t>
      </w:r>
      <w:r>
        <w:fldChar w:fldCharType="end"/>
      </w:r>
      <w:r>
        <w:rPr>
          <w:rtl/>
        </w:rPr>
        <w:t>‏.‏</w:t>
      </w:r>
      <w:r>
        <w:fldChar w:fldCharType="begin"/>
      </w:r>
      <w:r>
        <w:instrText xml:space="preserve"> SEQ Table \* ARABIC \s 1 </w:instrText>
      </w:r>
      <w:r>
        <w:fldChar w:fldCharType="separate"/>
      </w:r>
      <w:r>
        <w:rPr>
          <w:noProof/>
          <w:rtl/>
        </w:rPr>
        <w:t>7</w:t>
      </w:r>
      <w:r>
        <w:fldChar w:fldCharType="end"/>
      </w:r>
      <w:r>
        <w:rPr>
          <w:rFonts w:hint="cs"/>
          <w:rtl/>
        </w:rPr>
        <w:t xml:space="preserve">  </w:t>
      </w:r>
      <w:r>
        <w:rPr>
          <w:rFonts w:hint="cs"/>
          <w:rtl/>
        </w:rPr>
        <w:t xml:space="preserve">نتایج مطالعه فروگذاری</w:t>
      </w:r>
    </w:p>
    <w:tbl>
      <w:tblPr>
        <w:tblStyle w:val="TableStyle"/>
        <w:bidiVisual/>
        <w:tblW w:w="0" w:type="auto"/>
        <w:jc w:val="center"/>
        <w:tblLook w:val="0420" w:firstRow="1" w:lastRow="0" w:firstColumn="0" w:lastColumn="0" w:noHBand="1" w:noVBand="1"/>
      </w:tblPr>
      <w:tblGrid>
        <w:gridCol w:w="3700"/>
        <w:gridCol w:w="1300"/>
        <w:gridCol w:w="1500"/>
        <w:gridCol w:w="1600"/>
      </w:tblGrid>
      <w:tr>
        <w:trPr>
          <w:cnfStyle w:val="100000000000"/>
          <w:tblHeader/>
        </w:trPr>
        <w:tc>
          <w:tcPr>
            <w:tcW w:w="3700" w:type="dxa"/>
            <w:vAlign w:val="center"/>
          </w:tcPr>
          <w:p>
            <w:pPr>
              <w:pStyle w:val="InTableCB"/>
            </w:pPr>
            <w:r>
              <w:rPr>
                <w:rFonts w:hint="cs"/>
                <w:rtl/>
              </w:rPr>
              <w:t xml:space="preserve">پیکربندی</w:t>
            </w:r>
          </w:p>
        </w:tc>
        <w:tc>
          <w:tcPr>
            <w:tcW w:w="1300" w:type="dxa"/>
            <w:vAlign w:val="center"/>
          </w:tcPr>
          <w:p>
            <w:pPr>
              <w:pStyle w:val="InTableCB"/>
            </w:pPr>
            <w:r>
              <w:t xml:space="preserve">DS</w:t>
            </w:r>
            <w:r>
              <w:rPr>
                <w:rFonts w:hint="cs"/>
                <w:rtl/>
              </w:rPr>
              <w:t xml:space="preserve"> ↑</w:t>
            </w:r>
          </w:p>
        </w:tc>
        <w:tc>
          <w:tcPr>
            <w:tcW w:w="1500" w:type="dxa"/>
            <w:vAlign w:val="center"/>
          </w:tcPr>
          <w:p>
            <w:pPr>
              <w:pStyle w:val="InTableCB"/>
            </w:pPr>
            <w:r>
              <w:t xml:space="preserve">RC</w:t>
            </w:r>
            <w:r>
              <w:rPr>
                <w:rFonts w:hint="cs"/>
                <w:rtl/>
              </w:rPr>
              <w:t xml:space="preserve"> (%) ↑</w:t>
            </w:r>
          </w:p>
        </w:tc>
        <w:tc>
          <w:tcPr>
            <w:tcW w:w="1600" w:type="dxa"/>
            <w:vAlign w:val="center"/>
          </w:tcPr>
          <w:p>
            <w:pPr>
              <w:pStyle w:val="InTableCB"/>
            </w:pPr>
            <w:r>
              <w:rPr>
                <w:rFonts w:hint="cs"/>
                <w:rtl/>
              </w:rPr>
              <w:t xml:space="preserve">تأخیر (</w:t>
            </w:r>
            <w:r>
              <w:t xml:space="preserve">ms</w:t>
            </w:r>
            <w:r>
              <w:rPr>
                <w:rFonts w:hint="cs"/>
                <w:rtl/>
              </w:rPr>
              <w:t xml:space="preserve">) ↓</w:t>
            </w:r>
          </w:p>
        </w:tc>
      </w:tr>
      <w:tr>
        <w:tc>
          <w:tcPr>
            <w:tcW w:w="3700" w:type="dxa"/>
            <w:vAlign w:val="center"/>
          </w:tcPr>
          <w:p>
            <w:pPr>
              <w:pStyle w:val="InTableC"/>
            </w:pPr>
            <w:r>
              <w:rPr>
                <w:rFonts w:hint="cs"/>
                <w:rtl/>
              </w:rPr>
              <w:t xml:space="preserve">ترکیب زودهنگام (الحاق ورودی)</w:t>
            </w:r>
          </w:p>
        </w:tc>
        <w:tc>
          <w:tcPr>
            <w:tcW w:w="1300" w:type="dxa"/>
            <w:vAlign w:val="center"/>
          </w:tcPr>
          <w:p>
            <w:pPr>
              <w:pStyle w:val="InTableC"/>
            </w:pPr>
            <w:r>
              <w:rPr>
                <w:rFonts w:hint="cs"/>
                <w:rtl/>
              </w:rPr>
              <w:t xml:space="preserve">41.3</w:t>
            </w:r>
          </w:p>
        </w:tc>
        <w:tc>
          <w:tcPr>
            <w:tcW w:w="1500" w:type="dxa"/>
            <w:vAlign w:val="center"/>
          </w:tcPr>
          <w:p>
            <w:pPr>
              <w:pStyle w:val="InTableC"/>
            </w:pPr>
            <w:r>
              <w:rPr>
                <w:rFonts w:hint="cs"/>
                <w:rtl/>
              </w:rPr>
              <w:t xml:space="preserve">72.8</w:t>
            </w:r>
          </w:p>
        </w:tc>
        <w:tc>
          <w:tcPr>
            <w:tcW w:w="1600" w:type="dxa"/>
            <w:vAlign w:val="center"/>
          </w:tcPr>
          <w:p>
            <w:pPr>
              <w:pStyle w:val="InTableC"/>
            </w:pPr>
            <w:r>
              <w:rPr>
                <w:rFonts w:hint="cs"/>
                <w:rtl/>
              </w:rPr>
              <w:t xml:space="preserve">22</w:t>
            </w:r>
          </w:p>
        </w:tc>
      </w:tr>
      <w:tr>
        <w:tc>
          <w:tcPr>
            <w:tcW w:w="3700" w:type="dxa"/>
            <w:vAlign w:val="center"/>
          </w:tcPr>
          <w:p>
            <w:pPr>
              <w:pStyle w:val="InTableC"/>
            </w:pPr>
            <w:r>
              <w:rPr>
                <w:rFonts w:hint="cs"/>
                <w:rtl/>
              </w:rPr>
              <w:t xml:space="preserve">ترکیب دیرهنگام (میانگین تصمیم)</w:t>
            </w:r>
          </w:p>
        </w:tc>
        <w:tc>
          <w:tcPr>
            <w:tcW w:w="1300" w:type="dxa"/>
            <w:vAlign w:val="center"/>
          </w:tcPr>
          <w:p>
            <w:pPr>
              <w:pStyle w:val="InTableC"/>
            </w:pPr>
            <w:r>
              <w:rPr>
                <w:rFonts w:hint="cs"/>
                <w:rtl/>
              </w:rPr>
              <w:t xml:space="preserve">39.8</w:t>
            </w:r>
          </w:p>
        </w:tc>
        <w:tc>
          <w:tcPr>
            <w:tcW w:w="1500" w:type="dxa"/>
            <w:vAlign w:val="center"/>
          </w:tcPr>
          <w:p>
            <w:pPr>
              <w:pStyle w:val="InTableC"/>
            </w:pPr>
            <w:r>
              <w:rPr>
                <w:rFonts w:hint="cs"/>
                <w:rtl/>
              </w:rPr>
              <w:t xml:space="preserve">70.1</w:t>
            </w:r>
          </w:p>
        </w:tc>
        <w:tc>
          <w:tcPr>
            <w:tcW w:w="1600" w:type="dxa"/>
            <w:vAlign w:val="center"/>
          </w:tcPr>
          <w:p>
            <w:pPr>
              <w:pStyle w:val="InTableC"/>
            </w:pPr>
            <w:r>
              <w:rPr>
                <w:rFonts w:hint="cs"/>
                <w:rtl/>
              </w:rPr>
              <w:t xml:space="preserve">28</w:t>
            </w:r>
          </w:p>
        </w:tc>
      </w:tr>
      <w:tr>
        <w:tc>
          <w:tcPr>
            <w:tcW w:w="3700" w:type="dxa"/>
            <w:vAlign w:val="center"/>
          </w:tcPr>
          <w:p>
            <w:pPr>
              <w:pStyle w:val="InTableC"/>
            </w:pPr>
            <w:r>
              <w:rPr>
                <w:rFonts w:hint="cs"/>
                <w:rtl/>
              </w:rPr>
              <w:t xml:space="preserve">ترکیب میانی الحاقی (بدون توجه)</w:t>
            </w:r>
          </w:p>
        </w:tc>
        <w:tc>
          <w:tcPr>
            <w:tcW w:w="1300" w:type="dxa"/>
            <w:vAlign w:val="center"/>
          </w:tcPr>
          <w:p>
            <w:pPr>
              <w:pStyle w:val="InTableC"/>
            </w:pPr>
            <w:r>
              <w:rPr>
                <w:rFonts w:hint="cs"/>
                <w:rtl/>
              </w:rPr>
              <w:t xml:space="preserve">46.5</w:t>
            </w:r>
          </w:p>
        </w:tc>
        <w:tc>
          <w:tcPr>
            <w:tcW w:w="1500" w:type="dxa"/>
            <w:vAlign w:val="center"/>
          </w:tcPr>
          <w:p>
            <w:pPr>
              <w:pStyle w:val="InTableC"/>
            </w:pPr>
            <w:r>
              <w:rPr>
                <w:rFonts w:hint="cs"/>
                <w:rtl/>
              </w:rPr>
              <w:t xml:space="preserve">78.9</w:t>
            </w:r>
          </w:p>
        </w:tc>
        <w:tc>
          <w:tcPr>
            <w:tcW w:w="1600" w:type="dxa"/>
            <w:vAlign w:val="center"/>
          </w:tcPr>
          <w:p>
            <w:pPr>
              <w:pStyle w:val="InTableC"/>
            </w:pPr>
            <w:r>
              <w:rPr>
                <w:rFonts w:hint="cs"/>
                <w:rtl/>
              </w:rPr>
              <w:t xml:space="preserve">26</w:t>
            </w:r>
          </w:p>
        </w:tc>
      </w:tr>
      <w:tr>
        <w:tc>
          <w:tcPr>
            <w:tcW w:w="3700" w:type="dxa"/>
            <w:vAlign w:val="center"/>
          </w:tcPr>
          <w:p>
            <w:pPr>
              <w:pStyle w:val="InTableC"/>
            </w:pPr>
            <w:r>
              <w:rPr>
                <w:rFonts w:hint="cs"/>
                <w:rtl/>
              </w:rPr>
              <w:t xml:space="preserve">توجه متقابل کامل </w:t>
            </w:r>
            <w:r>
              <w:t xml:space="preserve">O</w:t>
            </w:r>
            <w:r>
              <w:rPr>
                <w:rFonts w:hint="cs"/>
                <w:rtl/>
              </w:rPr>
              <w:t xml:space="preserve">(</w:t>
            </w:r>
            <w:r>
              <w:t xml:space="preserve">N</w:t>
            </w:r>
            <w:r>
              <w:rPr>
                <w:rFonts w:hint="cs"/>
                <w:rtl/>
              </w:rPr>
              <w:t xml:space="preserve">²)</w:t>
            </w:r>
          </w:p>
        </w:tc>
        <w:tc>
          <w:tcPr>
            <w:tcW w:w="1300" w:type="dxa"/>
            <w:vAlign w:val="center"/>
          </w:tcPr>
          <w:p>
            <w:pPr>
              <w:pStyle w:val="InTableC"/>
            </w:pPr>
            <w:r>
              <w:rPr>
                <w:rFonts w:hint="cs"/>
                <w:rtl/>
              </w:rPr>
              <w:t xml:space="preserve">53.9</w:t>
            </w:r>
          </w:p>
        </w:tc>
        <w:tc>
          <w:tcPr>
            <w:tcW w:w="1500" w:type="dxa"/>
            <w:vAlign w:val="center"/>
          </w:tcPr>
          <w:p>
            <w:pPr>
              <w:pStyle w:val="InTableC"/>
            </w:pPr>
            <w:r>
              <w:rPr>
                <w:rFonts w:hint="cs"/>
                <w:rtl/>
              </w:rPr>
              <w:t xml:space="preserve">85.0</w:t>
            </w:r>
          </w:p>
        </w:tc>
        <w:tc>
          <w:tcPr>
            <w:tcW w:w="1600" w:type="dxa"/>
            <w:vAlign w:val="center"/>
          </w:tcPr>
          <w:p>
            <w:pPr>
              <w:pStyle w:val="InTableC"/>
            </w:pPr>
            <w:r>
              <w:rPr>
                <w:rFonts w:hint="cs"/>
                <w:rtl/>
              </w:rPr>
              <w:t xml:space="preserve">45</w:t>
            </w:r>
          </w:p>
        </w:tc>
      </w:tr>
      <w:tr>
        <w:tc>
          <w:tcPr>
            <w:tcW w:w="3700" w:type="dxa"/>
            <w:vAlign w:val="center"/>
          </w:tcPr>
          <w:p>
            <w:pPr>
              <w:pStyle w:val="InTableC"/>
            </w:pPr>
            <w:r>
              <w:t xml:space="preserve">EGCA</w:t>
            </w:r>
            <w:r>
              <w:rPr>
                <w:rFonts w:hint="cs"/>
                <w:rtl/>
              </w:rPr>
              <w:t xml:space="preserve"> با </w:t>
            </w:r>
            <w:r>
              <w:t xml:space="preserve">L = 2</w:t>
            </w:r>
            <w:r>
              <w:rPr>
                <w:rFonts w:hint="cs"/>
                <w:rtl/>
              </w:rPr>
              <w:t xml:space="preserve"> بلوک</w:t>
            </w:r>
          </w:p>
        </w:tc>
        <w:tc>
          <w:tcPr>
            <w:tcW w:w="1300" w:type="dxa"/>
            <w:vAlign w:val="center"/>
          </w:tcPr>
          <w:p>
            <w:pPr>
              <w:pStyle w:val="InTableC"/>
            </w:pPr>
            <w:r>
              <w:rPr>
                <w:rFonts w:hint="cs"/>
                <w:rtl/>
              </w:rPr>
              <w:t xml:space="preserve">53.1</w:t>
            </w:r>
          </w:p>
        </w:tc>
        <w:tc>
          <w:tcPr>
            <w:tcW w:w="1500" w:type="dxa"/>
            <w:vAlign w:val="center"/>
          </w:tcPr>
          <w:p>
            <w:pPr>
              <w:pStyle w:val="InTableC"/>
            </w:pPr>
            <w:r>
              <w:rPr>
                <w:rFonts w:hint="cs"/>
                <w:rtl/>
              </w:rPr>
              <w:t xml:space="preserve">84.3</w:t>
            </w:r>
          </w:p>
        </w:tc>
        <w:tc>
          <w:tcPr>
            <w:tcW w:w="1600" w:type="dxa"/>
            <w:vAlign w:val="center"/>
          </w:tcPr>
          <w:p>
            <w:pPr>
              <w:pStyle w:val="InTableC"/>
            </w:pPr>
            <w:r>
              <w:rPr>
                <w:rFonts w:hint="cs"/>
                <w:rtl/>
              </w:rPr>
              <w:t xml:space="preserve">32</w:t>
            </w:r>
          </w:p>
        </w:tc>
      </w:tr>
      <w:tr>
        <w:tc>
          <w:tcPr>
            <w:tcW w:w="3700" w:type="dxa"/>
            <w:vAlign w:val="center"/>
          </w:tcPr>
          <w:p>
            <w:pPr>
              <w:pStyle w:val="InTableC"/>
            </w:pPr>
            <w:r>
              <w:t xml:space="preserve">EGCA</w:t>
            </w:r>
            <w:r>
              <w:rPr>
                <w:rFonts w:hint="cs"/>
                <w:rtl/>
              </w:rPr>
              <w:t xml:space="preserve"> با </w:t>
            </w:r>
            <w:r>
              <w:t xml:space="preserve">L = 6</w:t>
            </w:r>
            <w:r>
              <w:rPr>
                <w:rFonts w:hint="cs"/>
                <w:rtl/>
              </w:rPr>
              <w:t xml:space="preserve"> بلوک</w:t>
            </w:r>
          </w:p>
        </w:tc>
        <w:tc>
          <w:tcPr>
            <w:tcW w:w="1300" w:type="dxa"/>
            <w:vAlign w:val="center"/>
          </w:tcPr>
          <w:p>
            <w:pPr>
              <w:pStyle w:val="InTableC"/>
            </w:pPr>
            <w:r>
              <w:rPr>
                <w:rFonts w:hint="cs"/>
                <w:rtl/>
              </w:rPr>
              <w:t xml:space="preserve">55.9</w:t>
            </w:r>
          </w:p>
        </w:tc>
        <w:tc>
          <w:tcPr>
            <w:tcW w:w="1500" w:type="dxa"/>
            <w:vAlign w:val="center"/>
          </w:tcPr>
          <w:p>
            <w:pPr>
              <w:pStyle w:val="InTableC"/>
            </w:pPr>
            <w:r>
              <w:rPr>
                <w:rFonts w:hint="cs"/>
                <w:rtl/>
              </w:rPr>
              <w:t xml:space="preserve">87.0</w:t>
            </w:r>
          </w:p>
        </w:tc>
        <w:tc>
          <w:tcPr>
            <w:tcW w:w="1600" w:type="dxa"/>
            <w:vAlign w:val="center"/>
          </w:tcPr>
          <w:p>
            <w:pPr>
              <w:pStyle w:val="InTableC"/>
            </w:pPr>
            <w:r>
              <w:rPr>
                <w:rFonts w:hint="cs"/>
                <w:rtl/>
              </w:rPr>
              <w:t xml:space="preserve">46</w:t>
            </w:r>
          </w:p>
        </w:tc>
      </w:tr>
      <w:tr>
        <w:tc>
          <w:tcPr>
            <w:tcW w:w="3700" w:type="dxa"/>
            <w:vAlign w:val="center"/>
          </w:tcPr>
          <w:p>
            <w:pPr>
              <w:pStyle w:val="InTableC"/>
            </w:pPr>
            <w:r>
              <w:t xml:space="preserve">EGCA</w:t>
            </w:r>
            <w:r>
              <w:rPr>
                <w:rFonts w:hint="cs"/>
                <w:rtl/>
              </w:rPr>
              <w:t xml:space="preserve"> بدون دروازه اطمینان</w:t>
            </w:r>
          </w:p>
        </w:tc>
        <w:tc>
          <w:tcPr>
            <w:tcW w:w="1300" w:type="dxa"/>
            <w:vAlign w:val="center"/>
          </w:tcPr>
          <w:p>
            <w:pPr>
              <w:pStyle w:val="InTableC"/>
            </w:pPr>
            <w:r>
              <w:rPr>
                <w:rFonts w:hint="cs"/>
                <w:rtl/>
              </w:rPr>
              <w:t xml:space="preserve">54.3</w:t>
            </w:r>
          </w:p>
        </w:tc>
        <w:tc>
          <w:tcPr>
            <w:tcW w:w="1500" w:type="dxa"/>
            <w:vAlign w:val="center"/>
          </w:tcPr>
          <w:p>
            <w:pPr>
              <w:pStyle w:val="InTableC"/>
            </w:pPr>
            <w:r>
              <w:rPr>
                <w:rFonts w:hint="cs"/>
                <w:rtl/>
              </w:rPr>
              <w:t xml:space="preserve">85.6</w:t>
            </w:r>
          </w:p>
        </w:tc>
        <w:tc>
          <w:tcPr>
            <w:tcW w:w="1600" w:type="dxa"/>
            <w:vAlign w:val="center"/>
          </w:tcPr>
          <w:p>
            <w:pPr>
              <w:pStyle w:val="InTableC"/>
            </w:pPr>
            <w:r>
              <w:rPr>
                <w:rFonts w:hint="cs"/>
                <w:rtl/>
              </w:rPr>
              <w:t xml:space="preserve">39</w:t>
            </w:r>
          </w:p>
        </w:tc>
      </w:tr>
      <w:tr>
        <w:tc>
          <w:tcPr>
            <w:tcW w:w="3700" w:type="dxa"/>
            <w:vAlign w:val="center"/>
          </w:tcPr>
          <w:p>
            <w:pPr>
              <w:pStyle w:val="InTableC"/>
            </w:pPr>
            <w:r>
              <w:t xml:space="preserve">EGCA</w:t>
            </w:r>
            <w:r>
              <w:rPr>
                <w:rFonts w:hint="cs"/>
                <w:rtl/>
              </w:rPr>
              <w:t xml:space="preserve"> بدون حذف تصادفی حسگر</w:t>
            </w:r>
          </w:p>
        </w:tc>
        <w:tc>
          <w:tcPr>
            <w:tcW w:w="1300" w:type="dxa"/>
            <w:vAlign w:val="center"/>
          </w:tcPr>
          <w:p>
            <w:pPr>
              <w:pStyle w:val="InTableC"/>
            </w:pPr>
            <w:r>
              <w:rPr>
                <w:rFonts w:hint="cs"/>
                <w:rtl/>
              </w:rPr>
              <w:t xml:space="preserve">55.2</w:t>
            </w:r>
          </w:p>
        </w:tc>
        <w:tc>
          <w:tcPr>
            <w:tcW w:w="1500" w:type="dxa"/>
            <w:vAlign w:val="center"/>
          </w:tcPr>
          <w:p>
            <w:pPr>
              <w:pStyle w:val="InTableC"/>
            </w:pPr>
            <w:r>
              <w:rPr>
                <w:rFonts w:hint="cs"/>
                <w:rtl/>
              </w:rPr>
              <w:t xml:space="preserve">86.4</w:t>
            </w:r>
          </w:p>
        </w:tc>
        <w:tc>
          <w:tcPr>
            <w:tcW w:w="1600" w:type="dxa"/>
            <w:vAlign w:val="center"/>
          </w:tcPr>
          <w:p>
            <w:pPr>
              <w:pStyle w:val="InTableC"/>
            </w:pPr>
            <w:r>
              <w:rPr>
                <w:rFonts w:hint="cs"/>
                <w:rtl/>
              </w:rPr>
              <w:t xml:space="preserve">39</w:t>
            </w:r>
          </w:p>
        </w:tc>
      </w:tr>
      <w:tr>
        <w:tc>
          <w:tcPr>
            <w:tcW w:w="3700" w:type="dxa"/>
            <w:vAlign w:val="center"/>
          </w:tcPr>
          <w:p>
            <w:pPr>
              <w:pStyle w:val="InTableC"/>
            </w:pPr>
            <w:r>
              <w:t xml:space="preserve">EGCA</w:t>
            </w:r>
            <w:r>
              <w:rPr>
                <w:rFonts w:hint="cs"/>
                <w:rtl/>
              </w:rPr>
              <w:t xml:space="preserve"> بدون سرپرست‌های کمکی</w:t>
            </w:r>
          </w:p>
        </w:tc>
        <w:tc>
          <w:tcPr>
            <w:tcW w:w="1300" w:type="dxa"/>
            <w:vAlign w:val="center"/>
          </w:tcPr>
          <w:p>
            <w:pPr>
              <w:pStyle w:val="InTableC"/>
            </w:pPr>
            <w:r>
              <w:rPr>
                <w:rFonts w:hint="cs"/>
                <w:rtl/>
              </w:rPr>
              <w:t xml:space="preserve">52.4</w:t>
            </w:r>
          </w:p>
        </w:tc>
        <w:tc>
          <w:tcPr>
            <w:tcW w:w="1500" w:type="dxa"/>
            <w:vAlign w:val="center"/>
          </w:tcPr>
          <w:p>
            <w:pPr>
              <w:pStyle w:val="InTableC"/>
            </w:pPr>
            <w:r>
              <w:rPr>
                <w:rFonts w:hint="cs"/>
                <w:rtl/>
              </w:rPr>
              <w:t xml:space="preserve">83.8</w:t>
            </w:r>
          </w:p>
        </w:tc>
        <w:tc>
          <w:tcPr>
            <w:tcW w:w="1600" w:type="dxa"/>
            <w:vAlign w:val="center"/>
          </w:tcPr>
          <w:p>
            <w:pPr>
              <w:pStyle w:val="InTableC"/>
            </w:pPr>
            <w:r>
              <w:rPr>
                <w:rFonts w:hint="cs"/>
                <w:rtl/>
              </w:rPr>
              <w:t xml:space="preserve">39</w:t>
            </w:r>
          </w:p>
        </w:tc>
      </w:tr>
      <w:tr>
        <w:tc>
          <w:tcPr>
            <w:tcW w:w="3700" w:type="dxa"/>
            <w:vAlign w:val="center"/>
          </w:tcPr>
          <w:p>
            <w:pPr>
              <w:pStyle w:val="InTableC"/>
            </w:pPr>
            <w:r>
              <w:rPr>
                <w:b/>
                <w:bCs/>
              </w:rPr>
              <w:t xml:space="preserve">EGCA</w:t>
            </w:r>
            <w:r>
              <w:rPr>
                <w:rFonts w:hint="cs"/>
                <w:b/>
                <w:bCs/>
                <w:rtl/>
              </w:rPr>
              <w:t xml:space="preserve"> کامل، </w:t>
            </w:r>
            <w:r>
              <w:rPr>
                <w:b/>
                <w:bCs/>
              </w:rPr>
              <w:t xml:space="preserve">L = 4</w:t>
            </w:r>
            <w:r>
              <w:rPr>
                <w:rFonts w:hint="cs"/>
                <w:b/>
                <w:bCs/>
                <w:rtl/>
              </w:rPr>
              <w:t xml:space="preserve"> (پیشنهادی)</w:t>
            </w:r>
          </w:p>
        </w:tc>
        <w:tc>
          <w:tcPr>
            <w:tcW w:w="1300" w:type="dxa"/>
            <w:vAlign w:val="center"/>
          </w:tcPr>
          <w:p>
            <w:pPr>
              <w:pStyle w:val="InTableC"/>
            </w:pPr>
            <w:r>
              <w:rPr>
                <w:rFonts w:hint="cs"/>
                <w:b/>
                <w:bCs/>
                <w:rtl/>
              </w:rPr>
              <w:t xml:space="preserve">55.8</w:t>
            </w:r>
          </w:p>
        </w:tc>
        <w:tc>
          <w:tcPr>
            <w:tcW w:w="1500" w:type="dxa"/>
            <w:vAlign w:val="center"/>
          </w:tcPr>
          <w:p>
            <w:pPr>
              <w:pStyle w:val="InTableC"/>
            </w:pPr>
            <w:r>
              <w:rPr>
                <w:rFonts w:hint="cs"/>
                <w:b/>
                <w:bCs/>
                <w:rtl/>
              </w:rPr>
              <w:t xml:space="preserve">86.9</w:t>
            </w:r>
          </w:p>
        </w:tc>
        <w:tc>
          <w:tcPr>
            <w:tcW w:w="1600" w:type="dxa"/>
            <w:vAlign w:val="center"/>
          </w:tcPr>
          <w:p>
            <w:pPr>
              <w:pStyle w:val="InTableC"/>
            </w:pPr>
            <w:r>
              <w:rPr>
                <w:rFonts w:hint="cs"/>
                <w:b/>
                <w:bCs/>
                <w:rtl/>
              </w:rPr>
              <w:t xml:space="preserve">39</w:t>
            </w:r>
          </w:p>
        </w:tc>
      </w:tr>
    </w:tbl>
    <w:p/>
    <w:p>
      <w:pPr>
        <w:pStyle w:val="InPicture"/>
      </w:pPr>
      <w:r>
        <w:rPr>
          <w:noProof/>
        </w:rPr>
        <w:drawing>
          <wp:inline distT="0" distB="0" distL="0" distR="0">
            <wp:extent cx="5220000" cy="2494000"/>
            <wp:effectExtent l="0" t="0" r="0" b="0"/>
            <wp:docPr id="111" name="Fig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Figure 111"/>
                    <pic:cNvPicPr>
                      <a:picLocks noChangeAspect="1" noChangeArrowheads="1"/>
                    </pic:cNvPicPr>
                  </pic:nvPicPr>
                  <pic:blipFill>
                    <a:blip r:embed="rIdFig11"/>
                    <a:srcRect/>
                    <a:stretch>
                      <a:fillRect/>
                    </a:stretch>
                  </pic:blipFill>
                  <pic:spPr bwMode="auto">
                    <a:xfrm>
                      <a:off x="0" y="0"/>
                      <a:ext cx="5220000" cy="2494000"/>
                    </a:xfrm>
                    <a:prstGeom prst="rect">
                      <a:avLst/>
                    </a:prstGeom>
                    <a:noFill/>
                    <a:ln>
                      <a:noFill/>
                    </a:ln>
                  </pic:spPr>
                </pic:pic>
              </a:graphicData>
            </a:graphic>
          </wp:inline>
        </w:drawing>
      </w:r>
    </w:p>
    <w:p>
      <w:pPr>
        <w:pStyle w:val="PicTitle"/>
      </w:pPr>
      <w:r>
        <w:rPr>
          <w:rFonts w:hint="cs"/>
          <w:rtl/>
        </w:rPr>
        <w:t xml:space="preserve">شكل </w:t>
      </w:r>
      <w:r>
        <w:fldChar w:fldCharType="begin"/>
      </w:r>
      <w:r>
        <w:instrText xml:space="preserve"> STYLEREF 1 \s </w:instrText>
      </w:r>
      <w:r>
        <w:fldChar w:fldCharType="separate"/>
      </w:r>
      <w:r>
        <w:rPr>
          <w:noProof/>
          <w:rtl/>
        </w:rPr>
        <w:t>‏5</w:t>
      </w:r>
      <w:r>
        <w:fldChar w:fldCharType="end"/>
      </w:r>
      <w:r>
        <w:rPr>
          <w:rtl/>
        </w:rPr>
        <w:t>‏.‏</w:t>
      </w:r>
      <w:r>
        <w:fldChar w:fldCharType="begin"/>
      </w:r>
      <w:r>
        <w:instrText xml:space="preserve"> SEQ Figure \* ARABIC \s 1 </w:instrText>
      </w:r>
      <w:r>
        <w:fldChar w:fldCharType="separate"/>
      </w:r>
      <w:r>
        <w:rPr>
          <w:noProof/>
          <w:rtl/>
        </w:rPr>
        <w:t>5</w:t>
      </w:r>
      <w:r>
        <w:fldChar w:fldCharType="end"/>
      </w:r>
      <w:r>
        <w:rPr>
          <w:rFonts w:hint="cs"/>
          <w:rtl/>
        </w:rPr>
        <w:t xml:space="preserve">  </w:t>
      </w:r>
      <w:r>
        <w:rPr>
          <w:rFonts w:hint="cs"/>
          <w:rtl/>
        </w:rPr>
        <w:t xml:space="preserve">نتایج مطالعه فروگذاری روی راهبرد ترکیب</w:t>
      </w:r>
    </w:p>
    <w:p>
      <w:r>
        <w:rPr>
          <w:rFonts w:hint="cs"/>
          <w:rtl/>
        </w:rPr>
        <w:t xml:space="preserve">نتایج چند نکته را روشن می‌کند. راهبردهای زودهنگام و دیرهنگام حتی از ترکیب میانی ساده نیز ضعیف‌ترند که با یافته‌های [4] سازگار است. جایگزینی الحاق با توجه متقابل، بزرگ‌ترین جهش عملکرد (۷٫۴+ واحد) را ایجاد می‌کند و نشان می‌دهد کیفیت «تعامل» بین‌وجهی مهم‌ترین عامل است. حذف سرپرست‌های کمکی بیشترین آسیب منفرد (۳٫۴- واحد) را دارد که اهمیت سیگنال ادراکی متراکم را تأیید می‌کند [11]. عمق پشته نیز اشباع روشنی نشان می‌دهد: دو بلوک ۲٫۷- واحد بدتر است، اما شش بلوک تنها ۰٫۱+ واحد بهبود می‌دهد در حالی که تأخیر را ۱۸ درصد افزایش می‌دهد؛ از این رو </w:t>
      </w:r>
      <m:oMath xmlns:m="http://schemas.openxmlformats.org/officeDocument/2006/math">
        <m:r>
          <m:t>L=4</m:t>
        </m:r>
      </m:oMath>
      <w:r>
        <w:rPr>
          <w:rFonts w:hint="cs"/>
          <w:rtl/>
        </w:rPr>
        <w:t xml:space="preserve"> انتخاب شد.</w:t>
      </w:r>
    </w:p>
    <w:p>
      <w:r>
        <w:rPr>
          <w:rFonts w:hint="cs"/>
          <w:rtl/>
        </w:rPr>
        <w:t xml:space="preserve">پیش از تفسیر امتیازهای حلقه‌بسته، نتیجه حلقه‌باز همین پیکربندی‌ها گزارش می‌شود، زیرا در یک مورد جهت‌گیری روشنی دارد. خطای نقاط مسیر اعتبارسنجی برای سه بذر مستقل روش پیشنهادی ۰٫۱۳۷، ۰٫۱۳۴ و ۰٫۱۳۵ متر است؛ یعنی پراکندگی بذر حدود ۰٫۰۰۳ متر. در برابر آن، گونه ترکیب الحاقی ۰٫۱۳۷، ترکیب دیرهنگام ۰٫۱۳۵، بدون دروازه ۰٫۱۳۶ و بدون حذف تصادفی ۰٫۱۳۶ متر است — همگی درون همان پراکندگی. تنها دو پیکربندی از این باند بیرون می‌زنند: لیدار-تنها با ۰٫۲۰۳ متر که آشکارا بدتر است، و توجه کامل با ۰٫۱۲۳ متر که آشکارا بهتر است.</w:t>
      </w:r>
    </w:p>
    <w:p>
      <w:r>
        <w:rPr>
          <w:rFonts w:hint="cs"/>
          <w:rtl/>
        </w:rPr>
        <w:t xml:space="preserve">دو نتیجه از این ارقام گرفته می‌شود و هر دو باید صریح نوشته شوند. نخست، معیار حلقه‌باز راهبردهای ترکیب را از یکدیگر تفکیک نمی‌کند؛ بنابراین هر ادعایی درباره برتری ترکیب متقابل بر الحاقی و دیرهنگام باید بر امتیاز حلقه‌بسته استوار شود و نه بر خطای نقاط مسیر. این خود شاهدی مستقل بر استدلال بخش ۵‌.‌۶ است. دوم، و برخلاف آنچه انتظار می‌رفت، اختلاف توجه کامل با توجه خطی (۰٫۰۱۲ متر) حدود چهار برابر پراکندگی بذر است و در محدوده نوفه قرار نمی‌گیرد. بنابراین ادعای «هم‌ارزی دقت» برای توجه خطی، دست‌کم بر پایه این معیار، برقرار نیست.</w:t>
      </w:r>
    </w:p>
    <w:p>
      <w:r>
        <w:rPr>
          <w:rFonts w:hint="cs"/>
          <w:rtl/>
        </w:rPr>
        <w:t xml:space="preserve">ادعای قابل دفاع درباره توجه خطی در نتیجه بازنویسی می‌شود: توجه خطی پیچیدگی عملگر را از مرتبه دوم به مرتبه خطی کاهش می‌دهد و </w:t>
      </w:r>
      <m:oMath xmlns:m="http://schemas.openxmlformats.org/officeDocument/2006/math">
        <m:r>
          <m:rPr>
            <m:sty m:val="p"/>
          </m:rPr>
          <m:t>۹۲</m:t>
        </m:r>
      </m:oMath>
      <w:r>
        <w:rPr>
          <w:rFonts w:hint="cs"/>
          <w:rtl/>
        </w:rPr>
        <w:t xml:space="preserve"> درصد از عملیات ضرب-جمع ماژول ترکیب را حذف می‌کند، اما این صرفه‌جویی رایگان نیست و بر پایه اندازه‌گیری حلقه‌باز با هزینه‌ای در دقت پیش‌بینی مسیر همراه است. اینکه این هزینه در رفتار حلقه‌بسته نیز ظاهر می‌شود یا نه، پرسشی جداگانه است؛ چنان‌که در همین بخش دیده شد، خطای نقاط مسیر پیش‌بینی‌کننده خوبی برای امتیاز رانندگی نیست، و بنابراین نه می‌توان این هزینه را به حلقه‌بسته تعمیم داد و نه آن را نادیده گرفت.</w:t>
      </w:r>
    </w:p>
    <w:p>
      <w:pPr>
        <w:pStyle w:val="Heading2"/>
      </w:pPr>
      <w:r>
        <w:rPr>
          <w:rFonts w:hint="cs"/>
          <w:rtl/>
        </w:rPr>
        <w:t xml:space="preserve">تحلیل هزینه محاسباتی</w:t>
      </w:r>
    </w:p>
    <w:p>
      <w:r>
        <w:rPr>
          <w:rFonts w:hint="cs"/>
          <w:rtl/>
        </w:rPr>
        <w:t xml:space="preserve">جدول ‏5‏.‏8 و شكل ‏5‏.‏‌6 هزینه محاسباتی روش‌ها را مقایسه می‌کنند. برای پرهیز از ابهام رایج در گزارش </w:t>
      </w:r>
      <w:r>
        <w:t xml:space="preserve">FLOPs</w:t>
      </w:r>
      <w:r>
        <w:rPr>
          <w:rFonts w:hint="cs"/>
          <w:rtl/>
        </w:rPr>
        <w:t xml:space="preserve">، ستون هزینه به‌صورت تعداد عملیات ضرب-جمع (</w:t>
      </w:r>
      <w:r>
        <w:t xml:space="preserve">GMAC</w:t>
      </w:r>
      <w:r>
        <w:rPr>
          <w:rFonts w:hint="cs"/>
          <w:rtl/>
        </w:rPr>
        <w:t xml:space="preserve">) گزارش می‌شود؛ اگر شمارش دوعملیاتی مرسوم به کار رود، مقادیر دو برابر می‌شوند.</w:t>
      </w:r>
    </w:p>
    <w:p>
      <w:r>
        <w:rPr>
          <w:rFonts w:hint="cs"/>
          <w:rtl/>
        </w:rPr>
        <w:t xml:space="preserve">تفکیک منبع اعداد این جدول ضروری است. دو سطر آخر، یعنی دو گونه روش پیشنهادی، در این پژوهش اندازه‌گیری شده‌اند: تأخیر پردازش هر قاب روی یک شتاب‌دهنده </w:t>
      </w:r>
      <w:r>
        <w:t xml:space="preserve">A100</w:t>
      </w:r>
      <w:r>
        <w:rPr>
          <w:rFonts w:hint="cs"/>
          <w:rtl/>
        </w:rPr>
        <w:t xml:space="preserve">، با اندازه دسته ۱ و در دقت شناور ۳۲ بیتی، به‌صورت میانگین ۲۰۰ اجرا پس از ۵۰ اجرای گرم‌کردن. سطرهای مربوط به روش‌های مرجع از مقالات اصلی نقل شده‌اند و در این پژوهش بازاندازه‌گیری نشده‌اند.</w:t>
      </w:r>
    </w:p>
    <w:p>
      <w:r>
        <w:rPr>
          <w:rFonts w:hint="cs"/>
          <w:rtl/>
        </w:rPr>
        <w:t xml:space="preserve">این تمایز برای ستون تأخیر اهمیت ویژه دارد. تعداد پارامتر و عملیات ضرب-جمع کمیت‌هایی معماری‌اند و مستقل از سکو، اما تأخیر به نسل شتاب‌دهنده، نسخه کتابخانه و میزان بهینه‌سازی پیاده‌سازی وابسته است. بنابراین مقایسه تأخیر روش پیشنهادی با مقادیر نقل‌شده مراجع، مقایسه‌ای میان دو سکو نیز هست و باید با احتیاط خوانده شود. مقایسه‌ای که در این بخش وزن استدلالی دارد، مقایسه دو سطر آخر با یکدیگر است که هر دو روی یک سخت‌افزار و با یک پیاده‌سازی اندازه‌گیری شده‌اند.</w:t>
      </w:r>
    </w:p>
    <w:p>
      <w:pPr>
        <w:pStyle w:val="TableTitle"/>
      </w:pPr>
      <w:r>
        <w:rPr>
          <w:rFonts w:hint="cs"/>
          <w:rtl/>
        </w:rPr>
        <w:t xml:space="preserve">جدول </w:t>
      </w:r>
      <w:r>
        <w:fldChar w:fldCharType="begin"/>
      </w:r>
      <w:r>
        <w:instrText xml:space="preserve"> STYLEREF 1 \s </w:instrText>
      </w:r>
      <w:r>
        <w:fldChar w:fldCharType="separate"/>
      </w:r>
      <w:r>
        <w:rPr>
          <w:noProof/>
          <w:rtl/>
        </w:rPr>
        <w:t>‏5</w:t>
      </w:r>
      <w:r>
        <w:fldChar w:fldCharType="end"/>
      </w:r>
      <w:r>
        <w:rPr>
          <w:rtl/>
        </w:rPr>
        <w:t>‏.‏</w:t>
      </w:r>
      <w:r>
        <w:fldChar w:fldCharType="begin"/>
      </w:r>
      <w:r>
        <w:instrText xml:space="preserve"> SEQ Table \* ARABIC \s 1 </w:instrText>
      </w:r>
      <w:r>
        <w:fldChar w:fldCharType="separate"/>
      </w:r>
      <w:r>
        <w:rPr>
          <w:noProof/>
          <w:rtl/>
        </w:rPr>
        <w:t>8</w:t>
      </w:r>
      <w:r>
        <w:fldChar w:fldCharType="end"/>
      </w:r>
      <w:r>
        <w:rPr>
          <w:rFonts w:hint="cs"/>
          <w:rtl/>
        </w:rPr>
        <w:t xml:space="preserve">  </w:t>
      </w:r>
      <w:r>
        <w:rPr>
          <w:rFonts w:hint="cs"/>
          <w:rtl/>
        </w:rPr>
        <w:t xml:space="preserve">هزینه محاسباتی روش‌ها</w:t>
      </w:r>
    </w:p>
    <w:tbl>
      <w:tblPr>
        <w:tblStyle w:val="TableStyle"/>
        <w:bidiVisual/>
        <w:tblW w:w="0" w:type="auto"/>
        <w:jc w:val="center"/>
        <w:tblLook w:val="0420" w:firstRow="1" w:lastRow="0" w:firstColumn="0" w:lastColumn="0" w:noHBand="1" w:noVBand="1"/>
      </w:tblPr>
      <w:tblGrid>
        <w:gridCol w:w="2700"/>
        <w:gridCol w:w="1700"/>
        <w:gridCol w:w="1500"/>
        <w:gridCol w:w="1500"/>
        <w:gridCol w:w="1300"/>
      </w:tblGrid>
      <w:tr>
        <w:trPr>
          <w:cnfStyle w:val="100000000000"/>
          <w:tblHeader/>
        </w:trPr>
        <w:tc>
          <w:tcPr>
            <w:tcW w:w="2700" w:type="dxa"/>
            <w:vAlign w:val="center"/>
          </w:tcPr>
          <w:p>
            <w:pPr>
              <w:pStyle w:val="InTableCB"/>
            </w:pPr>
            <w:r>
              <w:rPr>
                <w:rFonts w:hint="cs"/>
                <w:rtl/>
              </w:rPr>
              <w:t xml:space="preserve">روش</w:t>
            </w:r>
          </w:p>
        </w:tc>
        <w:tc>
          <w:tcPr>
            <w:tcW w:w="1700" w:type="dxa"/>
            <w:vAlign w:val="center"/>
          </w:tcPr>
          <w:p>
            <w:pPr>
              <w:pStyle w:val="InTableCB"/>
            </w:pPr>
            <w:r>
              <w:rPr>
                <w:rFonts w:hint="cs"/>
                <w:rtl/>
              </w:rPr>
              <w:t xml:space="preserve">پارامترها (</w:t>
            </w:r>
            <w:r>
              <w:t xml:space="preserve">M</w:t>
            </w:r>
            <w:r>
              <w:rPr>
                <w:rFonts w:hint="cs"/>
                <w:rtl/>
              </w:rPr>
              <w:t xml:space="preserve">)</w:t>
            </w:r>
          </w:p>
        </w:tc>
        <w:tc>
          <w:tcPr>
            <w:tcW w:w="1500" w:type="dxa"/>
            <w:vAlign w:val="center"/>
          </w:tcPr>
          <w:p>
            <w:pPr>
              <w:pStyle w:val="InTableCB"/>
            </w:pPr>
            <w:r>
              <w:t xml:space="preserve">GMAC</w:t>
            </w:r>
          </w:p>
        </w:tc>
        <w:tc>
          <w:tcPr>
            <w:tcW w:w="1500" w:type="dxa"/>
            <w:vAlign w:val="center"/>
          </w:tcPr>
          <w:p>
            <w:pPr>
              <w:pStyle w:val="InTableCB"/>
            </w:pPr>
            <w:r>
              <w:rPr>
                <w:rFonts w:hint="cs"/>
                <w:rtl/>
              </w:rPr>
              <w:t xml:space="preserve">تأخیر (</w:t>
            </w:r>
            <w:r>
              <w:t xml:space="preserve">ms</w:t>
            </w:r>
            <w:r>
              <w:rPr>
                <w:rFonts w:hint="cs"/>
                <w:rtl/>
              </w:rPr>
              <w:t xml:space="preserve">)</w:t>
            </w:r>
          </w:p>
        </w:tc>
        <w:tc>
          <w:tcPr>
            <w:tcW w:w="1300" w:type="dxa"/>
            <w:vAlign w:val="center"/>
          </w:tcPr>
          <w:p>
            <w:pPr>
              <w:pStyle w:val="InTableCB"/>
            </w:pPr>
            <w:r>
              <w:t xml:space="preserve">DS</w:t>
            </w:r>
            <w:r>
              <w:rPr>
                <w:rFonts w:hint="cs"/>
                <w:rtl/>
              </w:rPr>
              <w:t xml:space="preserve"> ↑</w:t>
            </w:r>
          </w:p>
        </w:tc>
      </w:tr>
      <w:tr>
        <w:tc>
          <w:tcPr>
            <w:tcW w:w="2700" w:type="dxa"/>
            <w:vAlign w:val="center"/>
          </w:tcPr>
          <w:p>
            <w:pPr>
              <w:pStyle w:val="InTableC"/>
            </w:pPr>
            <w:r>
              <w:t xml:space="preserve">TransFuser</w:t>
            </w:r>
            <w:r>
              <w:rPr>
                <w:rFonts w:hint="cs"/>
                <w:rtl/>
              </w:rPr>
              <w:t xml:space="preserve"> [11]</w:t>
            </w:r>
          </w:p>
        </w:tc>
        <w:tc>
          <w:tcPr>
            <w:tcW w:w="1700" w:type="dxa"/>
            <w:vAlign w:val="center"/>
          </w:tcPr>
          <w:p>
            <w:pPr>
              <w:pStyle w:val="InTableC"/>
            </w:pPr>
            <w:r>
              <w:rPr>
                <w:rFonts w:hint="cs"/>
                <w:rtl/>
              </w:rPr>
              <w:t xml:space="preserve">66.2</w:t>
            </w:r>
          </w:p>
        </w:tc>
        <w:tc>
          <w:tcPr>
            <w:tcW w:w="1500" w:type="dxa"/>
            <w:vAlign w:val="center"/>
          </w:tcPr>
          <w:p>
            <w:pPr>
              <w:pStyle w:val="InTableC"/>
            </w:pPr>
            <w:r>
              <w:rPr>
                <w:rFonts w:hint="cs"/>
                <w:rtl/>
              </w:rPr>
              <w:t xml:space="preserve">15.2</w:t>
            </w:r>
          </w:p>
        </w:tc>
        <w:tc>
          <w:tcPr>
            <w:tcW w:w="1500" w:type="dxa"/>
            <w:vAlign w:val="center"/>
          </w:tcPr>
          <w:p>
            <w:pPr>
              <w:pStyle w:val="InTableC"/>
            </w:pPr>
            <w:r>
              <w:rPr>
                <w:rFonts w:hint="cs"/>
                <w:rtl/>
              </w:rPr>
              <w:t xml:space="preserve">48</w:t>
            </w:r>
          </w:p>
        </w:tc>
        <w:tc>
          <w:tcPr>
            <w:tcW w:w="1300" w:type="dxa"/>
            <w:vAlign w:val="center"/>
          </w:tcPr>
          <w:p>
            <w:pPr>
              <w:pStyle w:val="InTableC"/>
            </w:pPr>
            <w:r>
              <w:rPr>
                <w:rFonts w:hint="cs"/>
                <w:rtl/>
              </w:rPr>
              <w:t xml:space="preserve">47.1</w:t>
            </w:r>
          </w:p>
        </w:tc>
      </w:tr>
      <w:tr>
        <w:tc>
          <w:tcPr>
            <w:tcW w:w="2700" w:type="dxa"/>
            <w:vAlign w:val="center"/>
          </w:tcPr>
          <w:p>
            <w:pPr>
              <w:pStyle w:val="InTableC"/>
            </w:pPr>
            <w:r>
              <w:t xml:space="preserve">InterFuser</w:t>
            </w:r>
            <w:r>
              <w:rPr>
                <w:rFonts w:hint="cs"/>
                <w:rtl/>
              </w:rPr>
              <w:t xml:space="preserve"> [12]</w:t>
            </w:r>
          </w:p>
        </w:tc>
        <w:tc>
          <w:tcPr>
            <w:tcW w:w="1700" w:type="dxa"/>
            <w:vAlign w:val="center"/>
          </w:tcPr>
          <w:p>
            <w:pPr>
              <w:pStyle w:val="InTableC"/>
            </w:pPr>
            <w:r>
              <w:rPr>
                <w:rFonts w:hint="cs"/>
                <w:rtl/>
              </w:rPr>
              <w:t xml:space="preserve">124.6</w:t>
            </w:r>
          </w:p>
        </w:tc>
        <w:tc>
          <w:tcPr>
            <w:tcW w:w="1500" w:type="dxa"/>
            <w:vAlign w:val="center"/>
          </w:tcPr>
          <w:p>
            <w:pPr>
              <w:pStyle w:val="InTableC"/>
            </w:pPr>
            <w:r>
              <w:rPr>
                <w:rFonts w:hint="cs"/>
                <w:rtl/>
              </w:rPr>
              <w:t xml:space="preserve">41.6</w:t>
            </w:r>
          </w:p>
        </w:tc>
        <w:tc>
          <w:tcPr>
            <w:tcW w:w="1500" w:type="dxa"/>
            <w:vAlign w:val="center"/>
          </w:tcPr>
          <w:p>
            <w:pPr>
              <w:pStyle w:val="InTableC"/>
            </w:pPr>
            <w:r>
              <w:rPr>
                <w:rFonts w:hint="cs"/>
                <w:rtl/>
              </w:rPr>
              <w:t xml:space="preserve">72</w:t>
            </w:r>
          </w:p>
        </w:tc>
        <w:tc>
          <w:tcPr>
            <w:tcW w:w="1300" w:type="dxa"/>
            <w:vAlign w:val="center"/>
          </w:tcPr>
          <w:p>
            <w:pPr>
              <w:pStyle w:val="InTableC"/>
            </w:pPr>
            <w:r>
              <w:rPr>
                <w:rFonts w:hint="cs"/>
                <w:rtl/>
              </w:rPr>
              <w:t xml:space="preserve">49.4</w:t>
            </w:r>
          </w:p>
        </w:tc>
      </w:tr>
      <w:tr>
        <w:tc>
          <w:tcPr>
            <w:tcW w:w="2700" w:type="dxa"/>
            <w:vAlign w:val="center"/>
          </w:tcPr>
          <w:p>
            <w:pPr>
              <w:pStyle w:val="InTableC"/>
            </w:pPr>
            <w:r>
              <w:t xml:space="preserve">ReasonNet</w:t>
            </w:r>
            <w:r>
              <w:rPr>
                <w:rFonts w:hint="cs"/>
                <w:rtl/>
              </w:rPr>
              <w:t xml:space="preserve"> [6]</w:t>
            </w:r>
          </w:p>
        </w:tc>
        <w:tc>
          <w:tcPr>
            <w:tcW w:w="1700" w:type="dxa"/>
            <w:vAlign w:val="center"/>
          </w:tcPr>
          <w:p>
            <w:pPr>
              <w:pStyle w:val="InTableC"/>
            </w:pPr>
            <w:r>
              <w:rPr>
                <w:rFonts w:hint="cs"/>
                <w:rtl/>
              </w:rPr>
              <w:t xml:space="preserve">141.3</w:t>
            </w:r>
          </w:p>
        </w:tc>
        <w:tc>
          <w:tcPr>
            <w:tcW w:w="1500" w:type="dxa"/>
            <w:vAlign w:val="center"/>
          </w:tcPr>
          <w:p>
            <w:pPr>
              <w:pStyle w:val="InTableC"/>
            </w:pPr>
            <w:r>
              <w:rPr>
                <w:rFonts w:hint="cs"/>
                <w:rtl/>
              </w:rPr>
              <w:t xml:space="preserve">55.8</w:t>
            </w:r>
          </w:p>
        </w:tc>
        <w:tc>
          <w:tcPr>
            <w:tcW w:w="1500" w:type="dxa"/>
            <w:vAlign w:val="center"/>
          </w:tcPr>
          <w:p>
            <w:pPr>
              <w:pStyle w:val="InTableC"/>
            </w:pPr>
            <w:r>
              <w:rPr>
                <w:rFonts w:hint="cs"/>
                <w:rtl/>
              </w:rPr>
              <w:t xml:space="preserve">81</w:t>
            </w:r>
          </w:p>
        </w:tc>
        <w:tc>
          <w:tcPr>
            <w:tcW w:w="1300" w:type="dxa"/>
            <w:vAlign w:val="center"/>
          </w:tcPr>
          <w:p>
            <w:pPr>
              <w:pStyle w:val="InTableC"/>
            </w:pPr>
            <w:r>
              <w:rPr>
                <w:rFonts w:hint="cs"/>
                <w:rtl/>
              </w:rPr>
              <w:t xml:space="preserve">52.7</w:t>
            </w:r>
          </w:p>
        </w:tc>
      </w:tr>
      <w:tr>
        <w:tc>
          <w:tcPr>
            <w:tcW w:w="2700" w:type="dxa"/>
            <w:vAlign w:val="center"/>
          </w:tcPr>
          <w:p>
            <w:pPr>
              <w:pStyle w:val="InTableC"/>
            </w:pPr>
            <w:r>
              <w:rPr>
                <w:rFonts w:hint="cs"/>
                <w:rtl/>
              </w:rPr>
              <w:t xml:space="preserve">روش پیشنهادی با توجه کامل</w:t>
            </w:r>
          </w:p>
        </w:tc>
        <w:tc>
          <w:tcPr>
            <w:tcW w:w="1700" w:type="dxa"/>
            <w:vAlign w:val="center"/>
          </w:tcPr>
          <w:p>
            <w:pPr>
              <w:pStyle w:val="InTableC"/>
            </w:pPr>
            <w:r>
              <w:rPr>
                <w:rFonts w:hint="cs"/>
                <w:rtl/>
              </w:rPr>
              <w:t xml:space="preserve">27.9</w:t>
            </w:r>
          </w:p>
        </w:tc>
        <w:tc>
          <w:tcPr>
            <w:tcW w:w="1500" w:type="dxa"/>
            <w:vAlign w:val="center"/>
          </w:tcPr>
          <w:p>
            <w:pPr>
              <w:pStyle w:val="InTableC"/>
            </w:pPr>
            <w:r>
              <w:rPr>
                <w:rFonts w:hint="cs"/>
                <w:rtl/>
              </w:rPr>
              <w:t xml:space="preserve">30.0</w:t>
            </w:r>
          </w:p>
        </w:tc>
        <w:tc>
          <w:tcPr>
            <w:tcW w:w="1500" w:type="dxa"/>
            <w:vAlign w:val="center"/>
          </w:tcPr>
          <w:p>
            <w:pPr>
              <w:pStyle w:val="InTableC"/>
            </w:pPr>
            <w:r>
              <w:rPr>
                <w:rFonts w:hint="cs"/>
                <w:rtl/>
              </w:rPr>
              <w:t xml:space="preserve">45</w:t>
            </w:r>
          </w:p>
        </w:tc>
        <w:tc>
          <w:tcPr>
            <w:tcW w:w="1300" w:type="dxa"/>
            <w:vAlign w:val="center"/>
          </w:tcPr>
          <w:p>
            <w:pPr>
              <w:pStyle w:val="InTableC"/>
            </w:pPr>
            <w:r>
              <w:rPr>
                <w:rFonts w:hint="cs"/>
                <w:rtl/>
              </w:rPr>
              <w:t xml:space="preserve">53.9</w:t>
            </w:r>
          </w:p>
        </w:tc>
      </w:tr>
      <w:tr>
        <w:tc>
          <w:tcPr>
            <w:tcW w:w="2700" w:type="dxa"/>
            <w:vAlign w:val="center"/>
          </w:tcPr>
          <w:p>
            <w:pPr>
              <w:pStyle w:val="InTableC"/>
            </w:pPr>
            <w:r>
              <w:rPr>
                <w:rFonts w:hint="cs"/>
                <w:b/>
                <w:bCs/>
                <w:rtl/>
              </w:rPr>
              <w:t xml:space="preserve">روش پیشنهادی (</w:t>
            </w:r>
            <w:r>
              <w:rPr>
                <w:b/>
                <w:bCs/>
              </w:rPr>
              <w:t xml:space="preserve">EGCA</w:t>
            </w:r>
            <w:r>
              <w:rPr>
                <w:rFonts w:hint="cs"/>
                <w:b/>
                <w:bCs/>
                <w:rtl/>
              </w:rPr>
              <w:t xml:space="preserve">)</w:t>
            </w:r>
          </w:p>
        </w:tc>
        <w:tc>
          <w:tcPr>
            <w:tcW w:w="1700" w:type="dxa"/>
            <w:vAlign w:val="center"/>
          </w:tcPr>
          <w:p>
            <w:pPr>
              <w:pStyle w:val="InTableC"/>
            </w:pPr>
            <w:r>
              <w:rPr>
                <w:rFonts w:hint="cs"/>
                <w:b/>
                <w:bCs/>
                <w:rtl/>
              </w:rPr>
              <w:t xml:space="preserve">27.9</w:t>
            </w:r>
          </w:p>
        </w:tc>
        <w:tc>
          <w:tcPr>
            <w:tcW w:w="1500" w:type="dxa"/>
            <w:vAlign w:val="center"/>
          </w:tcPr>
          <w:p>
            <w:pPr>
              <w:pStyle w:val="InTableC"/>
            </w:pPr>
            <w:r>
              <w:rPr>
                <w:rFonts w:hint="cs"/>
                <w:b/>
                <w:bCs/>
                <w:rtl/>
              </w:rPr>
              <w:t xml:space="preserve">23.2</w:t>
            </w:r>
          </w:p>
        </w:tc>
        <w:tc>
          <w:tcPr>
            <w:tcW w:w="1500" w:type="dxa"/>
            <w:vAlign w:val="center"/>
          </w:tcPr>
          <w:p>
            <w:pPr>
              <w:pStyle w:val="InTableC"/>
            </w:pPr>
            <w:r>
              <w:rPr>
                <w:rFonts w:hint="cs"/>
                <w:b/>
                <w:bCs/>
                <w:rtl/>
              </w:rPr>
              <w:t xml:space="preserve">39</w:t>
            </w:r>
          </w:p>
        </w:tc>
        <w:tc>
          <w:tcPr>
            <w:tcW w:w="1300" w:type="dxa"/>
            <w:vAlign w:val="center"/>
          </w:tcPr>
          <w:p>
            <w:pPr>
              <w:pStyle w:val="InTableC"/>
            </w:pPr>
            <w:r>
              <w:rPr>
                <w:rFonts w:hint="cs"/>
                <w:b/>
                <w:bCs/>
                <w:rtl/>
              </w:rPr>
              <w:t xml:space="preserve">55.8</w:t>
            </w:r>
          </w:p>
        </w:tc>
      </w:tr>
    </w:tbl>
    <w:p/>
    <w:p>
      <w:pPr>
        <w:pStyle w:val="InPicture"/>
      </w:pPr>
      <w:r>
        <w:rPr>
          <w:noProof/>
        </w:rPr>
        <w:drawing>
          <wp:inline distT="0" distB="0" distL="0" distR="0">
            <wp:extent cx="4888992" cy="2724912"/>
            <wp:effectExtent l="0" t="0" r="0" b="0"/>
            <wp:docPr id="112" name="Fig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Figure 112"/>
                    <pic:cNvPicPr>
                      <a:picLocks noChangeAspect="1" noChangeArrowheads="1"/>
                    </pic:cNvPicPr>
                  </pic:nvPicPr>
                  <pic:blipFill>
                    <a:blip r:embed="rIdFig12"/>
                    <a:srcRect/>
                    <a:stretch>
                      <a:fillRect/>
                    </a:stretch>
                  </pic:blipFill>
                  <pic:spPr bwMode="auto">
                    <a:xfrm>
                      <a:off x="0" y="0"/>
                      <a:ext cx="4888992" cy="2724912"/>
                    </a:xfrm>
                    <a:prstGeom prst="rect">
                      <a:avLst/>
                    </a:prstGeom>
                    <a:noFill/>
                    <a:ln>
                      <a:noFill/>
                    </a:ln>
                  </pic:spPr>
                </pic:pic>
              </a:graphicData>
            </a:graphic>
          </wp:inline>
        </w:drawing>
      </w:r>
    </w:p>
    <w:p>
      <w:pPr>
        <w:pStyle w:val="PicTitle"/>
      </w:pPr>
      <w:r>
        <w:rPr>
          <w:rFonts w:hint="cs"/>
          <w:rtl/>
        </w:rPr>
        <w:t xml:space="preserve">شكل </w:t>
      </w:r>
      <w:r>
        <w:fldChar w:fldCharType="begin"/>
      </w:r>
      <w:r>
        <w:instrText xml:space="preserve"> STYLEREF 1 \s </w:instrText>
      </w:r>
      <w:r>
        <w:fldChar w:fldCharType="separate"/>
      </w:r>
      <w:r>
        <w:rPr>
          <w:noProof/>
          <w:rtl/>
        </w:rPr>
        <w:t>‏5</w:t>
      </w:r>
      <w:r>
        <w:fldChar w:fldCharType="end"/>
      </w:r>
      <w:r>
        <w:rPr>
          <w:rtl/>
        </w:rPr>
        <w:t>‏.‏</w:t>
      </w:r>
      <w:r>
        <w:fldChar w:fldCharType="begin"/>
      </w:r>
      <w:r>
        <w:instrText xml:space="preserve"> SEQ Figure \* ARABIC \s 1 </w:instrText>
      </w:r>
      <w:r>
        <w:fldChar w:fldCharType="separate"/>
      </w:r>
      <w:r>
        <w:rPr>
          <w:noProof/>
          <w:rtl/>
        </w:rPr>
        <w:t>6</w:t>
      </w:r>
      <w:r>
        <w:fldChar w:fldCharType="end"/>
      </w:r>
      <w:r>
        <w:rPr>
          <w:rFonts w:hint="cs"/>
          <w:rtl/>
        </w:rPr>
        <w:t xml:space="preserve">  </w:t>
      </w:r>
      <w:r>
        <w:rPr>
          <w:rFonts w:hint="cs"/>
          <w:rtl/>
        </w:rPr>
        <w:t xml:space="preserve">مصالحه تأخیر پردازش و امتیاز رانندگی</w:t>
      </w:r>
    </w:p>
    <w:p>
      <w:r>
        <w:rPr>
          <w:rFonts w:hint="cs"/>
          <w:rtl/>
        </w:rPr>
        <w:t xml:space="preserve">روش پیشنهادی با ۲۷٫۹ میلیون پارامتر در زمان استنتاج (۲۹٫۱ میلیون شامل سرپرست‌های کمکی که فقط در آموزش فعال‌اند)، کوچک‌ترین مدل چندوجهی جدول و کمتر از نیمی از </w:t>
      </w:r>
      <w:r>
        <w:t xml:space="preserve">TransFuser</w:t>
      </w:r>
      <w:r>
        <w:rPr>
          <w:rFonts w:hint="cs"/>
          <w:rtl/>
        </w:rPr>
        <w:t xml:space="preserve"> است. تأخیر ۳۹ میلی‌ثانیه آن به‌راحتی در بودجه ۱۰۰ میلی‌ثانیه‌ای گام کنترل ۱۰ هرتز جای می‌گیرد و حاشیه اطمینان قابل‌قبولی برای سکوهای خودرویی باقی می‌گذارد. مقادیر تأخیر نقل‌شده مراجع در همان جدول آورده شده‌اند اما، بنا بر آنچه در بالا آمد، هم‌سکو نیستند و از آنها نتیجه‌ای درباره ترتیب سرعت گرفته نمی‌شود.</w:t>
      </w:r>
    </w:p>
    <w:p>
      <w:r>
        <w:rPr>
          <w:rFonts w:hint="cs"/>
          <w:rtl/>
        </w:rPr>
        <w:t xml:space="preserve">مقایسه دو سطر آخر، سنجش منصفانه اثر توجه خطی است، زیرا دو مدل در همه‌چیز جز عملگر توجه یکسان‌اند و حتی تعداد پارامترشان برابر است: هزینه از ۳۰٫۰ به ۲۳٫۲ گیگا-عملیات (۲۳ درصد کمتر) و تأخیر از ۴۵ به ۳۹ میلی‌ثانیه (۱۳ درصد کمتر) کاهش می‌یابد، در حالی که ماژول ترکیب به‌تنهایی از ۲۰ به ۱۴ میلی‌ثانیه (۳۰ درصد) سریع‌تر می‌شود. این که کاهش تأخیر کمتر از کاهش عملیات است، انتظار می‌رود و دو دلیل دارد: بخش عمده هزینه باقی‌مانده ماژول ترکیب مربوط به تصویرهای خطی و شبکه پیش‌خور است که خطی‌سازی توجه بر آنها اثری ندارد؛ و دیگر آنکه پیاده‌سازی‌های بهینه توجه </w:t>
      </w:r>
      <w:r>
        <w:t xml:space="preserve">softmax</w:t>
      </w:r>
      <w:r>
        <w:rPr>
          <w:rFonts w:hint="cs"/>
          <w:rtl/>
        </w:rPr>
        <w:t xml:space="preserve"> سهم بالاتری از توان محاسباتی اوج را به دست می‌آورند، در حالی که فرم خطی از چند ضرب ماتریسی کوچک ساخته می‌شود و بیشتر تحت‌تأثیر سرباره فراخوانی هسته‌ها است. به همین دلیل نیز، همان‌گونه که در بخش ۳‌.‌۴‌.‌۴ تحلیل شد، مزیت توجه خطی با افزایش وضوح نشانه‌ها بزرگ‌تر می‌شود.</w:t>
      </w:r>
    </w:p>
    <w:p>
      <w:r>
        <w:rPr>
          <w:rFonts w:hint="cs"/>
          <w:rtl/>
        </w:rPr>
        <w:t xml:space="preserve">همچنین بر خلاف پارامترها و تأخیر، روش پیشنهادی در تعداد عملیات از </w:t>
      </w:r>
      <w:r>
        <w:t xml:space="preserve">TransFuser</w:t>
      </w:r>
      <w:r>
        <w:rPr>
          <w:rFonts w:hint="cs"/>
          <w:rtl/>
        </w:rPr>
        <w:t xml:space="preserve"> ارزان‌تر نیست (۲۳٫۲ در برابر ۱۵٫۲ گیگا-عملیات) و این نکته صادقانه گزارش می‌شود: علت آن، وضوح بالاتر نشانه‌های نمای پرنده (۶۴×۶۴ در برابر شبکه درشت‌تر) است که هزینه خطی شبکه پیش‌خور را افزایش می‌دهد. با این حال تأخیر اندازه‌گیری‌شده کمتر است، زیرا </w:t>
      </w:r>
      <w:r>
        <w:t xml:space="preserve">TransFuser</w:t>
      </w:r>
      <w:r>
        <w:rPr>
          <w:rFonts w:hint="cs"/>
          <w:rtl/>
        </w:rPr>
        <w:t xml:space="preserve"> چهار مرحله ترکیب متوالی و دو ستون فقرات کامل دارد که موازی‌سازی ضعیف‌تری دارند. جمع‌بندی درست آن است که مزیت کارایی روش پیشنهادی در تأخیر و اندازه مدل است، و ادعای کاهش عملیات صرفاً در برابر گونه توجه کامل «همین معماری» معتبر است.</w:t>
      </w:r>
    </w:p>
    <w:p>
      <w:pPr>
        <w:pStyle w:val="Heading2"/>
      </w:pPr>
      <w:r>
        <w:rPr>
          <w:rFonts w:hint="cs"/>
          <w:rtl/>
        </w:rPr>
        <w:t xml:space="preserve">توزیع خطای پیش‌بینی مسیر</w:t>
      </w:r>
    </w:p>
    <w:p>
      <w:r>
        <w:rPr>
          <w:rFonts w:hint="cs"/>
          <w:rtl/>
        </w:rPr>
        <w:t xml:space="preserve">خطای میانگین نقاط مسیر، معیار متداول ارزیابی حلقه‌باز است اما برای سنجش یک سیاست رانندگی معیار مناسبی نیست. شکست در حلقه بسته از میانگین نمی‌آید، از دنباله توزیع می‌آید: مدلی که در ۹۹ درصد قاب‌ها خطای چند سانتی‌متری دارد و در یک درصد باقی‌مانده چند متر منحرف می‌شود، میانگین درخشانی گزارش می‌کند و به مانع برخورد می‌کند. این پژوهش شاهد مستقیمی بر بی‌اعتباری میانگین دارد: مدلی که در آزمون‌های مقدماتی خطای حلقه‌باز ۰٫۱۳۳ متر داشت، در ارزیابی حلقه‌بسته امتیاز رانندگی تک‌رقمی گرفت.</w:t>
      </w:r>
    </w:p>
    <w:p>
      <w:r>
        <w:rPr>
          <w:rFonts w:hint="cs"/>
          <w:rtl/>
        </w:rPr>
        <w:t xml:space="preserve">افزون بر مسئله دنباله توزیع، یک محدودیت ساختاری نیز در این معیار وجود دارد که کمتر به آن پرداخته می‌شود: خطای حلقه‌باز، فاصله پیش‌بینی تا «هدف نظارتی» را می‌سنجد و نه تا رفتار درست. اگر هدف نظارتی خود روی دسته‌ای از قاب‌ها نادرست باشد، این معیار نه‌تنها آن را آشکار نمی‌کند بلکه سیاستی را که نادرستی را بهتر بازتولید کرده‌است بهتر ارزیابی می‌کند. نمونه‌ای از این وضعیت در بخش ۵‌.‌۱ گزارش شد. از این رو ارزیابی حلقه‌بسته صرفاً مکمل ارزیابی حلقه‌باز نیست؛ در برابر این دسته از خطاها تنها سنجه معتبر است، زیرا امتیاز آن از رفتار خودرو در محیط به‌دست می‌آید و نه از مقایسه با برچسب.</w:t>
      </w:r>
    </w:p>
    <w:p>
      <w:r>
        <w:rPr>
          <w:rFonts w:hint="cs"/>
          <w:rtl/>
        </w:rPr>
        <w:t xml:space="preserve">از این رو به‌جای گزارش میانگین، توزیع کامل خطا گزارش می‌شود و در دو مؤلفه تفکیک می‌گردد که هم‌ارز نیستند. در دستگاه مختصات خودرو، مؤلفه طولی خطای تخمین سرعت است — خودرو روی مسیر درست اما زودتر یا دیرتر — و مؤلفه جانبی، قرارگرفتن در جای نادرست در عرض جاده. دو متر خطای طولی بی‌نظمی است؛ دو متر خطای جانبی خروج از خط است. جمع‌کردن این دو در یک عدد اقلیدسی، تمایز میان یک ایراد قابل جبران و یک شکست ایمنی را پنهان می‌کند.</w:t>
      </w:r>
    </w:p>
    <w:p>
      <w:r>
        <w:rPr>
          <w:rFonts w:hint="cs"/>
          <w:rtl/>
        </w:rPr>
        <w:t xml:space="preserve">سنجه گزارش‌شده صدک‌های خطای اقلیدسی آخرین نقطه مسیر است — نقطه‌ای که کنترل‌کننده جانبی به آن نشانه می‌رود — به‌همراه سهم بدترین یک درصد قاب‌ها از خطای کل، و تفکیک آن به مؤلفه طولی و جانبی. این تحلیل در هیچ‌یک از مراجع مقایسه‌شده گزارش نشده‌است و به نظر نگارنده اطلاعات بیشتری درباره رفتار مورد انتظار در حلقه بسته می‌دهد تا خطای میانگین. یک ملاحظه آماری نیز باید رعایت شود: صدک ۹۹ از هزار و پانصد قاب تنها بر پانزده نمونه تکیه دارد و در اندازه‌گیری‌های این پژوهش با چهاربرابرکردن حجم نمونه تا ۷۱ درصد جابه‌جا شد؛ ارقام گزارش‌شده روی شش هزار قاب محاسبه شده‌اند و مقایسه‌های مبتنی بر دنباله همواره زوجی و روی قاب‌های یکسان انجام می‌شود.</w:t>
      </w:r>
    </w:p>
    <w:p>
      <w:pPr>
        <w:pStyle w:val="Heading2"/>
      </w:pPr>
      <w:r>
        <w:rPr>
          <w:rFonts w:hint="cs"/>
          <w:rtl/>
        </w:rPr>
        <w:t xml:space="preserve">تحلیل کیفی سازوکار توجه</w:t>
      </w:r>
    </w:p>
    <w:p>
      <w:r>
        <w:rPr>
          <w:rFonts w:hint="cs"/>
          <w:rtl/>
        </w:rPr>
        <w:t xml:space="preserve">برای فهم رفتار داخلی ماژول ترکیب، وزن‌های توجه نشانه‌های لیدار به نشانه‌های تصویر در بلوک آخر، روی شبکه </w:t>
      </w:r>
      <w:r>
        <w:t xml:space="preserve">BEV</w:t>
      </w:r>
      <w:r>
        <w:rPr>
          <w:rFonts w:hint="cs"/>
          <w:rtl/>
        </w:rPr>
        <w:t xml:space="preserve"> بازنگاشت و در شكل ‏5‏.‏‌7 برای دو شرایط محیطی نمایش داده شده‌است.</w:t>
      </w:r>
    </w:p>
    <w:p>
      <w:pPr>
        <w:pStyle w:val="InPicture"/>
      </w:pPr>
      <w:r>
        <w:rPr>
          <w:noProof/>
        </w:rPr>
        <w:drawing>
          <wp:inline distT="0" distB="0" distL="0" distR="0">
            <wp:extent cx="5220000" cy="2499308"/>
            <wp:effectExtent l="0" t="0" r="0" b="0"/>
            <wp:docPr id="113" name="Fig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Figure 113"/>
                    <pic:cNvPicPr>
                      <a:picLocks noChangeAspect="1" noChangeArrowheads="1"/>
                    </pic:cNvPicPr>
                  </pic:nvPicPr>
                  <pic:blipFill>
                    <a:blip r:embed="rIdFig13"/>
                    <a:srcRect/>
                    <a:stretch>
                      <a:fillRect/>
                    </a:stretch>
                  </pic:blipFill>
                  <pic:spPr bwMode="auto">
                    <a:xfrm>
                      <a:off x="0" y="0"/>
                      <a:ext cx="5220000" cy="2499308"/>
                    </a:xfrm>
                    <a:prstGeom prst="rect">
                      <a:avLst/>
                    </a:prstGeom>
                    <a:noFill/>
                    <a:ln>
                      <a:noFill/>
                    </a:ln>
                  </pic:spPr>
                </pic:pic>
              </a:graphicData>
            </a:graphic>
          </wp:inline>
        </w:drawing>
      </w:r>
    </w:p>
    <w:p>
      <w:pPr>
        <w:pStyle w:val="PicTitle"/>
      </w:pPr>
      <w:r>
        <w:rPr>
          <w:rFonts w:hint="cs"/>
          <w:rtl/>
        </w:rPr>
        <w:t xml:space="preserve">شكل </w:t>
      </w:r>
      <w:r>
        <w:fldChar w:fldCharType="begin"/>
      </w:r>
      <w:r>
        <w:instrText xml:space="preserve"> STYLEREF 1 \s </w:instrText>
      </w:r>
      <w:r>
        <w:fldChar w:fldCharType="separate"/>
      </w:r>
      <w:r>
        <w:rPr>
          <w:noProof/>
          <w:rtl/>
        </w:rPr>
        <w:t>‏5</w:t>
      </w:r>
      <w:r>
        <w:fldChar w:fldCharType="end"/>
      </w:r>
      <w:r>
        <w:rPr>
          <w:rtl/>
        </w:rPr>
        <w:t>‏.‏</w:t>
      </w:r>
      <w:r>
        <w:fldChar w:fldCharType="begin"/>
      </w:r>
      <w:r>
        <w:instrText xml:space="preserve"> SEQ Figure \* ARABIC \s 1 </w:instrText>
      </w:r>
      <w:r>
        <w:fldChar w:fldCharType="separate"/>
      </w:r>
      <w:r>
        <w:rPr>
          <w:noProof/>
          <w:rtl/>
        </w:rPr>
        <w:t>7</w:t>
      </w:r>
      <w:r>
        <w:fldChar w:fldCharType="end"/>
      </w:r>
      <w:r>
        <w:rPr>
          <w:rFonts w:hint="cs"/>
          <w:rtl/>
        </w:rPr>
        <w:t xml:space="preserve">  </w:t>
      </w:r>
      <w:r>
        <w:rPr>
          <w:rFonts w:hint="cs"/>
          <w:rtl/>
        </w:rPr>
        <w:t xml:space="preserve">نقشه‌های توجه ماژول ترکیب در دو شرایط محیطی</w:t>
      </w:r>
    </w:p>
    <w:p>
      <w:pPr>
        <w:pStyle w:val="NormalB"/>
      </w:pPr>
      <w:r>
        <w:rPr>
          <w:rFonts w:hint="cs"/>
          <w:rtl/>
        </w:rPr>
        <w:t xml:space="preserve">رفتار دروازه اطمینان: یک نتیجه منفی</w:t>
      </w:r>
    </w:p>
    <w:p>
      <w:r>
        <w:rPr>
          <w:rFonts w:hint="cs"/>
          <w:rtl/>
        </w:rPr>
        <w:t xml:space="preserve">مطابق رابطه (۴.۹)، مقدار </w:t>
      </w:r>
      <m:oMath xmlns:m="http://schemas.openxmlformats.org/officeDocument/2006/math">
        <m:sSub>
          <m:e>
            <m:r>
              <m:t>g</m:t>
            </m:r>
          </m:e>
          <m:sub>
            <m:r>
              <m:t>t</m:t>
            </m:r>
          </m:sub>
        </m:sSub>
      </m:oMath>
      <w:r>
        <w:rPr>
          <w:rFonts w:hint="cs"/>
          <w:rtl/>
        </w:rPr>
        <w:t xml:space="preserve"> وزن وجه دوربین است: </w:t>
      </w:r>
      <m:oMath xmlns:m="http://schemas.openxmlformats.org/officeDocument/2006/math">
        <m:r>
          <m:t>z=</m:t>
        </m:r>
        <m:sSub>
          <m:e>
            <m:r>
              <m:t>g</m:t>
            </m:r>
          </m:e>
          <m:sub>
            <m:r>
              <m:t>t</m:t>
            </m:r>
          </m:sub>
        </m:sSub>
        <m:sSub>
          <m:e>
            <m:r>
              <m:t>z</m:t>
            </m:r>
          </m:e>
          <m:sub>
            <m:r>
              <m:t>c</m:t>
            </m:r>
          </m:sub>
        </m:sSub>
        <m:r>
          <m:t>+(1−</m:t>
        </m:r>
        <m:sSub>
          <m:e>
            <m:r>
              <m:t>g</m:t>
            </m:r>
          </m:e>
          <m:sub>
            <m:r>
              <m:t>t</m:t>
            </m:r>
          </m:sub>
        </m:sSub>
        <m:r>
          <m:t>)</m:t>
        </m:r>
        <m:sSub>
          <m:e>
            <m:r>
              <m:t>z</m:t>
            </m:r>
          </m:e>
          <m:sub>
            <m:r>
              <m:t>l</m:t>
            </m:r>
          </m:sub>
        </m:sSub>
      </m:oMath>
      <w:r>
        <w:rPr>
          <w:rFonts w:hint="cs"/>
          <w:rtl/>
        </w:rPr>
        <w:t xml:space="preserve">. اگر این کمیت آن‌چیزی باشد که نامش می‌گوید، تخریب دوربین باید آن را پایین بیاورد. این فرض آزموده شد و برقرار نیست.</w:t>
      </w:r>
    </w:p>
    <w:p>
      <w:r>
        <w:rPr>
          <w:rFonts w:hint="cs"/>
          <w:rtl/>
        </w:rPr>
        <w:t xml:space="preserve">آزمون به‌صورت زوجی و روی قاب‌های یکسان انجام می‌شود تا تفاوت به تخریب نسبت داده شود و نه به تفاوت صحنه: ورودی دوربین تخریب می‌شود، همه‌چیز دیگر ثابت می‌ماند، و جابه‌جایی </w:t>
      </w:r>
      <m:oMath xmlns:m="http://schemas.openxmlformats.org/officeDocument/2006/math">
        <m:sSub>
          <m:e>
            <m:r>
              <m:t>g</m:t>
            </m:r>
          </m:e>
          <m:sub>
            <m:r>
              <m:t>t</m:t>
            </m:r>
          </m:sub>
        </m:sSub>
      </m:oMath>
      <w:r>
        <w:rPr>
          <w:rFonts w:hint="cs"/>
          <w:rtl/>
        </w:rPr>
        <w:t xml:space="preserve"> اندازه‌گیری می‌شود. روی سه بذر مستقل، مقدار پایه در حدود ۰٫۸۰ تا ۰٫۸۵ است. تاریک‌کردن تصویر آن را عملاً تکان نمی‌دهد (کمتر از ۰٫۰۱). افزودن نوفه سنگین آن را حدود ۰٫۱۶ واحد «بالا» می‌برد، یعنی در جهت وارون. حذف کامل وجه دوربین — همان حالتی که راهبرد حذف تصادفی حسگر صریحاً برای آن آموزش دیده — نیز آن را حدود ۰٫۱۴ واحد بالا می‌برد، و حذف کامل لیدار تقریباً بی‌اثر است.</w:t>
      </w:r>
    </w:p>
    <w:p>
      <w:r>
        <w:rPr>
          <w:rFonts w:hint="cs"/>
          <w:rtl/>
        </w:rPr>
        <w:t xml:space="preserve">سازوکار این رفتار قابل ردیابی است و به رقیق‌شدگی ناشی از شمارش نشانه‌ها بازمی‌گردد. دروازه بر خلاصه‌های میانگین‌گیری‌شده دو شاخه عمل می‌کند، در حالی که شاخه دوربین </w:t>
      </w:r>
      <m:oMath xmlns:m="http://schemas.openxmlformats.org/officeDocument/2006/math">
        <m:r>
          <m:rPr>
            <m:sty m:val="p"/>
          </m:rPr>
          <m:t>۴۴۰</m:t>
        </m:r>
      </m:oMath>
      <w:r>
        <w:rPr>
          <w:rFonts w:hint="cs"/>
          <w:rtl/>
        </w:rPr>
        <w:t xml:space="preserve"> نشانه و شاخه لیدار </w:t>
      </w:r>
      <m:oMath xmlns:m="http://schemas.openxmlformats.org/officeDocument/2006/math">
        <m:r>
          <m:rPr>
            <m:sty m:val="p"/>
          </m:rPr>
          <m:t>۴۰۹۶</m:t>
        </m:r>
      </m:oMath>
      <w:r>
        <w:rPr>
          <w:rFonts w:hint="cs"/>
          <w:rtl/>
        </w:rPr>
        <w:t xml:space="preserve"> نشانه تولید می‌کند؛ بنابراین یک شیء مرتبط، صرفاً به دلیل تعداد نشانه‌ها، از سمت لیدار حدود ده برابر ضعیف‌تر به دروازه می‌رسد. وقتی وجه دوربین حذف می‌شود، نشانه‌های آن جای خود را به توکن غایب می‌دهند و خلاصه‌اش کم‌واریانس‌تر و «مطمئن‌تر» می‌شود، در حالی که خلاصه لیدار همچنان رقیق است. آنچه </w:t>
      </w:r>
      <m:oMath xmlns:m="http://schemas.openxmlformats.org/officeDocument/2006/math">
        <m:sSub>
          <m:e>
            <m:r>
              <m:t>g</m:t>
            </m:r>
          </m:e>
          <m:sub>
            <m:r>
              <m:t>t</m:t>
            </m:r>
          </m:sub>
        </m:sSub>
      </m:oMath>
      <w:r>
        <w:rPr>
          <w:rFonts w:hint="cs"/>
          <w:rtl/>
        </w:rPr>
        <w:t xml:space="preserve"> می‌خواند، آماره‌های این دو خلاصه است و نه کیفیت حسگرها.</w:t>
      </w:r>
    </w:p>
    <w:p>
      <w:r>
        <w:rPr>
          <w:rFonts w:hint="cs"/>
          <w:rtl/>
        </w:rPr>
        <w:t xml:space="preserve">بنابراین ادعای تفسیرپذیری که پیش‌تر برای این سازوکار مطرح می‌شد در این پایان‌نامه مطرح نمی‌شود: </w:t>
      </w:r>
      <m:oMath xmlns:m="http://schemas.openxmlformats.org/officeDocument/2006/math">
        <m:sSub>
          <m:e>
            <m:r>
              <m:t>g</m:t>
            </m:r>
          </m:e>
          <m:sub>
            <m:r>
              <m:t>t</m:t>
            </m:r>
          </m:sub>
        </m:sSub>
      </m:oMath>
      <w:r>
        <w:rPr>
          <w:rFonts w:hint="cs"/>
          <w:rtl/>
        </w:rPr>
        <w:t xml:space="preserve"> در وضعیت فعلی نشانگر معتبری از اتکای لحظه‌ای سیاست به هر حسگر نیست. این یافته با نتیجه مطالعه فروگذاری سازگار است و آن را توضیح می‌دهد — گونه «بدون دروازه» عملکردی تفکیک‌ناپذیر از گونه کامل دارد، که انتظار درستی است اگر دروازه سیگنال معناداری حمل نکند. دو اصلاح مشخص از دل همین تشخیص بیرون می‌آید و در فصل ششم به‌عنوان ادامه کار آمده‌است: جایگزینی میانگین‌گیری با خوانش پرسش‌محور تا سهم دو شاخه به تعداد نشانه‌هایشان وابسته نباشد، و نظارت مستقیم بر </w:t>
      </w:r>
      <m:oMath xmlns:m="http://schemas.openxmlformats.org/officeDocument/2006/math">
        <m:sSub>
          <m:e>
            <m:r>
              <m:t>g</m:t>
            </m:r>
          </m:e>
          <m:sub>
            <m:r>
              <m:t>t</m:t>
            </m:r>
          </m:sub>
        </m:sSub>
      </m:oMath>
      <w:r>
        <w:rPr>
          <w:rFonts w:hint="cs"/>
          <w:rtl/>
        </w:rPr>
        <w:t xml:space="preserve"> با کیفیت شناخته‌شده حسگر در زمان آموزش، به‌جای امید به پیدایش خودبه‌خودی آن.</w:t>
      </w:r>
    </w:p>
    <w:p>
      <w:pPr>
        <w:pStyle w:val="Heading2"/>
      </w:pPr>
      <w:r>
        <w:rPr>
          <w:rFonts w:hint="cs"/>
          <w:rtl/>
        </w:rPr>
        <w:t xml:space="preserve">بحث</w:t>
      </w:r>
    </w:p>
    <w:p>
      <w:r>
        <w:rPr>
          <w:rFonts w:hint="cs"/>
          <w:rtl/>
        </w:rPr>
        <w:t xml:space="preserve">مجموع نتایج این فصل، سه فرضیه محوری پژوهش را می‌سنجد. نخست، ترکیب میانی مبتنی بر توجه متقابل، به‌شرط طراحی درست تعامل دوسویه، درک جامع‌تری از محیط فراهم می‌کند و به تصمیم‌گیری ایمن‌تر می‌انجامد؛ شاهد این مدعا مقایسه با گونه‌های الحاقی و دیرهنگام در مطالعه فروگذاری است که همگی در یک زنجیره اجرا شده‌اند، و نه فاصله با مقادیر نقل‌شده مراجع. دوم، فرم خطی توجه ۹۲ درصد از عملیات ضرب-جمع ماژول ترکیب را حذف می‌کند، اما برخلاف آنچه در آغاز این پژوهش انتظار می‌رفت، این صرفه‌جویی رایگان نیست: اختلاف خطای نقاط مسیر میان توجه خطی و توجه کامل حدود چهار برابر پراکندگی بذر است و در محدوده نوفه نمی‌گنجد (بخش ۵‌.‌۵). ادعای این پایان‌نامه بنابراین «هم‌ارزی دقت» نیست، بلکه «مصالحه‌ای کمّی‌شده میان دقت و هزینه» است. سوم، و مهم‌تر از دو مورد بالا، سازوکار دروازه اطمینان آنچه را که برایش طراحی شده بود انجام نمی‌دهد: اندازه‌گیری مستقیم (بخش ۵‌.‌۷) نشان می‌دهد </w:t>
      </w:r>
      <m:oMath xmlns:m="http://schemas.openxmlformats.org/officeDocument/2006/math">
        <m:sSub>
          <m:e>
            <m:r>
              <m:t>g</m:t>
            </m:r>
          </m:e>
          <m:sub>
            <m:r>
              <m:t>t</m:t>
            </m:r>
          </m:sub>
        </m:sSub>
      </m:oMath>
      <w:r>
        <w:rPr>
          <w:rFonts w:hint="cs"/>
          <w:rtl/>
        </w:rPr>
        <w:t xml:space="preserve"> به تخریب و حتی به حذف کامل وجه دوربین در جهت وارون پاسخ می‌دهد، زیرا آماره‌های تجمیع را می‌خواند و نه کیفیت حسگر را. این فرضیه در قالب فعلی‌اش رد می‌شود و دو اصلاح مشخص برای آن در ادامه کار پیشنهاد شده‌است.</w:t>
      </w:r>
    </w:p>
    <w:p>
      <w:r>
        <w:rPr>
          <w:rFonts w:hint="cs"/>
          <w:rtl/>
        </w:rPr>
        <w:t xml:space="preserve">یافته چهارمی نیز در جریان این ارزیابی به‌دست آمد که به معماری پیشنهادی مربوط نیست اما برای تفسیر نتایج این حوزه اهمیت دارد. تعریف هدف نظارتی، اثری بر رفتار حلقه‌بسته دارد که هیچ‌یک از معیارهای متداول حلقه‌باز آن را نشان نمی‌دهند، و این اثر روی دسته‌ای از قاب‌ها متمرکز است که سهم کوچکی از داده دارند اما سهم بزرگی از شکست: قاب‌هایی که خودرو باید از توقف خارج شود. اندازه‌گیری بخش ۵‌.‌۱ نشان می‌دهد که در این قاب‌ها اختلاف میان هدف ذخیره‌شده و رفتار محقق‌شده می‌تواند به عاملی بیش از پنج برابر برسد، در حالی که روی قاب‌های متحرک اختلاف در حد چند سانتی‌متر است. این نامتقارنی توضیح می‌دهد که چرا شکاف میان ارزیابی حلقه‌باز و حلقه‌بسته — که در ادبیات این حوزه به‌کرات گزارش شده اما کمتر تبیین شده‌است — می‌تواند بخشی از منشأ خود را در تعریف برچسب داشته باشد و نه در معماری یا در ظرفیت مدل. راستی‌آزمایی هدف نظارتی در برابر رفتار محقق‌شده، آزمونی کم‌هزینه است که به نظر نگارنده باید بخشی از رویه استاندارد کار با مجموعه‌داده‌های رانندگی باشد.</w:t>
      </w:r>
    </w:p>
    <w:p>
      <w:r>
        <w:rPr>
          <w:rFonts w:hint="cs"/>
          <w:rtl/>
        </w:rPr>
        <w:t xml:space="preserve">در کنار این یافته‌ها، سه محدودیت در تفسیر نتایج این فصل باید در نظر گرفته شود. نخست، ارزیابی در محیط شبیه‌سازی انجام شده‌است؛ اگرچه </w:t>
      </w:r>
      <w:r>
        <w:t xml:space="preserve">CARLA</w:t>
      </w:r>
      <w:r>
        <w:rPr>
          <w:rFonts w:hint="cs"/>
          <w:rtl/>
        </w:rPr>
        <w:t xml:space="preserve"> واقع‌گرایی بالایی دارد، شکاف شبیه‌سازی-واقعیت به‌ويژه در مدل نویز حسگرها همچنان موضوعی باز است. دوم، مدل نوفه حسگر در آزمایش‌های استواری، «افت کامل قاب» است که خرابی سخت‌افزاری را خوب نمایندگی می‌کند اما تخریب تدریجی (مانند بازتاب‌های کاذب لیدار در باران یا لکه روی عدسی دوربین) را پوشش نمی‌دهد. سوم، سه بذر تصادفی برای تفکیک اثرهای بزرگ کافی است، اما برای اثرهای کمتر از حدود سه واحد امتیاز توان آماری کافی ندارد و نتیجه‌گیری درباره آنها در همین حد محدود نگه داشته شد. این محدودیت‌ها در فصل ششم و در قالب پیشنهادهای ادامه کار بازبینی می‌شوند.</w:t>
      </w:r>
    </w:p>
    <w:p/>
    <w:p>
      <w:pPr>
        <w:sectPr w:rsidR="00C327EA" w:rsidRPr="009F5374" w:rsidSect="00A1797B">
          <w:headerReference w:type="default" r:id="rId79"/>
          <w:footnotePr>
            <w:numRestart w:val="eachPage"/>
          </w:footnotePr>
          <w:pgSz w:w="11906" w:h="16838" w:code="9"/>
          <w:pgMar w:top="1729" w:right="1729" w:bottom="1729" w:left="1440" w:header="720" w:footer="720" w:gutter="0"/>
          <w:cols w:space="720"/>
          <w:bidi/>
          <w:rtlGutter/>
          <w:docGrid w:linePitch="360"/>
        </w:sectPr>
      </w:pPr>
    </w:p>
    <w:p>
      <w:pPr>
        <w:pStyle w:val="Heading1"/>
      </w:pPr>
      <w:r>
        <w:rPr>
          <w:rFonts w:hint="cs"/>
          <w:rtl/>
        </w:rPr>
        <w:t xml:space="preserve">جمع‌بندی و نتیجه‌گیری</w:t>
      </w:r>
    </w:p>
    <w:p>
      <w:r>
        <w:rPr>
          <w:rFonts w:hint="cs"/>
          <w:rtl/>
        </w:rPr>
        <w:t xml:space="preserve">در این پایان‌نامه، مسئله بهبود عملکرد و استواری سامانه‌های رانندگی خودران انتها-به-انتها از طریق یادگیری چندوجهی و ترکیب بهینه اطلاعات حسگرهای ناهمگون بررسی شد. این فصل ابتدا خلاصه‌ای از مسیر طی‌شده و یافته‌های اصلی ارائه می‌دهد؛ سپس نوآوری‌های پایان‌نامه، محدودیت‌های پژوهش و پیشنهادهایی برای ادامه کار بیان می‌شود.</w:t>
      </w:r>
    </w:p>
    <w:p>
      <w:pPr>
        <w:pStyle w:val="Heading2"/>
      </w:pPr>
      <w:r>
        <w:rPr>
          <w:rFonts w:hint="cs"/>
          <w:rtl/>
        </w:rPr>
        <w:t xml:space="preserve">خلاصه پژوهش</w:t>
      </w:r>
    </w:p>
    <w:p>
      <w:r>
        <w:rPr>
          <w:rFonts w:hint="cs"/>
          <w:rtl/>
        </w:rPr>
        <w:t xml:space="preserve">با تکیه بر تحلیل خلأهای مطرح‌شده در مرور جامع [1] — نبود سازوکار ترکیب بهینه، هزینه محاسباتی بالای توجه کامل و ضعف استواری در شرایط خارج از توزیع — معماری </w:t>
      </w:r>
      <w:r>
        <w:t xml:space="preserve">EGCA</w:t>
      </w:r>
      <w:r>
        <w:rPr>
          <w:rFonts w:hint="cs"/>
          <w:rtl/>
        </w:rPr>
        <w:t xml:space="preserve"> طراحی و پیاده‌سازی شد. این معماری ویژگی‌های معنایی دوربین و هندسی لیدار را با توجه متقابل خطی دوسویه ترکیب می‌کند، سهم هر وجه را با یک دروازه اطمینان آموختنی تنظیم می‌کند و با راهبرد حذف تصادفی حسگر آموزش می‌بیند. ارزیابی حلقه‌بسته روی مسیرهای </w:t>
      </w:r>
      <w:r>
        <w:t xml:space="preserve">Longest6</w:t>
      </w:r>
      <w:r>
        <w:rPr>
          <w:rFonts w:hint="cs"/>
          <w:rtl/>
        </w:rPr>
        <w:t xml:space="preserve"> شبیه‌ساز </w:t>
      </w:r>
      <w:r>
        <w:t xml:space="preserve">CARLA</w:t>
      </w:r>
      <w:r>
        <w:rPr>
          <w:rFonts w:hint="cs"/>
          <w:rtl/>
        </w:rPr>
        <w:t xml:space="preserve">، با ارزیاب و پروتکل ترافیکی همان محک و در کنار عامل ممتاز مرجع اجراشده در همین زنجیره، امتیاز رانندگی ۵۵٫۸ را به دست داد که با مقادیر منتشرشده روش‌های مرجع در محدوده مقایسه‌پذیر قرار می‌گیرد. در شرایط جوی نامساعد کمترین افت نسبی را نشان داد، در برابر قطع ۵۰ درصدی فریم‌های لیدار تخریبی مطبوع داشت و با ۳۹ میلی‌ثانیه تأخیر، سبک‌ترین و سریع‌ترین مدل در میان مقادیر گزارش‌شده چندوجهی است. تحلیل کیفی نیز نشان داد دروازه اطمینان، بدون نظارت صریح، رفتاری تفسیرپذیر و سازگار با شرایط محیطی آموخته‌است.</w:t>
      </w:r>
    </w:p>
    <w:p>
      <w:r>
        <w:rPr>
          <w:rFonts w:hint="cs"/>
          <w:rtl/>
        </w:rPr>
        <w:t xml:space="preserve">در بیان این نتیجه باید به تمایزی که در بخش ۵‌.‌۳ تشریح شد پایبند ماند. آنچه میان روش پیشنهادی و مراجع یکسان شده، مجموعه‌داده آموزشی، محک ارزیابی و کد امتیازدهی است؛ اما خط‌مبناها در این پژوهش بازآموزی و اجرا نشده‌اند و اعدادشان نقل‌شده است. از این رو آزمون معناداری میان ستون‌های آن جدول ممکن نیست و ادعای «برتری» بر آنها مطرح نمی‌شود. ادعاهای معنادار این پایان‌نامه بر مقایسه‌های درونی استوارند، جایی که هر دو سوی مقایسه در یک زنجیره و با یک بذر اجرا شده‌اند.</w:t>
      </w:r>
    </w:p>
    <w:p>
      <w:r>
        <w:rPr>
          <w:rFonts w:hint="cs"/>
          <w:rtl/>
        </w:rPr>
        <w:t xml:space="preserve">به این تمایز باید یک قید افزود که در بخش ۵‌.‌۱ شرح داده شد. آنچه میان روش پیشنهادی و مراجع یکسان است، قاب‌های حسگری مجموعه‌داده است و نه هدف نظارتی؛ هدف در این پژوهش از موقعیت‌های محقق‌شده خودرو بازسازی شده‌است، در حالی که مراجع بلوک ذخیره‌شده همراه داده را به کار برده‌اند. این دو روی قاب‌های متحرک تا ۰٫۰۸۰ متر یکسان‌اند و روی قاب‌های خروج از توقف تفاوت چشمگیر دارند. بنابراین «داده یکسان» در این پایان‌نامه به‌معنای ورودی یکسان است و نه نظارت یکسان، و این خود یکی از عوامل مزاحمی است که در تفسیر جدول مقایسه باید در نظر گرفته شود.</w:t>
      </w:r>
    </w:p>
    <w:p>
      <w:pPr>
        <w:pStyle w:val="Heading2"/>
      </w:pPr>
      <w:r>
        <w:rPr>
          <w:rFonts w:hint="cs"/>
          <w:rtl/>
        </w:rPr>
        <w:t xml:space="preserve">نوآوری‌های پایان‌نامه</w:t>
      </w:r>
    </w:p>
    <w:p>
      <w:r>
        <w:rPr>
          <w:rFonts w:hint="cs"/>
          <w:rtl/>
        </w:rPr>
        <w:t xml:space="preserve">نوآوری‌های این پایان‌نامه شامل موارد زیر است:</w:t>
      </w:r>
    </w:p>
    <w:p>
      <w:pPr>
        <w:pStyle w:val="Bulet"/>
      </w:pPr>
      <w:r>
        <w:rPr>
          <w:rFonts w:hint="cs"/>
          <w:rtl/>
        </w:rPr>
        <w:t xml:space="preserve">طراحی ماژول ترکیب دروازه‌دار کارآمد (</w:t>
      </w:r>
      <w:r>
        <w:t xml:space="preserve">EGCA</w:t>
      </w:r>
      <w:r>
        <w:rPr>
          <w:rFonts w:hint="cs"/>
          <w:rtl/>
        </w:rPr>
        <w:t xml:space="preserve">) که — تا جای اطلاع نگارنده برای نخستین بار در وظیفه رانندگی انتها-به-انتها — توجه متقابل خطی هسته‌محور را به کار می‌گیرد، پیچیدگی عملگر توجه را از مرتبه دوم به مرتبه خطی نسبت به تعداد نشانه‌ها کاهش می‌دهد و شرط سربه‌سری صریحی برای سودمندبودن این جایگزینی ارائه می‌کند،</w:t>
      </w:r>
    </w:p>
    <w:p>
      <w:pPr>
        <w:pStyle w:val="Bulet"/>
      </w:pPr>
      <w:r>
        <w:rPr>
          <w:rFonts w:hint="cs"/>
          <w:rtl/>
        </w:rPr>
        <w:t xml:space="preserve">معرفی دروازه اطمینان حسگر به‌عنوان سازوکاری صریح، سبک و تفسیرپذیر برای وزن‌دهی پویای وجه‌ها متناسب با کیفیت لحظه‌ای آنها،</w:t>
      </w:r>
    </w:p>
    <w:p>
      <w:pPr>
        <w:pStyle w:val="Bulet"/>
      </w:pPr>
      <w:r>
        <w:rPr>
          <w:rFonts w:hint="cs"/>
          <w:rtl/>
        </w:rPr>
        <w:t xml:space="preserve">ارائه راهبرد آموزشی حذف تصادفی حسگر در سطح وجه، همراه با شواهد تجربی مبنی بر اینکه استواری در برابر خرابی حسگر از ترکیب چندوجهی به‌خودی‌خود حاصل نمی‌شود و باید صریحاً در آموزش القا شود و</w:t>
      </w:r>
    </w:p>
    <w:p>
      <w:pPr>
        <w:pStyle w:val="Bulet"/>
      </w:pPr>
      <w:r>
        <w:rPr>
          <w:rFonts w:hint="cs"/>
          <w:rtl/>
        </w:rPr>
        <w:t xml:space="preserve">ارائه یک ارزیابی نظام‌مند استواری شامل شرایط جوی خارج از توزیع و اختلال کنترل‌شده حسگر، همراه با مطالعه فروگذاری کامل که سهم هر جزء را تفکیک می‌کند و</w:t>
      </w:r>
    </w:p>
    <w:p>
      <w:pPr>
        <w:pStyle w:val="Bulet"/>
      </w:pPr>
      <w:r>
        <w:rPr>
          <w:rFonts w:hint="cs"/>
          <w:rtl/>
        </w:rPr>
        <w:t xml:space="preserve">نشان‌دادن اینکه تعریف هدف نظارتی، اثری بر رفتار حلقه‌بسته دارد که معیارهای متداول حلقه‌باز از آشکارکردن آن ناتوان‌اند، همراه با آزمون کم‌هزینه‌ای برای سنجش آن — مقایسه هدف ذخیره‌شده با موقعیت محقق‌شده خودرو — و اندازه‌گیری این اثر روی یک مجموعه‌داده مرجع پرکاربرد؛ یافته‌ای که به نظر نگارنده بخشی از شکاف گزارش‌شده میان ارزیابی حلقه‌باز و حلقه‌بسته [25] را توضیح می‌دهد.</w:t>
      </w:r>
    </w:p>
    <w:p>
      <w:pPr>
        <w:pStyle w:val="Heading2"/>
      </w:pPr>
      <w:r>
        <w:rPr>
          <w:rFonts w:hint="cs"/>
          <w:rtl/>
        </w:rPr>
        <w:t xml:space="preserve">محدودیت‌ها</w:t>
      </w:r>
    </w:p>
    <w:p>
      <w:r>
        <w:rPr>
          <w:rFonts w:hint="cs"/>
          <w:rtl/>
        </w:rPr>
        <w:t xml:space="preserve">پژوهش حاضر محدودیت‌هایی نیز دارد که تفسیر نتایج باید با توجه به آنها انجام شود. نخست، تمام ارزیابی‌ها در محیط شبیه‌سازی انجام شده‌است و انتقال به سخت‌افزار واقعی با چالش‌های شکاف شبیه‌سازی-واقعیت، به‌ويژه در مدل نویز حسگرها و دینامیک خودرو، همراه خواهد بود. دوم، سیاست آموخته‌شده مبتنی بر یادگیری تقلیدی خالص است و از مشکلات شناخته‌شده انحراف توزیع در افق‌های بسیار طولانی مصون نیست [14]؛ تزریق اغتشاش در جمع‌آوری داده این اثر را کاهش می‌دهد اما حذف نمی‌کند. سوم، سیاست پیشنهادی بی‌حافظه و تک‌قابی است: مطابق تقریب باور در بخش ۳‌.‌۱، تصمیم در هر لحظه تنها بر مشاهده همان لحظه و سرعت خودرو استوار است. در نتیجه، مدل توان استدلال زمانی — مانند پیش‌بینی حرکت جسم مسدودشده یا تخمین سرعت اشیای متحرک از چند قاب متوالی — را ندارد؛ همان توانی که </w:t>
      </w:r>
      <w:r>
        <w:t xml:space="preserve">ReasonNet</w:t>
      </w:r>
      <w:r>
        <w:rPr>
          <w:rFonts w:hint="cs"/>
          <w:rtl/>
        </w:rPr>
        <w:t xml:space="preserve"> [6] با استدلال زمانی و سراسری به آن می‌پردازد. چهارم، وجه‌های حسگری به دوربین و لیدار محدود بوده و رادار، که در باران مزیت ویژه دارد، بررسی نشده‌است. پنجم، دروازه اطمینان یک اسکالر سراسری برای هر قاب است و نمی‌تواند تخریب موضعی یک حسگر (مثلاً لکه روی بخشی از عدسی) را مدل کند.</w:t>
      </w:r>
    </w:p>
    <w:p>
      <w:r>
        <w:rPr>
          <w:rFonts w:hint="cs"/>
          <w:rtl/>
        </w:rPr>
        <w:t xml:space="preserve">سه محدودیت دیگر مستقیماً بر تفسیر اعداد فصل پنجم اثر می‌گذارند و باید جداگانه ذکر شوند. نخست، خط‌مبناهای بیرونی در این پژوهش اجرا نشده‌اند؛ پیاده‌سازی‌های منتشرشده آنها به نسخه‌هایی از کتابخانه‌های تشخیص وابسته‌اند که با نسخه شبیه‌ساز این پژوهش سازگار نشدند. آنچه یکسان شده داده، محک و امتیازدهی است و نه اجرای هم‌زمان.</w:t>
      </w:r>
    </w:p>
    <w:p>
      <w:r>
        <w:rPr>
          <w:rFonts w:hint="cs"/>
          <w:rtl/>
        </w:rPr>
        <w:t xml:space="preserve">دوم، نسخه شبیه‌ساز. مرجع [11] نسخه ۰٫۹٫۱۰٫۱ را مستند کرده و این پژوهش روی ۰٫۹٫۱۴ اجرا می‌شود. اعتبارسنجی زنجیره ارزیابی (بخش ۵‌.‌۲) نشان داد که ضریب تخلفات با اختلاف ۰٫۰۰۶ بازتولید می‌شود اما نرخ تکمیل مسیر بازتولید نمی‌شود، زیرا مدیر ترافیک میان دو نسخه بازنویسی شده و در تراکم بالای </w:t>
      </w:r>
      <w:r>
        <w:t xml:space="preserve">Longest6</w:t>
      </w:r>
      <w:r>
        <w:rPr>
          <w:rFonts w:hint="cs"/>
          <w:rtl/>
        </w:rPr>
        <w:t xml:space="preserve"> بیشتر به قفل‌شدگی می‌انجامد. این اثر بر همه عامل‌های ارزیابی‌شده در این زنجیره یکسان است، و به همین دلیل امتیاز روش پیشنهادی در کنار امتیاز عامل ممتاز در همان زنجیره گزارش می‌شود.</w:t>
      </w:r>
    </w:p>
    <w:p>
      <w:r>
        <w:rPr>
          <w:rFonts w:hint="cs"/>
          <w:rtl/>
        </w:rPr>
        <w:t xml:space="preserve">سوم، تقسیم داده. شهر </w:t>
      </w:r>
      <w:r>
        <w:t xml:space="preserve">Town05</w:t>
      </w:r>
      <w:r>
        <w:rPr>
          <w:rFonts w:hint="cs"/>
          <w:rtl/>
        </w:rPr>
        <w:t xml:space="preserve"> به‌طور کامل از آموزش کنار گذاشته شد تا اعتبارسنجی، تعمیم به چیدمان دیده‌نشده را بسنجد؛ اما شش مسیر از سی‌وشش مسیر </w:t>
      </w:r>
      <w:r>
        <w:t xml:space="preserve">Longest6</w:t>
      </w:r>
      <w:r>
        <w:rPr>
          <w:rFonts w:hint="cs"/>
          <w:rtl/>
        </w:rPr>
        <w:t xml:space="preserve"> در همین شهر قرار دارند، در حالی که خط‌مبناهای مرجع روی همه هشت شهر آموزش دیده‌اند. این نامتقارنی به زیان روش پیشنهادی است و امتیاز آن را روی ۱۷ درصد محک پایین می‌آورد؛ تفکیک شهرهای دیده‌شده و دیده‌نشده در پیوست د گزارش شده‌است.</w:t>
      </w:r>
    </w:p>
    <w:p>
      <w:r>
        <w:rPr>
          <w:rFonts w:hint="cs"/>
          <w:rtl/>
        </w:rPr>
        <w:t xml:space="preserve">چهارم، هدف نظارتی. بازسازی برچسب از موقعیت‌های محقق‌شده (بخش ۵‌.‌۱) یک عامل مزاحم را برطرف می‌کند و عامل دیگری می‌افزاید: مدل‌های این پژوهش و خط‌مبناهای مرجع دیگر بر هدف یکسانی آموزش ندیده‌اند. این تفاوت روی قاب‌های متحرک ناچیز است اما روی قاب‌های خروج از توقف بزرگ، و جهت اثر آن — برخلاف سه مورد بالا — به سود روش پیشنهادی است. همچنین سنجش اینکه سازوکارهای کنترلی عامل‌های مرجع تا چه اندازه همین موضوع را در زمان اجرا جبران می‌کنند، در این پژوهش انجام نشده‌است؛ تا پیش از چنین سنجشی، آنچه گزارش شد یک اندازه‌گیری روی هدف نظارتی است و نه داوری درباره اعتبار نتایج منتشرشده.</w:t>
      </w:r>
    </w:p>
    <w:p>
      <w:pPr>
        <w:pStyle w:val="Heading2"/>
      </w:pPr>
      <w:r>
        <w:rPr>
          <w:rFonts w:hint="cs"/>
          <w:rtl/>
        </w:rPr>
        <w:t xml:space="preserve">پیشنهادها برای ادامه کار</w:t>
      </w:r>
    </w:p>
    <w:p>
      <w:r>
        <w:rPr>
          <w:rFonts w:hint="cs"/>
          <w:rtl/>
        </w:rPr>
        <w:t xml:space="preserve">پنجم، تفکیک‌نشدن سه سازوکار پایانی. رده عامل در هدف کمکی، ترمز مبتنی بر پیش‌بینی نمای پرنده، و خروج از گیرکردگی هم‌زمان افزوده شدند و در یک ارزیابی سنجیده شده‌اند (بخش ۵‌.‌۱). بنابراین می‌توان گفت مجموع آنها چه اثری داشته، اما نمی‌توان سهم هر یک را جدا کرد. تفکیک آنها به دو ارزیابی حلقه‌بسته دیگر نیاز دارد که در بودجه زمانی این پژوهش نگنجید؛ این آزمایش، به‌همراه دو مورد دیگر، در پیشنهادهای ادامه کار آمده‌است. همچنین دو سازوکار دوم و سوم در لایه کنترل‌اند و نه در سیاست آموخته‌شده، پس نتایج مطالعه فروگذاری را که سیاست‌ها را با یکدیگر می‌سنجد تغییر نمی‌دهند.</w:t>
      </w:r>
    </w:p>
    <w:p>
      <w:r>
        <w:rPr>
          <w:rFonts w:hint="cs"/>
          <w:rtl/>
        </w:rPr>
        <w:t xml:space="preserve">ششم، تفاوت منبع داده میان دو جدول اصلی فصل پنجم. مدل گزارش‌شده در جدول مقایسه روی مجموعه منتشرشده و با بیست‌وپنج دوره آموزش دیده، در حالی که یازده پیکربندی مطالعه فروگذاری روی جمع‌آوری این پژوهش و با بیست دوره آموزش دیده‌اند. سطرهای هر جدول با یکدیگر مقایسه‌پذیرند و میان دو جدول مقایسه‌پذیر نیستند. علت، محدودیت محاسباتی است: یازده اجرای کامل روی مجموعه بزرگ‌تر در بودجه این پژوهش جای نمی‌گرفت.</w:t>
      </w:r>
    </w:p>
    <w:p>
      <w:r>
        <w:rPr>
          <w:rFonts w:hint="cs"/>
          <w:rtl/>
        </w:rPr>
        <w:t xml:space="preserve">پیشنهادهایی که برای ادامه این کار وجود دارد، شامل موارد زیر است:</w:t>
      </w:r>
    </w:p>
    <w:p>
      <w:pPr>
        <w:pStyle w:val="Bulet"/>
      </w:pPr>
      <w:r>
        <w:rPr>
          <w:rFonts w:hint="cs"/>
          <w:rtl/>
        </w:rPr>
        <w:t xml:space="preserve">افزودن وجه رادار و صوت به چارچوب </w:t>
      </w:r>
      <w:r>
        <w:t xml:space="preserve">EGCA</w:t>
      </w:r>
      <w:r>
        <w:rPr>
          <w:rFonts w:hint="cs"/>
          <w:rtl/>
        </w:rPr>
        <w:t xml:space="preserve"> و بررسی مقیاس‌پذیری دروازه اطمینان به بیش از دو وجه، مثلاً با جایگزینی سیگموئید با </w:t>
      </w:r>
      <w:r>
        <w:t xml:space="preserve">softmax</w:t>
      </w:r>
      <w:r>
        <w:rPr>
          <w:rFonts w:hint="cs"/>
          <w:rtl/>
        </w:rPr>
        <w:t xml:space="preserve"> روی وجه‌ها،</w:t>
      </w:r>
    </w:p>
    <w:p>
      <w:pPr>
        <w:pStyle w:val="Bulet"/>
      </w:pPr>
      <w:r>
        <w:rPr>
          <w:rFonts w:hint="cs"/>
          <w:rtl/>
        </w:rPr>
        <w:t xml:space="preserve">افزودن حافظه زمانی به سیاست (مانند نشانه‌های بازگشتی یا صف قاب‌های گذشته) برای پشتیبانی از استدلال زمانی و برآورد سرعت اشیا،</w:t>
      </w:r>
    </w:p>
    <w:p>
      <w:pPr>
        <w:pStyle w:val="Bulet"/>
      </w:pPr>
      <w:r>
        <w:rPr>
          <w:rFonts w:hint="cs"/>
          <w:rtl/>
        </w:rPr>
        <w:t xml:space="preserve">تعمیم دروازه اطمینان از یک اسکالر سراسری به وزن‌دهی نشانه‌محور برای مدل‌کردن تخریب موضعی حسگر،</w:t>
      </w:r>
    </w:p>
    <w:p>
      <w:pPr>
        <w:pStyle w:val="Bulet"/>
      </w:pPr>
      <w:r>
        <w:rPr>
          <w:rFonts w:hint="cs"/>
          <w:rtl/>
        </w:rPr>
        <w:t xml:space="preserve">ترکیب یادگیری تقلیدی با تنظیم دقیق مبتنی بر یادگیری تقویتی در حلقه‌بسته برای کاهش اثر انحراف توزیع،</w:t>
      </w:r>
    </w:p>
    <w:p>
      <w:pPr>
        <w:pStyle w:val="Bulet"/>
      </w:pPr>
      <w:r>
        <w:rPr>
          <w:rFonts w:hint="cs"/>
          <w:rtl/>
        </w:rPr>
        <w:t xml:space="preserve">به‌کارگیری عدم قطعیت برآوردشده دروازه اطمینان در لایه تصمیم‌گیری ایمنی، مانند فعال‌سازی رفتار محافظه‌کارانه هنگام افت اطمینان هر دو وجه،</w:t>
      </w:r>
    </w:p>
    <w:p>
      <w:pPr>
        <w:pStyle w:val="Bulet"/>
      </w:pPr>
      <w:r>
        <w:rPr>
          <w:rFonts w:hint="cs"/>
          <w:rtl/>
        </w:rPr>
        <w:t xml:space="preserve">انتقال مدل به یک سکوی مقیاس کوچک واقعی و مطالعه تجربی شکاف شبیه‌سازی-واقعیت و</w:t>
      </w:r>
    </w:p>
    <w:p>
      <w:pPr>
        <w:pStyle w:val="Bulet"/>
      </w:pPr>
      <w:r>
        <w:rPr>
          <w:rFonts w:hint="cs"/>
          <w:rtl/>
        </w:rPr>
        <w:t xml:space="preserve">بهره‌گیری از مدل‌های بنیادی بینایی-زبان برای غنی‌سازی معنایی نشانه‌های تصویری در چارچوب پیشنهادی و</w:t>
      </w:r>
    </w:p>
    <w:p>
      <w:pPr>
        <w:pStyle w:val="Bulet"/>
      </w:pPr>
      <w:r>
        <w:rPr>
          <w:rFonts w:hint="cs"/>
          <w:rtl/>
        </w:rPr>
        <w:t xml:space="preserve">تفکیک سهم سه سازوکار پایانی با دو ارزیابی حلقه‌بسته افزوده: یکی با رده عامل در هدف کمکی و بدون لایه ایمنی کنترل، و یکی با ترمز و بدون خروج از گیرکردگی؛ هر سه در این پژوهش هم‌زمان افزوده شدند و اثرشان جدا نشده‌است،</w:t>
      </w:r>
    </w:p>
    <w:p>
      <w:pPr>
        <w:pStyle w:val="Bulet"/>
      </w:pPr>
      <w:r>
        <w:rPr>
          <w:rFonts w:hint="cs"/>
          <w:rtl/>
        </w:rPr>
        <w:t xml:space="preserve">سنجش سهم تعریف هدف نظارتی در شکاف حلقه‌باز-حلقه‌بسته به‌صورت مستقل: آموزش یک معماری ثابت روی دو تعریف از هدف و مقایسه امتیاز رانندگی آنها، و نیز اندازه‌گیری اینکه سازوکارهای کنترلی خروج از توقف در عامل‌های مرجع تا چه اندازه این اثر را در زمان اجرا جبران می‌کنند.</w:t>
      </w:r>
    </w:p>
    <w:p/>
    <w:p>
      <w:pPr>
        <w:sectPr w:rsidR="00D24B74" w:rsidRPr="00D05702" w:rsidSect="00A1797B">
          <w:headerReference w:type="default" r:id="rId80"/>
          <w:footnotePr>
            <w:numRestart w:val="eachPage"/>
          </w:footnotePr>
          <w:pgSz w:w="11906" w:h="16838" w:code="9"/>
          <w:pgMar w:top="1729" w:right="1729" w:bottom="1729" w:left="1440" w:header="720" w:footer="720" w:gutter="0"/>
          <w:cols w:space="720"/>
          <w:bidi/>
          <w:rtlGutter/>
          <w:docGrid w:linePitch="360"/>
        </w:sectPr>
      </w:pPr>
    </w:p>
    <w:p>
      <w:pPr>
        <w:pStyle w:val="Heading1NoNumber"/>
        <w:numPr>
          <w:ilvl w:val="0"/>
          <w:numId w:val="0"/>
        </w:numPr>
      </w:pPr>
      <w:r>
        <w:rPr>
          <w:rFonts w:hint="cs"/>
          <w:rtl/>
        </w:rPr>
        <w:t xml:space="preserve">منابع و مراجع</w:t>
      </w:r>
    </w:p>
    <w:tbl>
      <w:tblPr>
        <w:bidiVisual/>
        <w:tblW w:w="0" w:type="auto"/>
        <w:tblLook w:val="04A0" w:firstRow="1" w:lastRow="0" w:firstColumn="1" w:lastColumn="0" w:noHBand="0" w:noVBand="1"/>
      </w:tblPr>
      <w:tblGrid>
        <w:gridCol w:w="850"/>
        <w:gridCol w:w="7938"/>
      </w:tblGrid>
      <w:tr>
        <w:tc>
          <w:tcPr>
            <w:tcW w:w="850" w:type="dxa"/>
          </w:tcPr>
          <w:p>
            <w:pPr>
              <w:pStyle w:val="RefFarsi"/>
            </w:pPr>
            <w:r>
              <w:rPr>
                <w:rFonts w:hint="cs"/>
                <w:rtl/>
              </w:rPr>
              <w:t xml:space="preserve">[1]</w:t>
            </w:r>
          </w:p>
        </w:tc>
        <w:tc>
          <w:tcPr>
            <w:tcW w:w="7938" w:type="dxa"/>
          </w:tcPr>
          <w:p>
            <w:pPr>
              <w:pStyle w:val="RefEN"/>
            </w:pPr>
            <w:r>
              <w:t xml:space="preserve">L. Chen, P. Wu, K. Chitta, B. Jaeger, A. Geiger, and H. Li; “End-to-End Autonomous Driving: Challenges and Frontiers”, IEEE Transactions on Pattern Analysis and Machine Intelligence, vol. 46, no. 12, p.p. 10164-10183, 2024.</w:t>
            </w:r>
          </w:p>
        </w:tc>
      </w:tr>
      <w:tr>
        <w:tc>
          <w:tcPr>
            <w:tcW w:w="850" w:type="dxa"/>
          </w:tcPr>
          <w:p>
            <w:pPr>
              <w:pStyle w:val="RefFarsi"/>
            </w:pPr>
            <w:r>
              <w:rPr>
                <w:rFonts w:hint="cs"/>
                <w:rtl/>
              </w:rPr>
              <w:t xml:space="preserve">[2]</w:t>
            </w:r>
          </w:p>
        </w:tc>
        <w:tc>
          <w:tcPr>
            <w:tcW w:w="7938" w:type="dxa"/>
          </w:tcPr>
          <w:p>
            <w:pPr>
              <w:pStyle w:val="RefEN"/>
            </w:pPr>
            <w:r>
              <w:t xml:space="preserve">T. Liang, H. Xie, K. Yu, Z. Xia, Z. Lin, Y. Wang, T. Tang, B. Wang, and Z. Tang; “BEVFusion: A Simple and Robust LiDAR-Camera Fusion Framework”, Advances in Neural Information Processing Systems (NeurIPS), p.p. 10421-10434, 2022.</w:t>
            </w:r>
          </w:p>
        </w:tc>
      </w:tr>
      <w:tr>
        <w:tc>
          <w:tcPr>
            <w:tcW w:w="850" w:type="dxa"/>
          </w:tcPr>
          <w:p>
            <w:pPr>
              <w:pStyle w:val="RefFarsi"/>
            </w:pPr>
            <w:r>
              <w:rPr>
                <w:rFonts w:hint="cs"/>
                <w:rtl/>
              </w:rPr>
              <w:t xml:space="preserve">[3]</w:t>
            </w:r>
          </w:p>
        </w:tc>
        <w:tc>
          <w:tcPr>
            <w:tcW w:w="7938" w:type="dxa"/>
          </w:tcPr>
          <w:p>
            <w:pPr>
              <w:pStyle w:val="RefEN"/>
            </w:pPr>
            <w:r>
              <w:t xml:space="preserve">Z. Liu, H. Tang, A. Amini, X. Yang, H. Mao, D. Rus, and S. Han; “BEVFusion: Multi-Task Multi-Sensor Fusion with Unified Bird's-Eye View Representation”, Proc. IEEE Int. Conf. Robotics and Automation (ICRA), p.p. 2774-2781, 2023.</w:t>
            </w:r>
          </w:p>
        </w:tc>
      </w:tr>
      <w:tr>
        <w:tc>
          <w:tcPr>
            <w:tcW w:w="850" w:type="dxa"/>
          </w:tcPr>
          <w:p>
            <w:pPr>
              <w:pStyle w:val="RefFarsi"/>
            </w:pPr>
            <w:r>
              <w:rPr>
                <w:rFonts w:hint="cs"/>
                <w:rtl/>
              </w:rPr>
              <w:t xml:space="preserve">[4]</w:t>
            </w:r>
          </w:p>
        </w:tc>
        <w:tc>
          <w:tcPr>
            <w:tcW w:w="7938" w:type="dxa"/>
          </w:tcPr>
          <w:p>
            <w:pPr>
              <w:pStyle w:val="RefEN"/>
            </w:pPr>
            <w:r>
              <w:t xml:space="preserve">Y. Xiao, F. Codevilla, A. Gurram, O. Urfalioglu, and A. M. Lopez; “Multimodal End-to-End Autonomous Driving”, IEEE Transactions on Intelligent Transportation Systems, vol. 23, no. 1, p.p. 537-547, 2022.</w:t>
            </w:r>
          </w:p>
        </w:tc>
      </w:tr>
      <w:tr>
        <w:tc>
          <w:tcPr>
            <w:tcW w:w="850" w:type="dxa"/>
          </w:tcPr>
          <w:p>
            <w:pPr>
              <w:pStyle w:val="RefFarsi"/>
            </w:pPr>
            <w:r>
              <w:rPr>
                <w:rFonts w:hint="cs"/>
                <w:rtl/>
              </w:rPr>
              <w:t xml:space="preserve">[5]</w:t>
            </w:r>
          </w:p>
        </w:tc>
        <w:tc>
          <w:tcPr>
            <w:tcW w:w="7938" w:type="dxa"/>
          </w:tcPr>
          <w:p>
            <w:pPr>
              <w:pStyle w:val="RefEN"/>
            </w:pPr>
            <w:r>
              <w:t xml:space="preserve">Q. Zhang, M. Tang, R. Geng, F. Chen, R. Xin, and L. Wang; “MMFN: Multi-Modal-Fusion-Net for End-to-End Driving”, Proc. IEEE/RSJ Int. Conf. Intelligent Robots and Systems (IROS), p.p. 8638-8643, 2022.</w:t>
            </w:r>
          </w:p>
        </w:tc>
      </w:tr>
      <w:tr>
        <w:tc>
          <w:tcPr>
            <w:tcW w:w="850" w:type="dxa"/>
          </w:tcPr>
          <w:p>
            <w:pPr>
              <w:pStyle w:val="RefFarsi"/>
            </w:pPr>
            <w:r>
              <w:rPr>
                <w:rFonts w:hint="cs"/>
                <w:rtl/>
              </w:rPr>
              <w:t xml:space="preserve">[6]</w:t>
            </w:r>
          </w:p>
        </w:tc>
        <w:tc>
          <w:tcPr>
            <w:tcW w:w="7938" w:type="dxa"/>
          </w:tcPr>
          <w:p>
            <w:pPr>
              <w:pStyle w:val="RefEN"/>
            </w:pPr>
            <w:r>
              <w:t xml:space="preserve">H. Shao, L. Wang, R. Chen, S. L. Waslander, H. Li, and Y. Liu; “ReasonNet: End-to-End Driving with Temporal and Global Reasoning”, Proc. IEEE/CVF Conf. Computer Vision and Pattern Recognition (CVPR), p.p. 13723-13733, 2023.</w:t>
            </w:r>
          </w:p>
        </w:tc>
      </w:tr>
      <w:tr>
        <w:tc>
          <w:tcPr>
            <w:tcW w:w="850" w:type="dxa"/>
          </w:tcPr>
          <w:p>
            <w:pPr>
              <w:pStyle w:val="RefFarsi"/>
            </w:pPr>
            <w:r>
              <w:rPr>
                <w:rFonts w:hint="cs"/>
                <w:rtl/>
              </w:rPr>
              <w:t xml:space="preserve">[7]</w:t>
            </w:r>
          </w:p>
        </w:tc>
        <w:tc>
          <w:tcPr>
            <w:tcW w:w="7938" w:type="dxa"/>
          </w:tcPr>
          <w:p>
            <w:pPr>
              <w:pStyle w:val="RefEN"/>
            </w:pPr>
            <w:r>
              <w:t xml:space="preserve">H. Caesar, V. Bankiti, A. H. Lang, S. Vora, V. E. Liong, Q. Xu, A. Krishnan, Y. Pan, G. Baldan, and O. Beijbom; “nuScenes: A Multimodal Dataset for Autonomous Driving”, Proc. IEEE/CVF Conf. Computer Vision and Pattern Recognition (CVPR), p.p. 11618-11628, 2020.</w:t>
            </w:r>
          </w:p>
        </w:tc>
      </w:tr>
      <w:tr>
        <w:tc>
          <w:tcPr>
            <w:tcW w:w="850" w:type="dxa"/>
          </w:tcPr>
          <w:p>
            <w:pPr>
              <w:pStyle w:val="RefFarsi"/>
            </w:pPr>
            <w:r>
              <w:rPr>
                <w:rFonts w:hint="cs"/>
                <w:rtl/>
              </w:rPr>
              <w:t xml:space="preserve">[8]</w:t>
            </w:r>
          </w:p>
        </w:tc>
        <w:tc>
          <w:tcPr>
            <w:tcW w:w="7938" w:type="dxa"/>
          </w:tcPr>
          <w:p>
            <w:pPr>
              <w:pStyle w:val="RefEN"/>
            </w:pPr>
            <w:r>
              <w:t xml:space="preserve">P. Sun, H. Kretzschmar, X. Dotiwalla, A. Chouard, V. Patnaik, P. Tsui, J. Guo, Y. Zhou, Y. Chai, and B. Caine; “Scalability in Perception for Autonomous Driving: Waymo Open Dataset”, Proc. IEEE/CVF Conf. Computer Vision and Pattern Recognition (CVPR), p.p. 2443-2451, 2020.</w:t>
            </w:r>
          </w:p>
        </w:tc>
      </w:tr>
      <w:tr>
        <w:tc>
          <w:tcPr>
            <w:tcW w:w="850" w:type="dxa"/>
          </w:tcPr>
          <w:p>
            <w:pPr>
              <w:pStyle w:val="RefFarsi"/>
            </w:pPr>
            <w:r>
              <w:rPr>
                <w:rFonts w:hint="cs"/>
                <w:rtl/>
              </w:rPr>
              <w:t xml:space="preserve">[9]</w:t>
            </w:r>
          </w:p>
        </w:tc>
        <w:tc>
          <w:tcPr>
            <w:tcW w:w="7938" w:type="dxa"/>
          </w:tcPr>
          <w:p>
            <w:pPr>
              <w:pStyle w:val="RefEN"/>
            </w:pPr>
            <w:r>
              <w:t xml:space="preserve">A. Vaswani, N. Shazeer, N. Parmar, J. Uszkoreit, L. Jones, A. N. Gomez, L. Kaiser, and I. Polosukhin; “Attention Is All You Need”, Advances in Neural Information Processing Systems (NeurIPS), p.p. 5998-6008, 2017.</w:t>
            </w:r>
          </w:p>
        </w:tc>
      </w:tr>
      <w:tr>
        <w:tc>
          <w:tcPr>
            <w:tcW w:w="850" w:type="dxa"/>
          </w:tcPr>
          <w:p>
            <w:pPr>
              <w:pStyle w:val="RefFarsi"/>
            </w:pPr>
            <w:r>
              <w:rPr>
                <w:rFonts w:hint="cs"/>
                <w:rtl/>
              </w:rPr>
              <w:t xml:space="preserve">[10]</w:t>
            </w:r>
          </w:p>
        </w:tc>
        <w:tc>
          <w:tcPr>
            <w:tcW w:w="7938" w:type="dxa"/>
          </w:tcPr>
          <w:p>
            <w:pPr>
              <w:pStyle w:val="RefEN"/>
            </w:pPr>
            <w:r>
              <w:t xml:space="preserve">A. Prakash, K. Chitta, and A. Geiger; “Multi-Modal Fusion Transformer for End-to-End Autonomous Driving”, Proc. IEEE/CVF Conf. Computer Vision and Pattern Recognition (CVPR), p.p. 7077-7087, 2021.</w:t>
            </w:r>
          </w:p>
        </w:tc>
      </w:tr>
      <w:tr>
        <w:tc>
          <w:tcPr>
            <w:tcW w:w="850" w:type="dxa"/>
          </w:tcPr>
          <w:p>
            <w:pPr>
              <w:pStyle w:val="RefFarsi"/>
            </w:pPr>
            <w:r>
              <w:rPr>
                <w:rFonts w:hint="cs"/>
                <w:rtl/>
              </w:rPr>
              <w:t xml:space="preserve">[11]</w:t>
            </w:r>
          </w:p>
        </w:tc>
        <w:tc>
          <w:tcPr>
            <w:tcW w:w="7938" w:type="dxa"/>
          </w:tcPr>
          <w:p>
            <w:pPr>
              <w:pStyle w:val="RefEN"/>
            </w:pPr>
            <w:r>
              <w:t xml:space="preserve">K. Chitta, A. Prakash, B. Jaeger, Z. Yu, K. Renz, and A. Geiger; “TransFuser: Imitation with Transformer-Based Sensor Fusion for Autonomous Driving”, IEEE Transactions on Pattern Analysis and Machine Intelligence, vol. 45, no. 11, p.p. 12878-12895, 2023.</w:t>
            </w:r>
          </w:p>
        </w:tc>
      </w:tr>
      <w:tr>
        <w:tc>
          <w:tcPr>
            <w:tcW w:w="850" w:type="dxa"/>
          </w:tcPr>
          <w:p>
            <w:pPr>
              <w:pStyle w:val="RefFarsi"/>
            </w:pPr>
            <w:r>
              <w:rPr>
                <w:rFonts w:hint="cs"/>
                <w:rtl/>
              </w:rPr>
              <w:t xml:space="preserve">[12]</w:t>
            </w:r>
          </w:p>
        </w:tc>
        <w:tc>
          <w:tcPr>
            <w:tcW w:w="7938" w:type="dxa"/>
          </w:tcPr>
          <w:p>
            <w:pPr>
              <w:pStyle w:val="RefEN"/>
            </w:pPr>
            <w:r>
              <w:t xml:space="preserve">H. Shao, L. Wang, R. Chen, H. Li, and Y. Liu; “Safety-Enhanced Autonomous Driving Using Interpretable Sensor Fusion Transformer”, Proc. Conference on Robot Learning (CoRL), p.p. 726-737, 2022.</w:t>
            </w:r>
          </w:p>
        </w:tc>
      </w:tr>
      <w:tr>
        <w:tc>
          <w:tcPr>
            <w:tcW w:w="850" w:type="dxa"/>
          </w:tcPr>
          <w:p>
            <w:pPr>
              <w:pStyle w:val="RefFarsi"/>
            </w:pPr>
            <w:r>
              <w:rPr>
                <w:rFonts w:hint="cs"/>
                <w:rtl/>
              </w:rPr>
              <w:t xml:space="preserve">[13]</w:t>
            </w:r>
          </w:p>
        </w:tc>
        <w:tc>
          <w:tcPr>
            <w:tcW w:w="7938" w:type="dxa"/>
          </w:tcPr>
          <w:p>
            <w:pPr>
              <w:pStyle w:val="RefEN"/>
            </w:pPr>
            <w:r>
              <w:t xml:space="preserve">A. Dosovitskiy, G. Ros, F. Codevilla, A. Lopez, and V. Koltun; “CARLA: An Open Urban Driving Simulator”, Proc. Conference on Robot Learning (CoRL), p.p. 1-16, 2017.</w:t>
            </w:r>
          </w:p>
        </w:tc>
      </w:tr>
      <w:tr>
        <w:tc>
          <w:tcPr>
            <w:tcW w:w="850" w:type="dxa"/>
          </w:tcPr>
          <w:p>
            <w:pPr>
              <w:pStyle w:val="RefFarsi"/>
            </w:pPr>
            <w:r>
              <w:rPr>
                <w:rFonts w:hint="cs"/>
                <w:rtl/>
              </w:rPr>
              <w:t xml:space="preserve">[14]</w:t>
            </w:r>
          </w:p>
        </w:tc>
        <w:tc>
          <w:tcPr>
            <w:tcW w:w="7938" w:type="dxa"/>
          </w:tcPr>
          <w:p>
            <w:pPr>
              <w:pStyle w:val="RefEN"/>
            </w:pPr>
            <w:r>
              <w:t xml:space="preserve">F. Codevilla, E. Santana, A. M. Lopez, and A. Gaidon; “Exploring the Limitations of Behavior Cloning for Autonomous Driving”, Proc. IEEE/CVF Int. Conf. Computer Vision (ICCV), p.p. 9329-9338, 2019.</w:t>
            </w:r>
          </w:p>
        </w:tc>
      </w:tr>
      <w:tr>
        <w:tc>
          <w:tcPr>
            <w:tcW w:w="850" w:type="dxa"/>
          </w:tcPr>
          <w:p>
            <w:pPr>
              <w:pStyle w:val="RefFarsi"/>
            </w:pPr>
            <w:r>
              <w:rPr>
                <w:rFonts w:hint="cs"/>
                <w:rtl/>
              </w:rPr>
              <w:t xml:space="preserve">[15]</w:t>
            </w:r>
          </w:p>
        </w:tc>
        <w:tc>
          <w:tcPr>
            <w:tcW w:w="7938" w:type="dxa"/>
          </w:tcPr>
          <w:p>
            <w:pPr>
              <w:pStyle w:val="RefEN"/>
            </w:pPr>
            <w:r>
              <w:t xml:space="preserve">D. Chen, B. Zhou, V. Koltun, and P. Krahenbuhl; “Learning by Cheating”, Proc. Conference on Robot Learning (CoRL), p.p. 66-75, 2019.</w:t>
            </w:r>
          </w:p>
        </w:tc>
      </w:tr>
      <w:tr>
        <w:tc>
          <w:tcPr>
            <w:tcW w:w="850" w:type="dxa"/>
          </w:tcPr>
          <w:p>
            <w:pPr>
              <w:pStyle w:val="RefFarsi"/>
            </w:pPr>
            <w:r>
              <w:rPr>
                <w:rFonts w:hint="cs"/>
                <w:rtl/>
              </w:rPr>
              <w:t xml:space="preserve">[16]</w:t>
            </w:r>
          </w:p>
        </w:tc>
        <w:tc>
          <w:tcPr>
            <w:tcW w:w="7938" w:type="dxa"/>
          </w:tcPr>
          <w:p>
            <w:pPr>
              <w:pStyle w:val="RefEN"/>
            </w:pPr>
            <w:r>
              <w:t xml:space="preserve">K. He, X. Zhang, S. Ren, and J. Sun; “Deep Residual Learning for Image Recognition”, Proc. IEEE Conf. Computer Vision and Pattern Recognition (CVPR), p.p. 770-778, 2016.</w:t>
            </w:r>
          </w:p>
        </w:tc>
      </w:tr>
      <w:tr>
        <w:tc>
          <w:tcPr>
            <w:tcW w:w="850" w:type="dxa"/>
          </w:tcPr>
          <w:p>
            <w:pPr>
              <w:pStyle w:val="RefFarsi"/>
            </w:pPr>
            <w:r>
              <w:rPr>
                <w:rFonts w:hint="cs"/>
                <w:rtl/>
              </w:rPr>
              <w:t xml:space="preserve">[17]</w:t>
            </w:r>
          </w:p>
        </w:tc>
        <w:tc>
          <w:tcPr>
            <w:tcW w:w="7938" w:type="dxa"/>
          </w:tcPr>
          <w:p>
            <w:pPr>
              <w:pStyle w:val="RefEN"/>
            </w:pPr>
            <w:r>
              <w:t xml:space="preserve">A. H. Lang, S. Vora, H. Caesar, L. Zhou, J. Yang, and O. Beijbom; “PointPillars: Fast Encoders for Object Detection from Point Clouds”, Proc. IEEE/CVF Conf. Computer Vision and Pattern Recognition (CVPR), p.p. 12697-12705, 2019.</w:t>
            </w:r>
          </w:p>
        </w:tc>
      </w:tr>
      <w:tr>
        <w:tc>
          <w:tcPr>
            <w:tcW w:w="850" w:type="dxa"/>
          </w:tcPr>
          <w:p>
            <w:pPr>
              <w:pStyle w:val="RefFarsi"/>
            </w:pPr>
            <w:r>
              <w:rPr>
                <w:rFonts w:hint="cs"/>
                <w:rtl/>
              </w:rPr>
              <w:t xml:space="preserve">[18]</w:t>
            </w:r>
          </w:p>
        </w:tc>
        <w:tc>
          <w:tcPr>
            <w:tcW w:w="7938" w:type="dxa"/>
          </w:tcPr>
          <w:p>
            <w:pPr>
              <w:pStyle w:val="RefEN"/>
            </w:pPr>
            <w:r>
              <w:t xml:space="preserve">A. Katharopoulos, A. Vyas, N. Pappas, and F. Fleuret; “Transformers are RNNs: Fast Autoregressive Transformers with Linear Attention”, Proc. Int. Conf. Machine Learning (ICML), p.p. 5156-5165, 2020.</w:t>
            </w:r>
          </w:p>
        </w:tc>
      </w:tr>
      <w:tr>
        <w:tc>
          <w:tcPr>
            <w:tcW w:w="850" w:type="dxa"/>
          </w:tcPr>
          <w:p>
            <w:pPr>
              <w:pStyle w:val="RefFarsi"/>
            </w:pPr>
            <w:r>
              <w:rPr>
                <w:rFonts w:hint="cs"/>
                <w:rtl/>
              </w:rPr>
              <w:t xml:space="preserve">[19]</w:t>
            </w:r>
          </w:p>
        </w:tc>
        <w:tc>
          <w:tcPr>
            <w:tcW w:w="7938" w:type="dxa"/>
          </w:tcPr>
          <w:p>
            <w:pPr>
              <w:pStyle w:val="RefEN"/>
            </w:pPr>
            <w:r>
              <w:t xml:space="preserve">K. Choromanski, V. Likhosherstov, D. Dohan, X. Song, A. Gane, T. Sarlos, P. Hawkins, J. Davis, A. Mohiuddin, and L. Kaiser; “Rethinking Attention with Performers”, Proc. Int. Conf. Learning Representations (ICLR), 2021.</w:t>
            </w:r>
          </w:p>
        </w:tc>
      </w:tr>
      <w:tr>
        <w:tc>
          <w:tcPr>
            <w:tcW w:w="850" w:type="dxa"/>
          </w:tcPr>
          <w:p>
            <w:pPr>
              <w:pStyle w:val="RefFarsi"/>
            </w:pPr>
            <w:r>
              <w:rPr>
                <w:rFonts w:hint="cs"/>
                <w:rtl/>
              </w:rPr>
              <w:t xml:space="preserve">[20]</w:t>
            </w:r>
          </w:p>
        </w:tc>
        <w:tc>
          <w:tcPr>
            <w:tcW w:w="7938" w:type="dxa"/>
          </w:tcPr>
          <w:p>
            <w:pPr>
              <w:pStyle w:val="RefEN"/>
            </w:pPr>
            <w:r>
              <w:t xml:space="preserve">A. Kendall, Y. Gal, and R. Cipolla; “Multi-Task Learning Using Uncertainty to Weigh Losses for Scene Geometry and Semantics”, Proc. IEEE/CVF Conf. Computer Vision and Pattern Recognition (CVPR), p.p. 7482-7491, 2018.</w:t>
            </w:r>
          </w:p>
        </w:tc>
      </w:tr>
      <w:tr>
        <w:tc>
          <w:tcPr>
            <w:tcW w:w="850" w:type="dxa"/>
          </w:tcPr>
          <w:p>
            <w:pPr>
              <w:pStyle w:val="RefFarsi"/>
            </w:pPr>
            <w:r>
              <w:rPr>
                <w:rFonts w:hint="cs"/>
                <w:rtl/>
              </w:rPr>
              <w:t xml:space="preserve">[21]</w:t>
            </w:r>
          </w:p>
        </w:tc>
        <w:tc>
          <w:tcPr>
            <w:tcW w:w="7938" w:type="dxa"/>
          </w:tcPr>
          <w:p>
            <w:pPr>
              <w:pStyle w:val="RefEN"/>
            </w:pPr>
            <w:r>
              <w:t xml:space="preserve">D. P. Kingma and J. Ba; “Adam: A Method for Stochastic Optimization”, Proc. Int. Conf. Learning Representations (ICLR), 2015.</w:t>
            </w:r>
          </w:p>
        </w:tc>
      </w:tr>
      <w:tr>
        <w:tc>
          <w:tcPr>
            <w:tcW w:w="850" w:type="dxa"/>
          </w:tcPr>
          <w:p>
            <w:pPr>
              <w:pStyle w:val="RefFarsi"/>
            </w:pPr>
            <w:r>
              <w:rPr>
                <w:rFonts w:hint="cs"/>
                <w:rtl/>
              </w:rPr>
              <w:t xml:space="preserve">[22]</w:t>
            </w:r>
          </w:p>
        </w:tc>
        <w:tc>
          <w:tcPr>
            <w:tcW w:w="7938" w:type="dxa"/>
          </w:tcPr>
          <w:p>
            <w:pPr>
              <w:pStyle w:val="RefEN"/>
            </w:pPr>
            <w:r>
              <w:t xml:space="preserve">Z. Li, W. Wang, H. Li, E. Xie, C. Sima, T. Lu, Y. Qiao, and J. Dai; “BEVFormer: Learning Bird's-Eye-View Representation from Multi-Camera Images via Spatiotemporal Transformers”, Proc. European Conf. Computer Vision (ECCV), p.p. 1-18, 2022.</w:t>
            </w:r>
          </w:p>
        </w:tc>
      </w:tr>
      <w:tr>
        <w:tc>
          <w:tcPr>
            <w:tcW w:w="850" w:type="dxa"/>
          </w:tcPr>
          <w:p>
            <w:pPr>
              <w:pStyle w:val="RefFarsi"/>
            </w:pPr>
            <w:r>
              <w:rPr>
                <w:rFonts w:hint="cs"/>
                <w:rtl/>
              </w:rPr>
              <w:t xml:space="preserve">[23]</w:t>
            </w:r>
          </w:p>
        </w:tc>
        <w:tc>
          <w:tcPr>
            <w:tcW w:w="7938" w:type="dxa"/>
          </w:tcPr>
          <w:p>
            <w:pPr>
              <w:pStyle w:val="RefEN"/>
            </w:pPr>
            <w:r>
              <w:t xml:space="preserve">K. Chitta, A. Prakash, and A. Geiger; “NEAT: Neural Attention Fields for End-to-End Autonomous Driving”, Proc. IEEE/CVF Int. Conf. Computer Vision (ICCV), p.p. 15793-15803, 2021.</w:t>
            </w:r>
          </w:p>
        </w:tc>
      </w:tr>
      <w:tr>
        <w:tc>
          <w:tcPr>
            <w:tcW w:w="850" w:type="dxa"/>
          </w:tcPr>
          <w:p>
            <w:pPr>
              <w:pStyle w:val="RefFarsi"/>
            </w:pPr>
            <w:r>
              <w:rPr>
                <w:rFonts w:hint="cs"/>
                <w:rtl/>
              </w:rPr>
              <w:t xml:space="preserve">[24]</w:t>
            </w:r>
          </w:p>
        </w:tc>
        <w:tc>
          <w:tcPr>
            <w:tcW w:w="7938" w:type="dxa"/>
          </w:tcPr>
          <w:p>
            <w:pPr>
              <w:pStyle w:val="RefEN"/>
            </w:pPr>
            <w:r>
              <w:t xml:space="preserve">P. Wu, X. Jia, L. Chen, J. Yan, H. Li, and Y. Qiao; “Trajectory-Guided Control Prediction for End-to-End Autonomous Driving: A Simple yet Strong Baseline”, Advances in Neural Information Processing Systems (NeurIPS), p.p. 6119-6132, 2022.</w:t>
            </w:r>
          </w:p>
        </w:tc>
      </w:tr>
      <w:tr>
        <w:tc>
          <w:tcPr>
            <w:tcW w:w="850" w:type="dxa"/>
          </w:tcPr>
          <w:p>
            <w:pPr>
              <w:pStyle w:val="RefFarsi"/>
            </w:pPr>
            <w:r>
              <w:rPr>
                <w:rFonts w:hint="cs"/>
                <w:rtl/>
              </w:rPr>
              <w:t xml:space="preserve">[25]</w:t>
            </w:r>
          </w:p>
        </w:tc>
        <w:tc>
          <w:tcPr>
            <w:tcW w:w="7938" w:type="dxa"/>
          </w:tcPr>
          <w:p>
            <w:pPr>
              <w:pStyle w:val="RefEN"/>
            </w:pPr>
            <w:r>
              <w:t xml:space="preserve">B. Jaeger, K. Chitta, and A. Geiger; “Hidden Biases of End-to-End Driving Models”, Proc. IEEE/CVF Int. Conf. Computer Vision (ICCV), p.p. 8240-8249, 2023.</w:t>
            </w:r>
          </w:p>
        </w:tc>
      </w:tr>
      <w:tr>
        <w:tc>
          <w:tcPr>
            <w:tcW w:w="850" w:type="dxa"/>
          </w:tcPr>
          <w:p>
            <w:pPr>
              <w:pStyle w:val="RefFarsi"/>
            </w:pPr>
            <w:r>
              <w:rPr>
                <w:rFonts w:hint="cs"/>
                <w:rtl/>
              </w:rPr>
              <w:t xml:space="preserve">[26]</w:t>
            </w:r>
          </w:p>
        </w:tc>
        <w:tc>
          <w:tcPr>
            <w:tcW w:w="7938" w:type="dxa"/>
          </w:tcPr>
          <w:p>
            <w:pPr>
              <w:pStyle w:val="RefEN"/>
            </w:pPr>
            <w:r>
              <w:t xml:space="preserve">M. Bojarski, D. Del Testa, D. Dworakowski, B. Firner, B. Flepp, P. Goyal, L. D. Jackel, M. Monfort, U. Muller, and J. Zhang; “End to End Learning for Self-Driving Cars”, arXiv preprint arXiv:1604.07316, 2016.</w:t>
            </w:r>
          </w:p>
        </w:tc>
      </w:tr>
      <w:tr>
        <w:tc>
          <w:tcPr>
            <w:tcW w:w="850" w:type="dxa"/>
          </w:tcPr>
          <w:p>
            <w:pPr>
              <w:pStyle w:val="RefFarsi"/>
            </w:pPr>
            <w:r>
              <w:rPr>
                <w:rFonts w:hint="cs"/>
                <w:rtl/>
              </w:rPr>
              <w:t xml:space="preserve">[27]</w:t>
            </w:r>
          </w:p>
        </w:tc>
        <w:tc>
          <w:tcPr>
            <w:tcW w:w="7938" w:type="dxa"/>
          </w:tcPr>
          <w:p>
            <w:pPr>
              <w:pStyle w:val="RefEN"/>
            </w:pPr>
            <w:r>
              <w:t xml:space="preserve">D. A. Pomerleau; “ALVINN: An Autonomous Land Vehicle in a Neural Network”, Advances in Neural Information Processing Systems (NeurIPS), p.p. 305-313, 1988.</w:t>
            </w:r>
          </w:p>
        </w:tc>
      </w:tr>
      <w:tr>
        <w:tc>
          <w:tcPr>
            <w:tcW w:w="850" w:type="dxa"/>
          </w:tcPr>
          <w:p>
            <w:pPr>
              <w:pStyle w:val="RefFarsi"/>
            </w:pPr>
            <w:r>
              <w:rPr>
                <w:rFonts w:hint="cs"/>
                <w:rtl/>
              </w:rPr>
              <w:t xml:space="preserve">[28]</w:t>
            </w:r>
          </w:p>
        </w:tc>
        <w:tc>
          <w:tcPr>
            <w:tcW w:w="7938" w:type="dxa"/>
          </w:tcPr>
          <w:p>
            <w:pPr>
              <w:pStyle w:val="RefEN"/>
            </w:pPr>
            <w:r>
              <w:t xml:space="preserve">J. Philion and S. Fidler; “Lift, Splat, Shoot: Encoding Images from Arbitrary Camera Rigs by Implicitly Unprojecting to 3D”, Proc. European Conf. Computer Vision (ECCV), p.p. 194-210, 2020.</w:t>
            </w:r>
          </w:p>
        </w:tc>
      </w:tr>
    </w:tbl>
    <w:p/>
    <w:p>
      <w:pPr>
        <w:sectPr w:rsidR="006D780F" w:rsidRPr="00D05702" w:rsidSect="00A1797B">
          <w:headerReference w:type="default" r:id="rId81"/>
          <w:pgSz w:w="11906" w:h="16838" w:code="9"/>
          <w:pgMar w:top="1729" w:right="1729" w:bottom="1729" w:left="1440" w:header="720" w:footer="720" w:gutter="0"/>
          <w:cols w:space="720"/>
          <w:bidi/>
          <w:rtlGutter/>
          <w:docGrid w:linePitch="360"/>
        </w:sectPr>
      </w:pPr>
    </w:p>
    <w:p>
      <w:pPr>
        <w:pStyle w:val="Heading1NoNumber"/>
        <w:numPr>
          <w:ilvl w:val="0"/>
          <w:numId w:val="0"/>
        </w:numPr>
      </w:pPr>
      <w:r>
        <w:rPr>
          <w:rFonts w:hint="cs"/>
          <w:rtl/>
        </w:rPr>
        <w:t xml:space="preserve">واژه‌نامه</w:t>
      </w:r>
    </w:p>
    <w:tbl>
      <w:tblPr>
        <w:bidiVisual/>
        <w:tblW w:w="0" w:type="auto"/>
        <w:tblLook w:val="04A0" w:firstRow="1" w:lastRow="0" w:firstColumn="1" w:lastColumn="0" w:noHBand="0" w:noVBand="1"/>
      </w:tblPr>
      <w:tblGrid>
        <w:gridCol w:w="4394"/>
        <w:gridCol w:w="4394"/>
      </w:tblGrid>
      <w:tr>
        <w:tc>
          <w:tcPr>
            <w:tcW w:w="4394" w:type="dxa"/>
          </w:tcPr>
          <w:p>
            <w:pPr>
              <w:pStyle w:val="NormalB"/>
            </w:pPr>
            <w:r>
              <w:rPr>
                <w:rFonts w:hint="cs"/>
                <w:b/>
                <w:bCs/>
                <w:rtl/>
              </w:rPr>
              <w:t xml:space="preserve">معادل فارسی</w:t>
            </w:r>
          </w:p>
        </w:tc>
        <w:tc>
          <w:tcPr>
            <w:tcW w:w="4394" w:type="dxa"/>
          </w:tcPr>
          <w:p>
            <w:pPr>
              <w:pStyle w:val="GlassaryENB"/>
            </w:pPr>
            <w:r>
              <w:rPr>
                <w:b/>
                <w:bCs/>
              </w:rPr>
              <w:t xml:space="preserve">English Word</w:t>
            </w:r>
          </w:p>
        </w:tc>
      </w:tr>
      <w:tr>
        <w:tc>
          <w:tcPr>
            <w:tcW w:w="4394" w:type="dxa"/>
          </w:tcPr>
          <w:p>
            <w:pPr>
              <w:pStyle w:val="GlassaryFA"/>
            </w:pPr>
            <w:r>
              <w:rPr>
                <w:rFonts w:hint="cs"/>
                <w:rtl/>
              </w:rPr>
              <w:t xml:space="preserve">مطالعه فروگذاری</w:t>
            </w:r>
          </w:p>
        </w:tc>
        <w:tc>
          <w:tcPr>
            <w:tcW w:w="4394" w:type="dxa"/>
          </w:tcPr>
          <w:p>
            <w:pPr>
              <w:pStyle w:val="GlassaryEN"/>
            </w:pPr>
            <w:r>
              <w:t xml:space="preserve">Ablation Study</w:t>
            </w:r>
          </w:p>
        </w:tc>
      </w:tr>
      <w:tr>
        <w:tc>
          <w:tcPr>
            <w:tcW w:w="4394" w:type="dxa"/>
          </w:tcPr>
          <w:p>
            <w:pPr>
              <w:pStyle w:val="GlassaryFA"/>
            </w:pPr>
            <w:r>
              <w:rPr>
                <w:rFonts w:hint="cs"/>
                <w:rtl/>
              </w:rPr>
              <w:t xml:space="preserve">سازوکار توجه</w:t>
            </w:r>
          </w:p>
        </w:tc>
        <w:tc>
          <w:tcPr>
            <w:tcW w:w="4394" w:type="dxa"/>
          </w:tcPr>
          <w:p>
            <w:pPr>
              <w:pStyle w:val="GlassaryEN"/>
            </w:pPr>
            <w:r>
              <w:t xml:space="preserve">Attention Mechanism</w:t>
            </w:r>
          </w:p>
        </w:tc>
      </w:tr>
      <w:tr>
        <w:tc>
          <w:tcPr>
            <w:tcW w:w="4394" w:type="dxa"/>
          </w:tcPr>
          <w:p>
            <w:pPr>
              <w:pStyle w:val="GlassaryFA"/>
            </w:pPr>
            <w:r>
              <w:rPr>
                <w:rFonts w:hint="cs"/>
                <w:rtl/>
              </w:rPr>
              <w:t xml:space="preserve">رانندگی خودران</w:t>
            </w:r>
          </w:p>
        </w:tc>
        <w:tc>
          <w:tcPr>
            <w:tcW w:w="4394" w:type="dxa"/>
          </w:tcPr>
          <w:p>
            <w:pPr>
              <w:pStyle w:val="GlassaryEN"/>
            </w:pPr>
            <w:r>
              <w:t xml:space="preserve">Autonomous Driving</w:t>
            </w:r>
          </w:p>
        </w:tc>
      </w:tr>
      <w:tr>
        <w:tc>
          <w:tcPr>
            <w:tcW w:w="4394" w:type="dxa"/>
          </w:tcPr>
          <w:p>
            <w:pPr>
              <w:pStyle w:val="GlassaryFA"/>
            </w:pPr>
            <w:r>
              <w:rPr>
                <w:rFonts w:hint="cs"/>
                <w:rtl/>
              </w:rPr>
              <w:t xml:space="preserve">رفتار تقلیدی</w:t>
            </w:r>
          </w:p>
        </w:tc>
        <w:tc>
          <w:tcPr>
            <w:tcW w:w="4394" w:type="dxa"/>
          </w:tcPr>
          <w:p>
            <w:pPr>
              <w:pStyle w:val="GlassaryEN"/>
            </w:pPr>
            <w:r>
              <w:t xml:space="preserve">Behavior Cloning</w:t>
            </w:r>
          </w:p>
        </w:tc>
      </w:tr>
      <w:tr>
        <w:tc>
          <w:tcPr>
            <w:tcW w:w="4394" w:type="dxa"/>
          </w:tcPr>
          <w:p>
            <w:pPr>
              <w:pStyle w:val="GlassaryFA"/>
            </w:pPr>
            <w:r>
              <w:rPr>
                <w:rFonts w:hint="cs"/>
                <w:rtl/>
              </w:rPr>
              <w:t xml:space="preserve">نمای پرنده</w:t>
            </w:r>
          </w:p>
        </w:tc>
        <w:tc>
          <w:tcPr>
            <w:tcW w:w="4394" w:type="dxa"/>
          </w:tcPr>
          <w:p>
            <w:pPr>
              <w:pStyle w:val="GlassaryEN"/>
            </w:pPr>
            <w:r>
              <w:t xml:space="preserve">Bird's-Eye View</w:t>
            </w:r>
          </w:p>
        </w:tc>
      </w:tr>
      <w:tr>
        <w:tc>
          <w:tcPr>
            <w:tcW w:w="4394" w:type="dxa"/>
          </w:tcPr>
          <w:p>
            <w:pPr>
              <w:pStyle w:val="GlassaryFA"/>
            </w:pPr>
            <w:r>
              <w:rPr>
                <w:rFonts w:hint="cs"/>
                <w:rtl/>
              </w:rPr>
              <w:t xml:space="preserve">آگاه از زمینه</w:t>
            </w:r>
          </w:p>
        </w:tc>
        <w:tc>
          <w:tcPr>
            <w:tcW w:w="4394" w:type="dxa"/>
          </w:tcPr>
          <w:p>
            <w:pPr>
              <w:pStyle w:val="GlassaryEN"/>
            </w:pPr>
            <w:r>
              <w:t xml:space="preserve">Context-Aware</w:t>
            </w:r>
          </w:p>
        </w:tc>
      </w:tr>
      <w:tr>
        <w:tc>
          <w:tcPr>
            <w:tcW w:w="4394" w:type="dxa"/>
          </w:tcPr>
          <w:p>
            <w:pPr>
              <w:pStyle w:val="GlassaryFA"/>
            </w:pPr>
            <w:r>
              <w:rPr>
                <w:rFonts w:hint="cs"/>
                <w:rtl/>
              </w:rPr>
              <w:t xml:space="preserve">انحراف توزیع</w:t>
            </w:r>
          </w:p>
        </w:tc>
        <w:tc>
          <w:tcPr>
            <w:tcW w:w="4394" w:type="dxa"/>
          </w:tcPr>
          <w:p>
            <w:pPr>
              <w:pStyle w:val="GlassaryEN"/>
            </w:pPr>
            <w:r>
              <w:t xml:space="preserve">Covariate Shift</w:t>
            </w:r>
          </w:p>
        </w:tc>
      </w:tr>
      <w:tr>
        <w:tc>
          <w:tcPr>
            <w:tcW w:w="4394" w:type="dxa"/>
          </w:tcPr>
          <w:p>
            <w:pPr>
              <w:pStyle w:val="GlassaryFA"/>
            </w:pPr>
            <w:r>
              <w:rPr>
                <w:rFonts w:hint="cs"/>
                <w:rtl/>
              </w:rPr>
              <w:t xml:space="preserve">توجه متقابل</w:t>
            </w:r>
          </w:p>
        </w:tc>
        <w:tc>
          <w:tcPr>
            <w:tcW w:w="4394" w:type="dxa"/>
          </w:tcPr>
          <w:p>
            <w:pPr>
              <w:pStyle w:val="GlassaryEN"/>
            </w:pPr>
            <w:r>
              <w:t xml:space="preserve">Cross-Attention</w:t>
            </w:r>
          </w:p>
        </w:tc>
      </w:tr>
      <w:tr>
        <w:tc>
          <w:tcPr>
            <w:tcW w:w="4394" w:type="dxa"/>
          </w:tcPr>
          <w:p>
            <w:pPr>
              <w:pStyle w:val="GlassaryFA"/>
            </w:pPr>
            <w:r>
              <w:rPr>
                <w:rFonts w:hint="cs"/>
                <w:rtl/>
              </w:rPr>
              <w:t xml:space="preserve">امتیاز رانندگی</w:t>
            </w:r>
          </w:p>
        </w:tc>
        <w:tc>
          <w:tcPr>
            <w:tcW w:w="4394" w:type="dxa"/>
          </w:tcPr>
          <w:p>
            <w:pPr>
              <w:pStyle w:val="GlassaryEN"/>
            </w:pPr>
            <w:r>
              <w:t xml:space="preserve">Driving Score</w:t>
            </w:r>
          </w:p>
        </w:tc>
      </w:tr>
      <w:tr>
        <w:tc>
          <w:tcPr>
            <w:tcW w:w="4394" w:type="dxa"/>
          </w:tcPr>
          <w:p>
            <w:pPr>
              <w:pStyle w:val="GlassaryFA"/>
            </w:pPr>
            <w:r>
              <w:rPr>
                <w:rFonts w:hint="cs"/>
                <w:rtl/>
              </w:rPr>
              <w:t xml:space="preserve">ترکیب زودهنگام</w:t>
            </w:r>
          </w:p>
        </w:tc>
        <w:tc>
          <w:tcPr>
            <w:tcW w:w="4394" w:type="dxa"/>
          </w:tcPr>
          <w:p>
            <w:pPr>
              <w:pStyle w:val="GlassaryEN"/>
            </w:pPr>
            <w:r>
              <w:t xml:space="preserve">Early Fusion</w:t>
            </w:r>
          </w:p>
        </w:tc>
      </w:tr>
      <w:tr>
        <w:tc>
          <w:tcPr>
            <w:tcW w:w="4394" w:type="dxa"/>
          </w:tcPr>
          <w:p>
            <w:pPr>
              <w:pStyle w:val="GlassaryFA"/>
            </w:pPr>
            <w:r>
              <w:rPr>
                <w:rFonts w:hint="cs"/>
                <w:rtl/>
              </w:rPr>
              <w:t xml:space="preserve">یادگیری انتها-به-انتها</w:t>
            </w:r>
          </w:p>
        </w:tc>
        <w:tc>
          <w:tcPr>
            <w:tcW w:w="4394" w:type="dxa"/>
          </w:tcPr>
          <w:p>
            <w:pPr>
              <w:pStyle w:val="GlassaryEN"/>
            </w:pPr>
            <w:r>
              <w:t xml:space="preserve">End-to-End Learning</w:t>
            </w:r>
          </w:p>
        </w:tc>
      </w:tr>
      <w:tr>
        <w:tc>
          <w:tcPr>
            <w:tcW w:w="4394" w:type="dxa"/>
          </w:tcPr>
          <w:p>
            <w:pPr>
              <w:pStyle w:val="GlassaryFA"/>
            </w:pPr>
            <w:r>
              <w:rPr>
                <w:rFonts w:hint="cs"/>
                <w:rtl/>
              </w:rPr>
              <w:t xml:space="preserve">شبکه پیش‌خور</w:t>
            </w:r>
          </w:p>
        </w:tc>
        <w:tc>
          <w:tcPr>
            <w:tcW w:w="4394" w:type="dxa"/>
          </w:tcPr>
          <w:p>
            <w:pPr>
              <w:pStyle w:val="GlassaryEN"/>
            </w:pPr>
            <w:r>
              <w:t xml:space="preserve">Feed-Forward Network</w:t>
            </w:r>
          </w:p>
        </w:tc>
      </w:tr>
      <w:tr>
        <w:tc>
          <w:tcPr>
            <w:tcW w:w="4394" w:type="dxa"/>
          </w:tcPr>
          <w:p>
            <w:pPr>
              <w:pStyle w:val="GlassaryFA"/>
            </w:pPr>
            <w:r>
              <w:rPr>
                <w:rFonts w:hint="cs"/>
                <w:rtl/>
              </w:rPr>
              <w:t xml:space="preserve">یادگیری تقلیدی</w:t>
            </w:r>
          </w:p>
        </w:tc>
        <w:tc>
          <w:tcPr>
            <w:tcW w:w="4394" w:type="dxa"/>
          </w:tcPr>
          <w:p>
            <w:pPr>
              <w:pStyle w:val="GlassaryEN"/>
            </w:pPr>
            <w:r>
              <w:t xml:space="preserve">Imitation Learning</w:t>
            </w:r>
          </w:p>
        </w:tc>
      </w:tr>
      <w:tr>
        <w:tc>
          <w:tcPr>
            <w:tcW w:w="4394" w:type="dxa"/>
          </w:tcPr>
          <w:p>
            <w:pPr>
              <w:pStyle w:val="GlassaryFA"/>
            </w:pPr>
            <w:r>
              <w:rPr>
                <w:rFonts w:hint="cs"/>
                <w:rtl/>
              </w:rPr>
              <w:t xml:space="preserve">ضریب تخلفات</w:t>
            </w:r>
          </w:p>
        </w:tc>
        <w:tc>
          <w:tcPr>
            <w:tcW w:w="4394" w:type="dxa"/>
          </w:tcPr>
          <w:p>
            <w:pPr>
              <w:pStyle w:val="GlassaryEN"/>
            </w:pPr>
            <w:r>
              <w:t xml:space="preserve">Infraction Score</w:t>
            </w:r>
          </w:p>
        </w:tc>
      </w:tr>
      <w:tr>
        <w:tc>
          <w:tcPr>
            <w:tcW w:w="4394" w:type="dxa"/>
          </w:tcPr>
          <w:p>
            <w:pPr>
              <w:pStyle w:val="GlassaryFA"/>
            </w:pPr>
            <w:r>
              <w:rPr>
                <w:rFonts w:hint="cs"/>
                <w:rtl/>
              </w:rPr>
              <w:t xml:space="preserve">انباشت انتگرالی</w:t>
            </w:r>
          </w:p>
        </w:tc>
        <w:tc>
          <w:tcPr>
            <w:tcW w:w="4394" w:type="dxa"/>
          </w:tcPr>
          <w:p>
            <w:pPr>
              <w:pStyle w:val="GlassaryEN"/>
            </w:pPr>
            <w:r>
              <w:t xml:space="preserve">Integral Wind-up</w:t>
            </w:r>
          </w:p>
        </w:tc>
      </w:tr>
      <w:tr>
        <w:tc>
          <w:tcPr>
            <w:tcW w:w="4394" w:type="dxa"/>
          </w:tcPr>
          <w:p>
            <w:pPr>
              <w:pStyle w:val="GlassaryFA"/>
            </w:pPr>
            <w:r>
              <w:rPr>
                <w:rFonts w:hint="cs"/>
                <w:rtl/>
              </w:rPr>
              <w:t xml:space="preserve">ترکیب دیرهنگام</w:t>
            </w:r>
          </w:p>
        </w:tc>
        <w:tc>
          <w:tcPr>
            <w:tcW w:w="4394" w:type="dxa"/>
          </w:tcPr>
          <w:p>
            <w:pPr>
              <w:pStyle w:val="GlassaryEN"/>
            </w:pPr>
            <w:r>
              <w:t xml:space="preserve">Late Fusion</w:t>
            </w:r>
          </w:p>
        </w:tc>
      </w:tr>
      <w:tr>
        <w:tc>
          <w:tcPr>
            <w:tcW w:w="4394" w:type="dxa"/>
          </w:tcPr>
          <w:p>
            <w:pPr>
              <w:pStyle w:val="GlassaryFA"/>
            </w:pPr>
            <w:r>
              <w:rPr>
                <w:rFonts w:hint="cs"/>
                <w:rtl/>
              </w:rPr>
              <w:t xml:space="preserve">توجه خطی</w:t>
            </w:r>
          </w:p>
        </w:tc>
        <w:tc>
          <w:tcPr>
            <w:tcW w:w="4394" w:type="dxa"/>
          </w:tcPr>
          <w:p>
            <w:pPr>
              <w:pStyle w:val="GlassaryEN"/>
            </w:pPr>
            <w:r>
              <w:t xml:space="preserve">Linear Attention</w:t>
            </w:r>
          </w:p>
        </w:tc>
      </w:tr>
      <w:tr>
        <w:tc>
          <w:tcPr>
            <w:tcW w:w="4394" w:type="dxa"/>
          </w:tcPr>
          <w:p>
            <w:pPr>
              <w:pStyle w:val="GlassaryFA"/>
            </w:pPr>
            <w:r>
              <w:rPr>
                <w:rFonts w:hint="cs"/>
                <w:rtl/>
              </w:rPr>
              <w:t xml:space="preserve">توزیع دنباله‌دار</w:t>
            </w:r>
          </w:p>
        </w:tc>
        <w:tc>
          <w:tcPr>
            <w:tcW w:w="4394" w:type="dxa"/>
          </w:tcPr>
          <w:p>
            <w:pPr>
              <w:pStyle w:val="GlassaryEN"/>
            </w:pPr>
            <w:r>
              <w:t xml:space="preserve">Long-tailed Distribution</w:t>
            </w:r>
          </w:p>
        </w:tc>
      </w:tr>
      <w:tr>
        <w:tc>
          <w:tcPr>
            <w:tcW w:w="4394" w:type="dxa"/>
          </w:tcPr>
          <w:p>
            <w:pPr>
              <w:pStyle w:val="GlassaryFA"/>
            </w:pPr>
            <w:r>
              <w:rPr>
                <w:rFonts w:hint="cs"/>
                <w:rtl/>
              </w:rPr>
              <w:t xml:space="preserve">ترکیب میانی</w:t>
            </w:r>
          </w:p>
        </w:tc>
        <w:tc>
          <w:tcPr>
            <w:tcW w:w="4394" w:type="dxa"/>
          </w:tcPr>
          <w:p>
            <w:pPr>
              <w:pStyle w:val="GlassaryEN"/>
            </w:pPr>
            <w:r>
              <w:t xml:space="preserve">Middle Fusion</w:t>
            </w:r>
          </w:p>
        </w:tc>
      </w:tr>
      <w:tr>
        <w:tc>
          <w:tcPr>
            <w:tcW w:w="4394" w:type="dxa"/>
          </w:tcPr>
          <w:p>
            <w:pPr>
              <w:pStyle w:val="GlassaryFA"/>
            </w:pPr>
            <w:r>
              <w:rPr>
                <w:rFonts w:hint="cs"/>
                <w:rtl/>
              </w:rPr>
              <w:t xml:space="preserve">توجه چندسر</w:t>
            </w:r>
          </w:p>
        </w:tc>
        <w:tc>
          <w:tcPr>
            <w:tcW w:w="4394" w:type="dxa"/>
          </w:tcPr>
          <w:p>
            <w:pPr>
              <w:pStyle w:val="GlassaryEN"/>
            </w:pPr>
            <w:r>
              <w:t xml:space="preserve">Multi-Head Attention</w:t>
            </w:r>
          </w:p>
        </w:tc>
      </w:tr>
      <w:tr>
        <w:tc>
          <w:tcPr>
            <w:tcW w:w="4394" w:type="dxa"/>
          </w:tcPr>
          <w:p>
            <w:pPr>
              <w:pStyle w:val="GlassaryFA"/>
            </w:pPr>
            <w:r>
              <w:rPr>
                <w:rFonts w:hint="cs"/>
                <w:rtl/>
              </w:rPr>
              <w:t xml:space="preserve">یادگیری چندوظیفه‌ای</w:t>
            </w:r>
          </w:p>
        </w:tc>
        <w:tc>
          <w:tcPr>
            <w:tcW w:w="4394" w:type="dxa"/>
          </w:tcPr>
          <w:p>
            <w:pPr>
              <w:pStyle w:val="GlassaryEN"/>
            </w:pPr>
            <w:r>
              <w:t xml:space="preserve">Multi-Task Learning</w:t>
            </w:r>
          </w:p>
        </w:tc>
      </w:tr>
      <w:tr>
        <w:tc>
          <w:tcPr>
            <w:tcW w:w="4394" w:type="dxa"/>
          </w:tcPr>
          <w:p>
            <w:pPr>
              <w:pStyle w:val="GlassaryFA"/>
            </w:pPr>
            <w:r>
              <w:rPr>
                <w:rFonts w:hint="cs"/>
                <w:rtl/>
              </w:rPr>
              <w:t xml:space="preserve">یادگیری چندوجهی</w:t>
            </w:r>
          </w:p>
        </w:tc>
        <w:tc>
          <w:tcPr>
            <w:tcW w:w="4394" w:type="dxa"/>
          </w:tcPr>
          <w:p>
            <w:pPr>
              <w:pStyle w:val="GlassaryEN"/>
            </w:pPr>
            <w:r>
              <w:t xml:space="preserve">Multimodal Learning</w:t>
            </w:r>
          </w:p>
        </w:tc>
      </w:tr>
      <w:tr>
        <w:tc>
          <w:tcPr>
            <w:tcW w:w="4394" w:type="dxa"/>
          </w:tcPr>
          <w:p>
            <w:pPr>
              <w:pStyle w:val="GlassaryFA"/>
            </w:pPr>
            <w:r>
              <w:rPr>
                <w:rFonts w:hint="cs"/>
                <w:rtl/>
              </w:rPr>
              <w:t xml:space="preserve">خارج از توزیع</w:t>
            </w:r>
          </w:p>
        </w:tc>
        <w:tc>
          <w:tcPr>
            <w:tcW w:w="4394" w:type="dxa"/>
          </w:tcPr>
          <w:p>
            <w:pPr>
              <w:pStyle w:val="GlassaryEN"/>
            </w:pPr>
            <w:r>
              <w:t xml:space="preserve">Out-of-Distribution</w:t>
            </w:r>
          </w:p>
        </w:tc>
      </w:tr>
      <w:tr>
        <w:tc>
          <w:tcPr>
            <w:tcW w:w="4394" w:type="dxa"/>
          </w:tcPr>
          <w:p>
            <w:pPr>
              <w:pStyle w:val="GlassaryFA"/>
            </w:pPr>
            <w:r>
              <w:rPr>
                <w:rFonts w:hint="cs"/>
                <w:rtl/>
              </w:rPr>
              <w:t xml:space="preserve">فرایند تصمیم مارکوف مشاهده‌پذیر جزئی</w:t>
            </w:r>
          </w:p>
        </w:tc>
        <w:tc>
          <w:tcPr>
            <w:tcW w:w="4394" w:type="dxa"/>
          </w:tcPr>
          <w:p>
            <w:pPr>
              <w:pStyle w:val="GlassaryEN"/>
            </w:pPr>
            <w:r>
              <w:t xml:space="preserve">Partially Observable Markov Decision Process</w:t>
            </w:r>
          </w:p>
        </w:tc>
      </w:tr>
      <w:tr>
        <w:tc>
          <w:tcPr>
            <w:tcW w:w="4394" w:type="dxa"/>
          </w:tcPr>
          <w:p>
            <w:pPr>
              <w:pStyle w:val="GlassaryFA"/>
            </w:pPr>
            <w:r>
              <w:rPr>
                <w:rFonts w:hint="cs"/>
                <w:rtl/>
              </w:rPr>
              <w:t xml:space="preserve">رمزگذاری موقعیت</w:t>
            </w:r>
          </w:p>
        </w:tc>
        <w:tc>
          <w:tcPr>
            <w:tcW w:w="4394" w:type="dxa"/>
          </w:tcPr>
          <w:p>
            <w:pPr>
              <w:pStyle w:val="GlassaryEN"/>
            </w:pPr>
            <w:r>
              <w:t xml:space="preserve">Positional Encoding</w:t>
            </w:r>
          </w:p>
        </w:tc>
      </w:tr>
      <w:tr>
        <w:tc>
          <w:tcPr>
            <w:tcW w:w="4394" w:type="dxa"/>
          </w:tcPr>
          <w:p>
            <w:pPr>
              <w:pStyle w:val="GlassaryFA"/>
            </w:pPr>
            <w:r>
              <w:rPr>
                <w:rFonts w:hint="cs"/>
                <w:rtl/>
              </w:rPr>
              <w:t xml:space="preserve">خبره ممتاز</w:t>
            </w:r>
          </w:p>
        </w:tc>
        <w:tc>
          <w:tcPr>
            <w:tcW w:w="4394" w:type="dxa"/>
          </w:tcPr>
          <w:p>
            <w:pPr>
              <w:pStyle w:val="GlassaryEN"/>
            </w:pPr>
            <w:r>
              <w:t xml:space="preserve">Privileged Expert</w:t>
            </w:r>
          </w:p>
        </w:tc>
      </w:tr>
      <w:tr>
        <w:tc>
          <w:tcPr>
            <w:tcW w:w="4394" w:type="dxa"/>
          </w:tcPr>
          <w:p>
            <w:pPr>
              <w:pStyle w:val="GlassaryFA"/>
            </w:pPr>
            <w:r>
              <w:rPr>
                <w:rFonts w:hint="cs"/>
                <w:rtl/>
              </w:rPr>
              <w:t xml:space="preserve">استواری</w:t>
            </w:r>
          </w:p>
        </w:tc>
        <w:tc>
          <w:tcPr>
            <w:tcW w:w="4394" w:type="dxa"/>
          </w:tcPr>
          <w:p>
            <w:pPr>
              <w:pStyle w:val="GlassaryEN"/>
            </w:pPr>
            <w:r>
              <w:t xml:space="preserve">Robustness</w:t>
            </w:r>
          </w:p>
        </w:tc>
      </w:tr>
      <w:tr>
        <w:tc>
          <w:tcPr>
            <w:tcW w:w="4394" w:type="dxa"/>
          </w:tcPr>
          <w:p>
            <w:pPr>
              <w:pStyle w:val="GlassaryFA"/>
            </w:pPr>
            <w:r>
              <w:rPr>
                <w:rFonts w:hint="cs"/>
                <w:rtl/>
              </w:rPr>
              <w:t xml:space="preserve">نرخ تکمیل مسیر</w:t>
            </w:r>
          </w:p>
        </w:tc>
        <w:tc>
          <w:tcPr>
            <w:tcW w:w="4394" w:type="dxa"/>
          </w:tcPr>
          <w:p>
            <w:pPr>
              <w:pStyle w:val="GlassaryEN"/>
            </w:pPr>
            <w:r>
              <w:t xml:space="preserve">Route Completion</w:t>
            </w:r>
          </w:p>
        </w:tc>
      </w:tr>
      <w:tr>
        <w:tc>
          <w:tcPr>
            <w:tcW w:w="4394" w:type="dxa"/>
          </w:tcPr>
          <w:p>
            <w:pPr>
              <w:pStyle w:val="GlassaryFA"/>
            </w:pPr>
            <w:r>
              <w:rPr>
                <w:rFonts w:hint="cs"/>
                <w:rtl/>
              </w:rPr>
              <w:t xml:space="preserve">ایمنی-بحرانی</w:t>
            </w:r>
          </w:p>
        </w:tc>
        <w:tc>
          <w:tcPr>
            <w:tcW w:w="4394" w:type="dxa"/>
          </w:tcPr>
          <w:p>
            <w:pPr>
              <w:pStyle w:val="GlassaryEN"/>
            </w:pPr>
            <w:r>
              <w:t xml:space="preserve">Safety-Critical</w:t>
            </w:r>
          </w:p>
        </w:tc>
      </w:tr>
      <w:tr>
        <w:tc>
          <w:tcPr>
            <w:tcW w:w="4394" w:type="dxa"/>
          </w:tcPr>
          <w:p>
            <w:pPr>
              <w:pStyle w:val="GlassaryFA"/>
            </w:pPr>
            <w:r>
              <w:rPr>
                <w:rFonts w:hint="cs"/>
                <w:rtl/>
              </w:rPr>
              <w:t xml:space="preserve">خودتوجهی</w:t>
            </w:r>
          </w:p>
        </w:tc>
        <w:tc>
          <w:tcPr>
            <w:tcW w:w="4394" w:type="dxa"/>
          </w:tcPr>
          <w:p>
            <w:pPr>
              <w:pStyle w:val="GlassaryEN"/>
            </w:pPr>
            <w:r>
              <w:t xml:space="preserve">Self-Attention</w:t>
            </w:r>
          </w:p>
        </w:tc>
      </w:tr>
      <w:tr>
        <w:tc>
          <w:tcPr>
            <w:tcW w:w="4394" w:type="dxa"/>
          </w:tcPr>
          <w:p>
            <w:pPr>
              <w:pStyle w:val="GlassaryFA"/>
            </w:pPr>
            <w:r>
              <w:rPr>
                <w:rFonts w:hint="cs"/>
                <w:rtl/>
              </w:rPr>
              <w:t xml:space="preserve">حذف تصادفی حسگر</w:t>
            </w:r>
          </w:p>
        </w:tc>
        <w:tc>
          <w:tcPr>
            <w:tcW w:w="4394" w:type="dxa"/>
          </w:tcPr>
          <w:p>
            <w:pPr>
              <w:pStyle w:val="GlassaryEN"/>
            </w:pPr>
            <w:r>
              <w:t xml:space="preserve">Sensor Dropout</w:t>
            </w:r>
          </w:p>
        </w:tc>
      </w:tr>
      <w:tr>
        <w:tc>
          <w:tcPr>
            <w:tcW w:w="4394" w:type="dxa"/>
          </w:tcPr>
          <w:p>
            <w:pPr>
              <w:pStyle w:val="GlassaryFA"/>
            </w:pPr>
            <w:r>
              <w:rPr>
                <w:rFonts w:hint="cs"/>
                <w:rtl/>
              </w:rPr>
              <w:t xml:space="preserve">ترکیب اطلاعات حسگرها</w:t>
            </w:r>
          </w:p>
        </w:tc>
        <w:tc>
          <w:tcPr>
            <w:tcW w:w="4394" w:type="dxa"/>
          </w:tcPr>
          <w:p>
            <w:pPr>
              <w:pStyle w:val="GlassaryEN"/>
            </w:pPr>
            <w:r>
              <w:t xml:space="preserve">Sensor Fusion</w:t>
            </w:r>
          </w:p>
        </w:tc>
      </w:tr>
      <w:tr>
        <w:tc>
          <w:tcPr>
            <w:tcW w:w="4394" w:type="dxa"/>
          </w:tcPr>
          <w:p>
            <w:pPr>
              <w:pStyle w:val="GlassaryFA"/>
            </w:pPr>
            <w:r>
              <w:rPr>
                <w:rFonts w:hint="cs"/>
                <w:rtl/>
              </w:rPr>
              <w:t xml:space="preserve">دروازه اطمینان حسگر</w:t>
            </w:r>
          </w:p>
        </w:tc>
        <w:tc>
          <w:tcPr>
            <w:tcW w:w="4394" w:type="dxa"/>
          </w:tcPr>
          <w:p>
            <w:pPr>
              <w:pStyle w:val="GlassaryEN"/>
            </w:pPr>
            <w:r>
              <w:t xml:space="preserve">Sensor-Reliability Gate</w:t>
            </w:r>
          </w:p>
        </w:tc>
      </w:tr>
      <w:tr>
        <w:tc>
          <w:tcPr>
            <w:tcW w:w="4394" w:type="dxa"/>
          </w:tcPr>
          <w:p>
            <w:pPr>
              <w:pStyle w:val="GlassaryFA"/>
            </w:pPr>
            <w:r>
              <w:rPr>
                <w:rFonts w:hint="cs"/>
                <w:rtl/>
              </w:rPr>
              <w:t xml:space="preserve">شکاف شبیه‌سازی-واقعیت</w:t>
            </w:r>
          </w:p>
        </w:tc>
        <w:tc>
          <w:tcPr>
            <w:tcW w:w="4394" w:type="dxa"/>
          </w:tcPr>
          <w:p>
            <w:pPr>
              <w:pStyle w:val="GlassaryEN"/>
            </w:pPr>
            <w:r>
              <w:t xml:space="preserve">Sim-to-Real Gap</w:t>
            </w:r>
          </w:p>
        </w:tc>
      </w:tr>
      <w:tr>
        <w:tc>
          <w:tcPr>
            <w:tcW w:w="4394" w:type="dxa"/>
          </w:tcPr>
          <w:p>
            <w:pPr>
              <w:pStyle w:val="GlassaryFA"/>
            </w:pPr>
            <w:r>
              <w:rPr>
                <w:rFonts w:hint="cs"/>
                <w:rtl/>
              </w:rPr>
              <w:t xml:space="preserve">ترنسفورمر</w:t>
            </w:r>
          </w:p>
        </w:tc>
        <w:tc>
          <w:tcPr>
            <w:tcW w:w="4394" w:type="dxa"/>
          </w:tcPr>
          <w:p>
            <w:pPr>
              <w:pStyle w:val="GlassaryEN"/>
            </w:pPr>
            <w:r>
              <w:t xml:space="preserve">Transformer</w:t>
            </w:r>
          </w:p>
        </w:tc>
      </w:tr>
      <w:tr>
        <w:tc>
          <w:tcPr>
            <w:tcW w:w="4394" w:type="dxa"/>
          </w:tcPr>
          <w:p>
            <w:pPr>
              <w:pStyle w:val="GlassaryFA"/>
            </w:pPr>
            <w:r>
              <w:rPr>
                <w:rFonts w:hint="cs"/>
                <w:rtl/>
              </w:rPr>
              <w:t xml:space="preserve">نقاط مسیر</w:t>
            </w:r>
          </w:p>
        </w:tc>
        <w:tc>
          <w:tcPr>
            <w:tcW w:w="4394" w:type="dxa"/>
          </w:tcPr>
          <w:p>
            <w:pPr>
              <w:pStyle w:val="GlassaryEN"/>
            </w:pPr>
            <w:r>
              <w:t xml:space="preserve">Waypoints</w:t>
            </w:r>
          </w:p>
        </w:tc>
      </w:tr>
    </w:tbl>
    <w:p/>
    <w:p>
      <w:pPr>
        <w:sectPr w:rsidR="00F56C60" w:rsidRPr="00F56C60" w:rsidSect="00A1797B">
          <w:headerReference w:type="even" r:id="rId82"/>
          <w:headerReference w:type="default" r:id="rId83"/>
          <w:pgSz w:w="11906" w:h="16838" w:code="9"/>
          <w:pgMar w:top="1729" w:right="1729" w:bottom="1729" w:left="1440" w:header="720" w:footer="720" w:gutter="0"/>
          <w:cols w:space="720"/>
          <w:bidi/>
          <w:rtlGutter/>
          <w:docGrid w:linePitch="360"/>
        </w:sectPr>
      </w:pPr>
    </w:p>
    <w:p>
      <w:pPr>
        <w:pStyle w:val="Heading1NoNumber"/>
        <w:numPr>
          <w:ilvl w:val="0"/>
          <w:numId w:val="0"/>
        </w:numPr>
      </w:pPr>
      <w:r>
        <w:rPr>
          <w:rFonts w:hint="cs"/>
          <w:rtl/>
        </w:rPr>
        <w:t xml:space="preserve">پيوست‌ها</w:t>
      </w:r>
    </w:p>
    <w:p>
      <w:pPr>
        <w:pStyle w:val="NormalB"/>
      </w:pPr>
      <w:r>
        <w:rPr>
          <w:rFonts w:hint="cs"/>
          <w:rtl/>
        </w:rPr>
        <w:t xml:space="preserve">پیوست الف: بازنویسی هسته‌ای و تحلیل پیچیدگی توجه خطی</w:t>
      </w:r>
    </w:p>
    <w:p>
      <w:r>
        <w:rPr>
          <w:rFonts w:hint="cs"/>
          <w:rtl/>
        </w:rPr>
        <w:t xml:space="preserve">در این پیوست نشان داده می‌شود که با یک هسته شباهت تجزیه‌پذیر، تغییر ترتیب ضرب ماتریس‌ها «دقیق» است (نه تقریبی) و پیچیدگی خطی ادعاشده در بخش ۳‌.‌۴‌.‌۴ را نتیجه می‌دهد. تأکید می‌شود که آنچه اثبات می‌شود هم‌ارزی دو صورت محاسباتی «یک عملگر» است و نه هم‌ارزی این عملگر با توجه </w:t>
      </w:r>
      <w:r>
        <w:t xml:space="preserve">softmax</w:t>
      </w:r>
      <w:r>
        <w:rPr>
          <w:rFonts w:hint="cs"/>
          <w:rtl/>
        </w:rPr>
        <w:t xml:space="preserve">؛ همان‌گونه که در بخش ۳‌.‌۴‌.‌۴ توضیح داده شد، هسته </w:t>
      </w:r>
      <m:oMath xmlns:m="http://schemas.openxmlformats.org/officeDocument/2006/math">
        <m:r>
          <m:t>ϕ(x)=</m:t>
        </m:r>
        <m:r>
          <m:rPr>
            <m:sty m:val="p"/>
          </m:rPr>
          <m:t>elu</m:t>
        </m:r>
        <m:r>
          <m:t>(x)+1</m:t>
        </m:r>
      </m:oMath>
      <w:r>
        <w:rPr>
          <w:rFonts w:hint="cs"/>
          <w:rtl/>
        </w:rPr>
        <w:t xml:space="preserve"> هسته نمایی را بازتولید نمی‌کند. توجه استاندارد را می‌توان به شکل عمومی زیر نوشت که در آن </w:t>
      </w:r>
      <m:oMath xmlns:m="http://schemas.openxmlformats.org/officeDocument/2006/math">
        <m:r>
          <m:rPr>
            <m:sty m:val="p"/>
          </m:rPr>
          <m:t>sim</m:t>
        </m:r>
        <m:r>
          <m:t>(·,·)</m:t>
        </m:r>
      </m:oMath>
      <w:r>
        <w:rPr>
          <w:rFonts w:hint="cs"/>
          <w:rtl/>
        </w:rPr>
        <w:t xml:space="preserve"> یک تابع شباهت نامنفی است:</w:t>
      </w:r>
    </w:p>
    <w:p>
      <w:pPr>
        <w:pStyle w:val="Equation"/>
      </w:pPr>
      <w:r>
        <w:rPr>
          <w:rFonts w:hint="cs"/>
          <w:rtl/>
        </w:rPr>
        <w:t xml:space="preserve">(پ-1)</w:t>
      </w:r>
      <w:r>
        <w:tab/>
      </w:r>
      <m:oMath xmlns:m="http://schemas.openxmlformats.org/officeDocument/2006/math">
        <m:r>
          <m:rPr>
            <m:sty m:val="p"/>
          </m:rPr>
          <m:t>Att</m:t>
        </m:r>
        <m:r>
          <m:t>(Q,K,V</m:t>
        </m:r>
        <m:sSub>
          <m:e>
            <m:r>
              <m:t>)</m:t>
            </m:r>
          </m:e>
          <m:sub>
            <m:r>
              <m:t>i</m:t>
            </m:r>
          </m:sub>
        </m:sSub>
        <m:r>
          <m:t>=</m:t>
        </m:r>
        <m:f>
          <m:fPr>
            <m:type m:val="bar"/>
          </m:fPr>
          <m:num>
            <m:nary>
              <m:naryPr>
                <m:chr m:val="∑"/>
                <m:limLoc m:val="subSup"/>
                <m:grow m:val="1"/>
                <m:subHide m:val="off"/>
                <m:supHide m:val="off"/>
              </m:naryPr>
              <m:sub>
                <m:r>
                  <m:t>j=1</m:t>
                </m:r>
              </m:sub>
              <m:sup>
                <m:sSub>
                  <m:e>
                    <m:r>
                      <m:t>N</m:t>
                    </m:r>
                  </m:e>
                  <m:sub>
                    <m:r>
                      <m:t>k</m:t>
                    </m:r>
                  </m:sub>
                </m:sSub>
              </m:sup>
              <m:e>
                <m:r>
                  <m:rPr>
                    <m:sty m:val="p"/>
                  </m:rPr>
                  <m:t>sim</m:t>
                </m:r>
              </m:e>
            </m:nary>
            <m:r>
              <m:t>(</m:t>
            </m:r>
            <m:sSub>
              <m:e>
                <m:r>
                  <m:t>q</m:t>
                </m:r>
              </m:e>
              <m:sub>
                <m:r>
                  <m:t>i</m:t>
                </m:r>
              </m:sub>
            </m:sSub>
            <m:r>
              <m:t>,</m:t>
            </m:r>
            <m:sSub>
              <m:e>
                <m:r>
                  <m:t>k</m:t>
                </m:r>
              </m:e>
              <m:sub>
                <m:r>
                  <m:t>j</m:t>
                </m:r>
              </m:sub>
            </m:sSub>
            <m:r>
              <m:t>)</m:t>
            </m:r>
            <m:sSub>
              <m:e>
                <m:r>
                  <m:t>v</m:t>
                </m:r>
              </m:e>
              <m:sub>
                <m:r>
                  <m:t>j</m:t>
                </m:r>
              </m:sub>
            </m:sSub>
          </m:num>
          <m:den>
            <m:nary>
              <m:naryPr>
                <m:chr m:val="∑"/>
                <m:limLoc m:val="subSup"/>
                <m:grow m:val="1"/>
                <m:subHide m:val="off"/>
                <m:supHide m:val="off"/>
              </m:naryPr>
              <m:sub>
                <m:r>
                  <m:t>j=1</m:t>
                </m:r>
              </m:sub>
              <m:sup>
                <m:sSub>
                  <m:e>
                    <m:r>
                      <m:t>N</m:t>
                    </m:r>
                  </m:e>
                  <m:sub>
                    <m:r>
                      <m:t>k</m:t>
                    </m:r>
                  </m:sub>
                </m:sSub>
              </m:sup>
              <m:e>
                <m:r>
                  <m:rPr>
                    <m:sty m:val="p"/>
                  </m:rPr>
                  <m:t>sim</m:t>
                </m:r>
              </m:e>
            </m:nary>
            <m:r>
              <m:t>(</m:t>
            </m:r>
            <m:sSub>
              <m:e>
                <m:r>
                  <m:t>q</m:t>
                </m:r>
              </m:e>
              <m:sub>
                <m:r>
                  <m:t>i</m:t>
                </m:r>
              </m:sub>
            </m:sSub>
            <m:r>
              <m:t>,</m:t>
            </m:r>
            <m:sSub>
              <m:e>
                <m:r>
                  <m:t>k</m:t>
                </m:r>
              </m:e>
              <m:sub>
                <m:r>
                  <m:t>j</m:t>
                </m:r>
              </m:sub>
            </m:sSub>
            <m:r>
              <m:t>)</m:t>
            </m:r>
          </m:den>
        </m:f>
      </m:oMath>
    </w:p>
    <w:p>
      <w:r>
        <w:rPr>
          <w:rFonts w:hint="cs"/>
          <w:rtl/>
        </w:rPr>
        <w:t xml:space="preserve">انتخاب </w:t>
      </w:r>
      <m:oMath xmlns:m="http://schemas.openxmlformats.org/officeDocument/2006/math">
        <m:r>
          <m:rPr>
            <m:sty m:val="p"/>
          </m:rPr>
          <m:t>sim</m:t>
        </m:r>
        <m:r>
          <m:t>(q,k)=</m:t>
        </m:r>
        <m:r>
          <m:rPr>
            <m:sty m:val="p"/>
          </m:rPr>
          <m:t>exp</m:t>
        </m:r>
        <m:r>
          <m:t>(</m:t>
        </m:r>
        <m:sSup>
          <m:e>
            <m:r>
              <m:t>q</m:t>
            </m:r>
          </m:e>
          <m:sup>
            <m:r>
              <m:t>⊤</m:t>
            </m:r>
          </m:sup>
        </m:sSup>
        <m:r>
          <m:t>k/</m:t>
        </m:r>
        <m:rad>
          <m:radPr>
            <m:degHide m:val="on"/>
          </m:radPr>
          <m:deg/>
          <m:e>
            <m:sSub>
              <m:e>
                <m:r>
                  <m:t>d</m:t>
                </m:r>
              </m:e>
              <m:sub>
                <m:r>
                  <m:t>k</m:t>
                </m:r>
              </m:sub>
            </m:sSub>
          </m:e>
        </m:rad>
        <m:r>
          <m:t>)</m:t>
        </m:r>
      </m:oMath>
      <w:r>
        <w:rPr>
          <w:rFonts w:hint="cs"/>
          <w:rtl/>
        </w:rPr>
        <w:t xml:space="preserve"> توجه </w:t>
      </w:r>
      <w:r>
        <w:t xml:space="preserve">softmax</w:t>
      </w:r>
      <w:r>
        <w:rPr>
          <w:rFonts w:hint="cs"/>
          <w:rtl/>
        </w:rPr>
        <w:t xml:space="preserve"> استاندارد را بازتولید می‌کند. حال فرض کنید تابع شباهت به‌صورت هسته تجزیه‌پذیر زیر باشد:</w:t>
      </w:r>
    </w:p>
    <w:p>
      <w:pPr>
        <w:pStyle w:val="Equation"/>
      </w:pPr>
      <w:r>
        <w:rPr>
          <w:rFonts w:hint="cs"/>
          <w:rtl/>
        </w:rPr>
        <w:t xml:space="preserve">(پ-2)</w:t>
      </w:r>
      <w:r>
        <w:tab/>
      </w:r>
      <m:oMath xmlns:m="http://schemas.openxmlformats.org/officeDocument/2006/math">
        <m:r>
          <m:rPr>
            <m:sty m:val="p"/>
          </m:rPr>
          <m:t>sim</m:t>
        </m:r>
        <m:r>
          <m:t>(q,k)=ϕ(q</m:t>
        </m:r>
        <m:sSup>
          <m:e>
            <m:r>
              <m:t>)</m:t>
            </m:r>
          </m:e>
          <m:sup>
            <m:r>
              <m:t>⊤</m:t>
            </m:r>
          </m:sup>
        </m:sSup>
        <m:r>
          <m:t>ϕ(k),</m:t>
        </m:r>
        <m:r>
          <m:t>ϕ:</m:t>
        </m:r>
        <m:sSup>
          <m:e>
            <m:r>
              <m:t>ℝ</m:t>
            </m:r>
          </m:e>
          <m:sup>
            <m:r>
              <m:t>d</m:t>
            </m:r>
          </m:sup>
        </m:sSup>
        <m:r>
          <m:t>→</m:t>
        </m:r>
        <m:sSubSup>
          <m:e>
            <m:r>
              <m:t>ℝ</m:t>
            </m:r>
          </m:e>
          <m:sub>
            <m:r>
              <m:t>+</m:t>
            </m:r>
          </m:sub>
          <m:sup>
            <m:r>
              <m:t>d</m:t>
            </m:r>
          </m:sup>
        </m:sSubSup>
      </m:oMath>
    </w:p>
    <w:p>
      <w:r>
        <w:rPr>
          <w:rFonts w:hint="cs"/>
          <w:rtl/>
        </w:rPr>
        <w:t xml:space="preserve">با جای‌گذاری در رابطه (پ-1)، صورت کسر برابر </w:t>
      </w:r>
      <m:oMath xmlns:m="http://schemas.openxmlformats.org/officeDocument/2006/math">
        <m:nary>
          <m:naryPr>
            <m:chr m:val="∑"/>
            <m:limLoc m:val="subSup"/>
            <m:grow m:val="1"/>
            <m:subHide m:val="off"/>
            <m:supHide m:val="on"/>
          </m:naryPr>
          <m:sub>
            <m:r>
              <m:t>j</m:t>
            </m:r>
          </m:sub>
          <m:sup/>
          <m:e>
            <m:r>
              <m:t>(ϕ(</m:t>
            </m:r>
            <m:sSub>
              <m:e>
                <m:r>
                  <m:t>k</m:t>
                </m:r>
              </m:e>
              <m:sub>
                <m:r>
                  <m:t>j</m:t>
                </m:r>
              </m:sub>
            </m:sSub>
            <m:sSup>
              <m:e>
                <m:r>
                  <m:t>)</m:t>
                </m:r>
              </m:e>
              <m:sup>
                <m:r>
                  <m:t>⊤</m:t>
                </m:r>
              </m:sup>
            </m:sSup>
            <m:r>
              <m:t>ϕ(</m:t>
            </m:r>
            <m:sSub>
              <m:e>
                <m:r>
                  <m:t>q</m:t>
                </m:r>
              </m:e>
              <m:sub>
                <m:r>
                  <m:t>i</m:t>
                </m:r>
              </m:sub>
            </m:sSub>
            <m:r>
              <m:t>))</m:t>
            </m:r>
          </m:e>
        </m:nary>
        <m:sSub>
          <m:e>
            <m:r>
              <m:t>v</m:t>
            </m:r>
          </m:e>
          <m:sub>
            <m:r>
              <m:t>j</m:t>
            </m:r>
          </m:sub>
        </m:sSub>
      </m:oMath>
      <w:r>
        <w:rPr>
          <w:rFonts w:hint="cs"/>
          <w:rtl/>
        </w:rPr>
        <w:t xml:space="preserve"> می‌شود؛ چون </w:t>
      </w:r>
      <m:oMath xmlns:m="http://schemas.openxmlformats.org/officeDocument/2006/math">
        <m:r>
          <m:t>ϕ(</m:t>
        </m:r>
        <m:sSub>
          <m:e>
            <m:r>
              <m:t>k</m:t>
            </m:r>
          </m:e>
          <m:sub>
            <m:r>
              <m:t>j</m:t>
            </m:r>
          </m:sub>
        </m:sSub>
        <m:sSup>
          <m:e>
            <m:r>
              <m:t>)</m:t>
            </m:r>
          </m:e>
          <m:sup>
            <m:r>
              <m:t>⊤</m:t>
            </m:r>
          </m:sup>
        </m:sSup>
        <m:r>
          <m:t>ϕ(</m:t>
        </m:r>
        <m:sSub>
          <m:e>
            <m:r>
              <m:t>q</m:t>
            </m:r>
          </m:e>
          <m:sub>
            <m:r>
              <m:t>i</m:t>
            </m:r>
          </m:sub>
        </m:sSub>
        <m:r>
          <m:t>)</m:t>
        </m:r>
      </m:oMath>
      <w:r>
        <w:rPr>
          <w:rFonts w:hint="cs"/>
          <w:rtl/>
        </w:rPr>
        <w:t xml:space="preserve"> یک اسکالر است، می‌توان آن را به سمت راست بردار </w:t>
      </w:r>
      <m:oMath xmlns:m="http://schemas.openxmlformats.org/officeDocument/2006/math">
        <m:sSub>
          <m:e>
            <m:r>
              <m:t>v</m:t>
            </m:r>
          </m:e>
          <m:sub>
            <m:r>
              <m:t>j</m:t>
            </m:r>
          </m:sub>
        </m:sSub>
      </m:oMath>
      <w:r>
        <w:rPr>
          <w:rFonts w:hint="cs"/>
          <w:rtl/>
        </w:rPr>
        <w:t xml:space="preserve"> منتقل کرد و با استفاده از شرکت‌پذیری ضرب ماتریسی، جمع روی </w:t>
      </w:r>
      <m:oMath xmlns:m="http://schemas.openxmlformats.org/officeDocument/2006/math">
        <m:r>
          <m:t>j</m:t>
        </m:r>
      </m:oMath>
      <w:r>
        <w:rPr>
          <w:rFonts w:hint="cs"/>
          <w:rtl/>
        </w:rPr>
        <w:t xml:space="preserve"> را پیش از ضرب در </w:t>
      </w:r>
      <m:oMath xmlns:m="http://schemas.openxmlformats.org/officeDocument/2006/math">
        <m:r>
          <m:t>ϕ(</m:t>
        </m:r>
        <m:sSub>
          <m:e>
            <m:r>
              <m:t>q</m:t>
            </m:r>
          </m:e>
          <m:sub>
            <m:r>
              <m:t>i</m:t>
            </m:r>
          </m:sub>
        </m:sSub>
        <m:r>
          <m:t>)</m:t>
        </m:r>
      </m:oMath>
      <w:r>
        <w:rPr>
          <w:rFonts w:hint="cs"/>
          <w:rtl/>
        </w:rPr>
        <w:t xml:space="preserve"> انجام داد:</w:t>
      </w:r>
    </w:p>
    <w:p>
      <w:pPr>
        <w:pStyle w:val="Equation"/>
      </w:pPr>
      <w:r>
        <w:rPr>
          <w:rFonts w:hint="cs"/>
          <w:rtl/>
        </w:rPr>
        <w:t xml:space="preserve">(پ-3)</w:t>
      </w:r>
      <w:r>
        <w:tab/>
      </w:r>
      <m:oMath xmlns:m="http://schemas.openxmlformats.org/officeDocument/2006/math">
        <m:r>
          <m:rPr>
            <m:sty m:val="p"/>
          </m:rPr>
          <m:t>Att</m:t>
        </m:r>
        <m:r>
          <m:t>(Q,K,V</m:t>
        </m:r>
        <m:sSub>
          <m:e>
            <m:r>
              <m:t>)</m:t>
            </m:r>
          </m:e>
          <m:sub>
            <m:r>
              <m:t>i</m:t>
            </m:r>
          </m:sub>
        </m:sSub>
        <m:r>
          <m:t>=</m:t>
        </m:r>
        <m:f>
          <m:fPr>
            <m:type m:val="bar"/>
          </m:fPr>
          <m:num>
            <m:sSup>
              <m:e>
                <m:r>
                  <m:t>(</m:t>
                </m:r>
                <m:nary>
                  <m:naryPr>
                    <m:chr m:val="∑"/>
                    <m:limLoc m:val="subSup"/>
                    <m:grow m:val="1"/>
                    <m:subHide m:val="off"/>
                    <m:supHide m:val="off"/>
                  </m:naryPr>
                  <m:sub>
                    <m:r>
                      <m:t>j=1</m:t>
                    </m:r>
                  </m:sub>
                  <m:sup>
                    <m:sSub>
                      <m:e>
                        <m:r>
                          <m:t>N</m:t>
                        </m:r>
                      </m:e>
                      <m:sub>
                        <m:r>
                          <m:t>k</m:t>
                        </m:r>
                      </m:sub>
                    </m:sSub>
                  </m:sup>
                  <m:e/>
                </m:nary>
                <m:r>
                  <m:t>ϕ(</m:t>
                </m:r>
                <m:sSub>
                  <m:e>
                    <m:r>
                      <m:t>k</m:t>
                    </m:r>
                  </m:e>
                  <m:sub>
                    <m:r>
                      <m:t>j</m:t>
                    </m:r>
                  </m:sub>
                </m:sSub>
                <m:r>
                  <m:t>)</m:t>
                </m:r>
                <m:sSubSup>
                  <m:e>
                    <m:r>
                      <m:t>v</m:t>
                    </m:r>
                  </m:e>
                  <m:sub>
                    <m:r>
                      <m:t>j</m:t>
                    </m:r>
                  </m:sub>
                  <m:sup>
                    <m:r>
                      <m:t>⊤</m:t>
                    </m:r>
                  </m:sup>
                </m:sSubSup>
                <m:r>
                  <m:t>)</m:t>
                </m:r>
              </m:e>
              <m:sup>
                <m:r>
                  <m:t>⊤</m:t>
                </m:r>
              </m:sup>
            </m:sSup>
            <m:r>
              <m:t>ϕ(</m:t>
            </m:r>
            <m:sSub>
              <m:e>
                <m:r>
                  <m:t>q</m:t>
                </m:r>
              </m:e>
              <m:sub>
                <m:r>
                  <m:t>i</m:t>
                </m:r>
              </m:sub>
            </m:sSub>
            <m:r>
              <m:t>)</m:t>
            </m:r>
          </m:num>
          <m:den>
            <m:r>
              <m:t>ϕ(</m:t>
            </m:r>
            <m:sSub>
              <m:e>
                <m:r>
                  <m:t>q</m:t>
                </m:r>
              </m:e>
              <m:sub>
                <m:r>
                  <m:t>i</m:t>
                </m:r>
              </m:sub>
            </m:sSub>
            <m:sSup>
              <m:e>
                <m:r>
                  <m:t>)</m:t>
                </m:r>
              </m:e>
              <m:sup>
                <m:r>
                  <m:t>⊤</m:t>
                </m:r>
              </m:sup>
            </m:sSup>
            <m:nary>
              <m:naryPr>
                <m:chr m:val="∑"/>
                <m:limLoc m:val="subSup"/>
                <m:grow m:val="1"/>
                <m:subHide m:val="off"/>
                <m:supHide m:val="off"/>
              </m:naryPr>
              <m:sub>
                <m:r>
                  <m:t>j=1</m:t>
                </m:r>
              </m:sub>
              <m:sup>
                <m:sSub>
                  <m:e>
                    <m:r>
                      <m:t>N</m:t>
                    </m:r>
                  </m:e>
                  <m:sub>
                    <m:r>
                      <m:t>k</m:t>
                    </m:r>
                  </m:sub>
                </m:sSub>
              </m:sup>
              <m:e/>
            </m:nary>
            <m:r>
              <m:t>ϕ(</m:t>
            </m:r>
            <m:sSub>
              <m:e>
                <m:r>
                  <m:t>k</m:t>
                </m:r>
              </m:e>
              <m:sub>
                <m:r>
                  <m:t>j</m:t>
                </m:r>
              </m:sub>
            </m:sSub>
            <m:r>
              <m:t>)</m:t>
            </m:r>
          </m:den>
        </m:f>
        <m:r>
          <m:t>=</m:t>
        </m:r>
        <m:f>
          <m:fPr>
            <m:type m:val="bar"/>
          </m:fPr>
          <m:num>
            <m:sSup>
              <m:e>
                <m:r>
                  <m:t>S</m:t>
                </m:r>
              </m:e>
              <m:sup>
                <m:r>
                  <m:t>⊤</m:t>
                </m:r>
              </m:sup>
            </m:sSup>
            <m:r>
              <m:t>ϕ(</m:t>
            </m:r>
            <m:sSub>
              <m:e>
                <m:r>
                  <m:t>q</m:t>
                </m:r>
              </m:e>
              <m:sub>
                <m:r>
                  <m:t>i</m:t>
                </m:r>
              </m:sub>
            </m:sSub>
            <m:r>
              <m:t>)</m:t>
            </m:r>
          </m:num>
          <m:den>
            <m:r>
              <m:t>ϕ(</m:t>
            </m:r>
            <m:sSub>
              <m:e>
                <m:r>
                  <m:t>q</m:t>
                </m:r>
              </m:e>
              <m:sub>
                <m:r>
                  <m:t>i</m:t>
                </m:r>
              </m:sub>
            </m:sSub>
            <m:sSup>
              <m:e>
                <m:r>
                  <m:t>)</m:t>
                </m:r>
              </m:e>
              <m:sup>
                <m:r>
                  <m:t>⊤</m:t>
                </m:r>
              </m:sup>
            </m:sSup>
            <m:r>
              <m:t>u</m:t>
            </m:r>
          </m:den>
        </m:f>
      </m:oMath>
    </w:p>
    <w:p>
      <w:r>
        <w:rPr>
          <w:rFonts w:hint="cs"/>
          <w:rtl/>
        </w:rPr>
        <w:t xml:space="preserve">این تساوی یک اتحاد جبری دقیق است و هیچ تقریبی در آن به کار نرفته‌است. در حالت چندسر، برای هر سر ماتریس </w:t>
      </w:r>
      <m:oMath xmlns:m="http://schemas.openxmlformats.org/officeDocument/2006/math">
        <m:r>
          <m:t>S∈</m:t>
        </m:r>
        <m:sSup>
          <m:e>
            <m:r>
              <m:t>ℝ</m:t>
            </m:r>
          </m:e>
          <m:sup>
            <m:sSub>
              <m:e>
                <m:r>
                  <m:t>d</m:t>
                </m:r>
              </m:e>
              <m:sub>
                <m:r>
                  <m:t>h</m:t>
                </m:r>
              </m:sub>
            </m:sSub>
            <m:r>
              <m:t>×</m:t>
            </m:r>
            <m:sSub>
              <m:e>
                <m:r>
                  <m:t>d</m:t>
                </m:r>
              </m:e>
              <m:sub>
                <m:r>
                  <m:t>v</m:t>
                </m:r>
              </m:sub>
            </m:sSub>
          </m:sup>
        </m:sSup>
      </m:oMath>
      <w:r>
        <w:rPr>
          <w:rFonts w:hint="cs"/>
          <w:rtl/>
        </w:rPr>
        <w:t xml:space="preserve"> و بردار </w:t>
      </w:r>
      <m:oMath xmlns:m="http://schemas.openxmlformats.org/officeDocument/2006/math">
        <m:r>
          <m:t>u∈</m:t>
        </m:r>
        <m:sSup>
          <m:e>
            <m:r>
              <m:t>ℝ</m:t>
            </m:r>
          </m:e>
          <m:sup>
            <m:sSub>
              <m:e>
                <m:r>
                  <m:t>d</m:t>
                </m:r>
              </m:e>
              <m:sub>
                <m:r>
                  <m:t>h</m:t>
                </m:r>
              </m:sub>
            </m:sSub>
          </m:sup>
        </m:sSup>
      </m:oMath>
      <w:r>
        <w:rPr>
          <w:rFonts w:hint="cs"/>
          <w:rtl/>
        </w:rPr>
        <w:t xml:space="preserve"> تنها یک بار و با هزینه </w:t>
      </w:r>
      <m:oMath xmlns:m="http://schemas.openxmlformats.org/officeDocument/2006/math">
        <m:r>
          <m:t>𝒪(</m:t>
        </m:r>
        <m:sSub>
          <m:e>
            <m:r>
              <m:t>N</m:t>
            </m:r>
          </m:e>
          <m:sub>
            <m:r>
              <m:t>k</m:t>
            </m:r>
          </m:sub>
        </m:sSub>
        <m:sSub>
          <m:e>
            <m:r>
              <m:t>d</m:t>
            </m:r>
          </m:e>
          <m:sub>
            <m:r>
              <m:t>h</m:t>
            </m:r>
          </m:sub>
        </m:sSub>
        <m:sSub>
          <m:e>
            <m:r>
              <m:t>d</m:t>
            </m:r>
          </m:e>
          <m:sub>
            <m:r>
              <m:t>v</m:t>
            </m:r>
          </m:sub>
        </m:sSub>
        <m:r>
          <m:t>)</m:t>
        </m:r>
      </m:oMath>
      <w:r>
        <w:rPr>
          <w:rFonts w:hint="cs"/>
          <w:rtl/>
        </w:rPr>
        <w:t xml:space="preserve"> محاسبه می‌شوند و سپس هر یک از </w:t>
      </w:r>
      <m:oMath xmlns:m="http://schemas.openxmlformats.org/officeDocument/2006/math">
        <m:sSub>
          <m:e>
            <m:r>
              <m:t>N</m:t>
            </m:r>
          </m:e>
          <m:sub>
            <m:r>
              <m:t>q</m:t>
            </m:r>
          </m:sub>
        </m:sSub>
      </m:oMath>
      <w:r>
        <w:rPr>
          <w:rFonts w:hint="cs"/>
          <w:rtl/>
        </w:rPr>
        <w:t xml:space="preserve"> خروجی با هزینه </w:t>
      </w:r>
      <m:oMath xmlns:m="http://schemas.openxmlformats.org/officeDocument/2006/math">
        <m:r>
          <m:t>𝒪(</m:t>
        </m:r>
        <m:sSub>
          <m:e>
            <m:r>
              <m:t>d</m:t>
            </m:r>
          </m:e>
          <m:sub>
            <m:r>
              <m:t>h</m:t>
            </m:r>
          </m:sub>
        </m:sSub>
        <m:sSub>
          <m:e>
            <m:r>
              <m:t>d</m:t>
            </m:r>
          </m:e>
          <m:sub>
            <m:r>
              <m:t>v</m:t>
            </m:r>
          </m:sub>
        </m:sSub>
        <m:r>
          <m:t>)</m:t>
        </m:r>
      </m:oMath>
      <w:r>
        <w:rPr>
          <w:rFonts w:hint="cs"/>
          <w:rtl/>
        </w:rPr>
        <w:t xml:space="preserve"> به دست می‌آید. با جمع بر روی </w:t>
      </w:r>
      <m:oMath xmlns:m="http://schemas.openxmlformats.org/officeDocument/2006/math">
        <m:r>
          <m:t>H</m:t>
        </m:r>
      </m:oMath>
      <w:r>
        <w:rPr>
          <w:rFonts w:hint="cs"/>
          <w:rtl/>
        </w:rPr>
        <w:t xml:space="preserve"> سر و با </w:t>
      </w:r>
      <m:oMath xmlns:m="http://schemas.openxmlformats.org/officeDocument/2006/math">
        <m:r>
          <m:t>H</m:t>
        </m:r>
        <m:sSub>
          <m:e>
            <m:r>
              <m:t>d</m:t>
            </m:r>
          </m:e>
          <m:sub>
            <m:r>
              <m:t>v</m:t>
            </m:r>
          </m:sub>
        </m:sSub>
        <m:r>
          <m:t>=d</m:t>
        </m:r>
      </m:oMath>
      <w:r>
        <w:rPr>
          <w:rFonts w:hint="cs"/>
          <w:rtl/>
        </w:rPr>
        <w:t xml:space="preserve">، هزینه کل لایه برابر است با:</w:t>
      </w:r>
    </w:p>
    <w:p>
      <w:pPr>
        <w:pStyle w:val="Equation"/>
      </w:pPr>
      <w:r>
        <w:rPr>
          <w:rFonts w:hint="cs"/>
          <w:rtl/>
        </w:rPr>
        <w:t xml:space="preserve">(پ-4)</w:t>
      </w:r>
      <w:r>
        <w:tab/>
      </w:r>
      <m:oMath xmlns:m="http://schemas.openxmlformats.org/officeDocument/2006/math">
        <m:r>
          <m:t>𝒪</m:t>
        </m:r>
        <m:r>
          <m:t>((</m:t>
        </m:r>
        <m:sSub>
          <m:e>
            <m:r>
              <m:t>N</m:t>
            </m:r>
          </m:e>
          <m:sub>
            <m:r>
              <m:t>q</m:t>
            </m:r>
          </m:sub>
        </m:sSub>
        <m:r>
          <m:t>+</m:t>
        </m:r>
        <m:sSub>
          <m:e>
            <m:r>
              <m:t>N</m:t>
            </m:r>
          </m:e>
          <m:sub>
            <m:r>
              <m:t>k</m:t>
            </m:r>
          </m:sub>
        </m:sSub>
        <m:r>
          <m:t>)</m:t>
        </m:r>
        <m:sSub>
          <m:e>
            <m:r>
              <m:t>d</m:t>
            </m:r>
          </m:e>
          <m:sub>
            <m:r>
              <m:t>h</m:t>
            </m:r>
          </m:sub>
        </m:sSub>
        <m:r>
          <m:t>d)</m:t>
        </m:r>
        <m:r>
          <m:t>,</m:t>
        </m:r>
        <m:sSub>
          <m:e>
            <m:r>
              <m:t>d</m:t>
            </m:r>
          </m:e>
          <m:sub>
            <m:r>
              <m:t>h</m:t>
            </m:r>
          </m:sub>
        </m:sSub>
        <m:r>
          <m:t>=d/H</m:t>
        </m:r>
      </m:oMath>
    </w:p>
    <w:p>
      <w:r>
        <w:rPr>
          <w:rFonts w:hint="cs"/>
          <w:rtl/>
        </w:rPr>
        <w:t xml:space="preserve">که برخلاف توجه کامل با هزینه </w:t>
      </w:r>
      <m:oMath xmlns:m="http://schemas.openxmlformats.org/officeDocument/2006/math">
        <m:r>
          <m:t>𝒪(</m:t>
        </m:r>
        <m:sSub>
          <m:e>
            <m:r>
              <m:t>N</m:t>
            </m:r>
          </m:e>
          <m:sub>
            <m:r>
              <m:t>q</m:t>
            </m:r>
          </m:sub>
        </m:sSub>
        <m:sSub>
          <m:e>
            <m:r>
              <m:t>N</m:t>
            </m:r>
          </m:e>
          <m:sub>
            <m:r>
              <m:t>k</m:t>
            </m:r>
          </m:sub>
        </m:sSub>
        <m:r>
          <m:t>d)</m:t>
        </m:r>
      </m:oMath>
      <w:r>
        <w:rPr>
          <w:rFonts w:hint="cs"/>
          <w:rtl/>
        </w:rPr>
        <w:t xml:space="preserve">، نسبت به طول دنباله‌ها خطی است. مقایسه دقیق‌تر با شمارش عملیات ضرب-جمع نشان می‌دهد توجه کامل به </w:t>
      </w:r>
      <m:oMath xmlns:m="http://schemas.openxmlformats.org/officeDocument/2006/math">
        <m:r>
          <m:t>2</m:t>
        </m:r>
        <m:sSub>
          <m:e>
            <m:r>
              <m:t>N</m:t>
            </m:r>
          </m:e>
          <m:sub>
            <m:r>
              <m:t>q</m:t>
            </m:r>
          </m:sub>
        </m:sSub>
        <m:sSub>
          <m:e>
            <m:r>
              <m:t>N</m:t>
            </m:r>
          </m:e>
          <m:sub>
            <m:r>
              <m:t>k</m:t>
            </m:r>
          </m:sub>
        </m:sSub>
        <m:r>
          <m:t>d</m:t>
        </m:r>
      </m:oMath>
      <w:r>
        <w:rPr>
          <w:rFonts w:hint="cs"/>
          <w:rtl/>
        </w:rPr>
        <w:t xml:space="preserve"> و توجه خطی به </w:t>
      </w:r>
      <m:oMath xmlns:m="http://schemas.openxmlformats.org/officeDocument/2006/math">
        <m:r>
          <m:t>(</m:t>
        </m:r>
        <m:sSub>
          <m:e>
            <m:r>
              <m:t>N</m:t>
            </m:r>
          </m:e>
          <m:sub>
            <m:r>
              <m:t>q</m:t>
            </m:r>
          </m:sub>
        </m:sSub>
        <m:r>
          <m:t>+</m:t>
        </m:r>
        <m:sSub>
          <m:e>
            <m:r>
              <m:t>N</m:t>
            </m:r>
          </m:e>
          <m:sub>
            <m:r>
              <m:t>k</m:t>
            </m:r>
          </m:sub>
        </m:sSub>
        <m:r>
          <m:t>)</m:t>
        </m:r>
        <m:sSub>
          <m:e>
            <m:r>
              <m:t>d</m:t>
            </m:r>
          </m:e>
          <m:sub>
            <m:r>
              <m:t>h</m:t>
            </m:r>
          </m:sub>
        </m:sSub>
        <m:r>
          <m:t>d</m:t>
        </m:r>
      </m:oMath>
      <w:r>
        <w:rPr>
          <w:rFonts w:hint="cs"/>
          <w:rtl/>
        </w:rPr>
        <w:t xml:space="preserve"> عملیات نیاز دارد؛ بنابراین شرط سودمندی، همان شرط سربه‌سری </w:t>
      </w:r>
      <m:oMath xmlns:m="http://schemas.openxmlformats.org/officeDocument/2006/math">
        <m:sSub>
          <m:e>
            <m:r>
              <m:t>N</m:t>
            </m:r>
          </m:e>
          <m:sub>
            <m:r>
              <m:t>q</m:t>
            </m:r>
          </m:sub>
        </m:sSub>
        <m:sSub>
          <m:e>
            <m:r>
              <m:t>N</m:t>
            </m:r>
          </m:e>
          <m:sub>
            <m:r>
              <m:t>k</m:t>
            </m:r>
          </m:sub>
        </m:sSub>
        <m:r>
          <m:t>&gt;</m:t>
        </m:r>
        <m:f>
          <m:fPr>
            <m:type m:val="bar"/>
          </m:fPr>
          <m:num>
            <m:argPr>
              <m:scrLvl m:val="0"/>
            </m:argPr>
            <m:r>
              <m:t>1</m:t>
            </m:r>
          </m:num>
          <m:den>
            <m:argPr>
              <m:scrLvl m:val="0"/>
            </m:argPr>
            <m:r>
              <m:t>2</m:t>
            </m:r>
          </m:den>
        </m:f>
        <m:r>
          <m:t>(</m:t>
        </m:r>
        <m:sSub>
          <m:e>
            <m:r>
              <m:t>N</m:t>
            </m:r>
          </m:e>
          <m:sub>
            <m:r>
              <m:t>q</m:t>
            </m:r>
          </m:sub>
        </m:sSub>
        <m:r>
          <m:t>+</m:t>
        </m:r>
        <m:sSub>
          <m:e>
            <m:r>
              <m:t>N</m:t>
            </m:r>
          </m:e>
          <m:sub>
            <m:r>
              <m:t>k</m:t>
            </m:r>
          </m:sub>
        </m:sSub>
        <m:r>
          <m:t>)</m:t>
        </m:r>
        <m:sSub>
          <m:e>
            <m:r>
              <m:t>d</m:t>
            </m:r>
          </m:e>
          <m:sub>
            <m:r>
              <m:t>h</m:t>
            </m:r>
          </m:sub>
        </m:sSub>
      </m:oMath>
      <w:r>
        <w:rPr>
          <w:rFonts w:hint="cs"/>
          <w:rtl/>
        </w:rPr>
        <w:t xml:space="preserve"> است. توجه شود که با کوچک‌شدن طول دنباله‌ها این نامساوی نقض می‌شود و توجه کامل ارزان‌تر خواهد بود؛ این نتیجه با شهود «توجه خطی همیشه سریع‌تر است» در تضاد است و در طراحی معماری فصل چهارم صریحاً لحاظ شده‌است.</w:t>
      </w:r>
    </w:p>
    <w:p>
      <w:r>
        <w:rPr>
          <w:rFonts w:hint="cs"/>
          <w:rtl/>
        </w:rPr>
        <w:t xml:space="preserve">در پایان، دو نکته درباره خوش‌رفتاری عددی. نخست، </w:t>
      </w:r>
      <m:oMath xmlns:m="http://schemas.openxmlformats.org/officeDocument/2006/math">
        <m:r>
          <m:t>ϕ(x)=</m:t>
        </m:r>
        <m:r>
          <m:rPr>
            <m:sty m:val="p"/>
          </m:rPr>
          <m:t>elu</m:t>
        </m:r>
        <m:r>
          <m:t>(x)+1</m:t>
        </m:r>
      </m:oMath>
      <w:r>
        <w:rPr>
          <w:rFonts w:hint="cs"/>
          <w:rtl/>
        </w:rPr>
        <w:t xml:space="preserve"> اکیداً مثبت است (برای </w:t>
      </w:r>
      <m:oMath xmlns:m="http://schemas.openxmlformats.org/officeDocument/2006/math">
        <m:r>
          <m:t>x&lt;0</m:t>
        </m:r>
      </m:oMath>
      <w:r>
        <w:rPr>
          <w:rFonts w:hint="cs"/>
          <w:rtl/>
        </w:rPr>
        <w:t xml:space="preserve"> برابر </w:t>
      </w:r>
      <m:oMath xmlns:m="http://schemas.openxmlformats.org/officeDocument/2006/math">
        <m:sSup>
          <m:e>
            <m:r>
              <m:t>e</m:t>
            </m:r>
          </m:e>
          <m:sup>
            <m:r>
              <m:t>x</m:t>
            </m:r>
          </m:sup>
        </m:sSup>
        <m:r>
          <m:t>&gt;0</m:t>
        </m:r>
      </m:oMath>
      <w:r>
        <w:rPr>
          <w:rFonts w:hint="cs"/>
          <w:rtl/>
        </w:rPr>
        <w:t xml:space="preserve"> و برای </w:t>
      </w:r>
      <m:oMath xmlns:m="http://schemas.openxmlformats.org/officeDocument/2006/math">
        <m:r>
          <m:t>x≥0</m:t>
        </m:r>
      </m:oMath>
      <w:r>
        <w:rPr>
          <w:rFonts w:hint="cs"/>
          <w:rtl/>
        </w:rPr>
        <w:t xml:space="preserve"> برابر </w:t>
      </w:r>
      <m:oMath xmlns:m="http://schemas.openxmlformats.org/officeDocument/2006/math">
        <m:r>
          <m:t>x+1≥1</m:t>
        </m:r>
      </m:oMath>
      <w:r>
        <w:rPr>
          <w:rFonts w:hint="cs"/>
          <w:rtl/>
        </w:rPr>
        <w:t xml:space="preserve">)؛ در نتیجه </w:t>
      </w:r>
      <m:oMath xmlns:m="http://schemas.openxmlformats.org/officeDocument/2006/math">
        <m:r>
          <m:t>u</m:t>
        </m:r>
      </m:oMath>
      <w:r>
        <w:rPr>
          <w:rFonts w:hint="cs"/>
          <w:rtl/>
        </w:rPr>
        <w:t xml:space="preserve"> بردار اکیداً مثبت است و مخرج </w:t>
      </w:r>
      <m:oMath xmlns:m="http://schemas.openxmlformats.org/officeDocument/2006/math">
        <m:r>
          <m:t>ϕ(</m:t>
        </m:r>
        <m:sSub>
          <m:e>
            <m:r>
              <m:t>q</m:t>
            </m:r>
          </m:e>
          <m:sub>
            <m:r>
              <m:t>i</m:t>
            </m:r>
          </m:sub>
        </m:sSub>
        <m:sSup>
          <m:e>
            <m:r>
              <m:t>)</m:t>
            </m:r>
          </m:e>
          <m:sup>
            <m:r>
              <m:t>⊤</m:t>
            </m:r>
          </m:sup>
        </m:sSup>
        <m:r>
          <m:t>u</m:t>
        </m:r>
      </m:oMath>
      <w:r>
        <w:rPr>
          <w:rFonts w:hint="cs"/>
          <w:rtl/>
        </w:rPr>
        <w:t xml:space="preserve"> همواره مثبت می‌ماند، پس وزن‌های ضمنی توجه نامنفی و نرمال‌شده باقی می‌مانند و تفسیر «میانگین محدب مقدارها» حفظ می‌شود [18]. دوم، جمع </w:t>
      </w:r>
      <m:oMath xmlns:m="http://schemas.openxmlformats.org/officeDocument/2006/math">
        <m:r>
          <m:t>S</m:t>
        </m:r>
      </m:oMath>
      <w:r>
        <w:rPr>
          <w:rFonts w:hint="cs"/>
          <w:rtl/>
        </w:rPr>
        <w:t xml:space="preserve"> شامل </w:t>
      </w:r>
      <m:oMath xmlns:m="http://schemas.openxmlformats.org/officeDocument/2006/math">
        <m:sSub>
          <m:e>
            <m:r>
              <m:t>N</m:t>
            </m:r>
          </m:e>
          <m:sub>
            <m:r>
              <m:t>k</m:t>
            </m:r>
          </m:sub>
        </m:sSub>
      </m:oMath>
      <w:r>
        <w:rPr>
          <w:rFonts w:hint="cs"/>
          <w:rtl/>
        </w:rPr>
        <w:t xml:space="preserve"> جمله مثبت است و برای </w:t>
      </w:r>
      <m:oMath xmlns:m="http://schemas.openxmlformats.org/officeDocument/2006/math">
        <m:sSub>
          <m:e>
            <m:r>
              <m:t>N</m:t>
            </m:r>
          </m:e>
          <m:sub>
            <m:r>
              <m:t>k</m:t>
            </m:r>
          </m:sub>
        </m:sSub>
      </m:oMath>
      <w:r>
        <w:rPr>
          <w:rFonts w:hint="cs"/>
          <w:rtl/>
        </w:rPr>
        <w:t xml:space="preserve"> بزرگ می‌تواند از بازه دقت نیم‌شناور فراتر رود؛ در پیاده‌سازی این پژوهش به جای جمع، میانگین به کار می‌رود (</w:t>
      </w:r>
      <m:oMath xmlns:m="http://schemas.openxmlformats.org/officeDocument/2006/math">
        <m:r>
          <m:t>S</m:t>
        </m:r>
      </m:oMath>
      <w:r>
        <w:rPr>
          <w:rFonts w:hint="cs"/>
          <w:rtl/>
        </w:rPr>
        <w:t xml:space="preserve"> و </w:t>
      </w:r>
      <m:oMath xmlns:m="http://schemas.openxmlformats.org/officeDocument/2006/math">
        <m:r>
          <m:t>u</m:t>
        </m:r>
      </m:oMath>
      <w:r>
        <w:rPr>
          <w:rFonts w:hint="cs"/>
          <w:rtl/>
        </w:rPr>
        <w:t xml:space="preserve"> هر دو بر </w:t>
      </w:r>
      <m:oMath xmlns:m="http://schemas.openxmlformats.org/officeDocument/2006/math">
        <m:sSub>
          <m:e>
            <m:r>
              <m:t>N</m:t>
            </m:r>
          </m:e>
          <m:sub>
            <m:r>
              <m:t>k</m:t>
            </m:r>
          </m:sub>
        </m:sSub>
      </m:oMath>
      <w:r>
        <w:rPr>
          <w:rFonts w:hint="cs"/>
          <w:rtl/>
        </w:rPr>
        <w:t xml:space="preserve"> تقسیم می‌شوند) که در کسر حذف می‌شود و عملگر را تغییر نمی‌دهد، اما انباشتگر را در مقیاس واحد نگه می‌دارد و آموزش با دقت آمیخته را پایدار می‌کند.</w:t>
      </w:r>
    </w:p>
    <w:p/>
    <w:p>
      <w:pPr>
        <w:pStyle w:val="NormalB"/>
      </w:pPr>
      <w:r>
        <w:rPr>
          <w:rFonts w:hint="cs"/>
          <w:rtl/>
        </w:rPr>
        <w:t xml:space="preserve">پیوست ب: پیکربندی حسگرها در شبیه‌ساز</w:t>
      </w:r>
    </w:p>
    <w:p>
      <w:r>
        <w:rPr>
          <w:rFonts w:hint="cs"/>
          <w:rtl/>
        </w:rPr>
        <w:t xml:space="preserve">پیکربندی حسگرهای به‌کاررفته در جمع‌آوری داده و ارزیابی، مطابق استاندارد جدول رده‌بندی </w:t>
      </w:r>
      <w:r>
        <w:t xml:space="preserve">CARLA</w:t>
      </w:r>
      <w:r>
        <w:rPr>
          <w:rFonts w:hint="cs"/>
          <w:rtl/>
        </w:rPr>
        <w:t xml:space="preserve">، در جدول پ-1 ارائه شده‌است. سه دوربین با میدان دید ۶۰ درجه و زاویه سمت </w:t>
      </w:r>
      <m:oMath xmlns:m="http://schemas.openxmlformats.org/officeDocument/2006/math">
        <m:r>
          <m:t>−</m:t>
        </m:r>
        <m:sSup>
          <m:e>
            <m:r>
              <m:t>55</m:t>
            </m:r>
          </m:e>
          <m:sup>
            <m:r>
              <m:t>∘</m:t>
            </m:r>
          </m:sup>
        </m:sSup>
      </m:oMath>
      <w:r>
        <w:rPr>
          <w:rFonts w:hint="cs"/>
          <w:rtl/>
        </w:rPr>
        <w:t xml:space="preserve">، </w:t>
      </w:r>
      <m:oMath xmlns:m="http://schemas.openxmlformats.org/officeDocument/2006/math">
        <m:sSup>
          <m:e>
            <m:r>
              <m:t>0</m:t>
            </m:r>
          </m:e>
          <m:sup>
            <m:r>
              <m:t>∘</m:t>
            </m:r>
          </m:sup>
        </m:sSup>
      </m:oMath>
      <w:r>
        <w:rPr>
          <w:rFonts w:hint="cs"/>
          <w:rtl/>
        </w:rPr>
        <w:t xml:space="preserve"> و </w:t>
      </w:r>
      <m:oMath xmlns:m="http://schemas.openxmlformats.org/officeDocument/2006/math">
        <m:r>
          <m:t>+</m:t>
        </m:r>
        <m:sSup>
          <m:e>
            <m:r>
              <m:t>55</m:t>
            </m:r>
          </m:e>
          <m:sup>
            <m:r>
              <m:t>∘</m:t>
            </m:r>
          </m:sup>
        </m:sSup>
      </m:oMath>
      <w:r>
        <w:rPr>
          <w:rFonts w:hint="cs"/>
          <w:rtl/>
        </w:rPr>
        <w:t xml:space="preserve"> نصب شده‌اند؛ بنابراین پوشش زاویه‌ای پیوسته و با هم‌پوشانی ۵ درجه در هر مرز است. هر دوربین ۳۲۰ ستون پیکسل تولید می‌کند (۰٫۱۸۷۵ درجه بر پیکسل) و پس از برش هم‌پوشانی، نواری با ۷۰۴ ستون باقی می‌ماند که معادل میدان دید مؤثر </w:t>
      </w:r>
      <m:oMath xmlns:m="http://schemas.openxmlformats.org/officeDocument/2006/math">
        <m:r>
          <m:t>704×0.1875≈132</m:t>
        </m:r>
      </m:oMath>
      <w:r>
        <w:rPr>
          <w:rFonts w:hint="cs"/>
          <w:rtl/>
        </w:rPr>
        <w:t xml:space="preserve"> درجه است. باید توجه داشت که الحاق مسطح سه تصویر تخت، یک تقریب از تصویر پانورامای واقعی است و در مرزها اعوجاج جزئی ایجاد می‌کند؛ این همان راهکاری است که در [11] نیز به کار رفته و شبکه در عمل با آن سازگار می‌شود.</w:t>
      </w:r>
    </w:p>
    <w:p>
      <w:pPr>
        <w:pStyle w:val="TableTitle"/>
      </w:pPr>
      <w:r>
        <w:rPr>
          <w:rFonts w:hint="cs"/>
          <w:rtl/>
        </w:rPr>
        <w:t xml:space="preserve">جدول پ-1: پیکربندی حسگرها در شبیه‌ساز CARLA.</w:t>
      </w:r>
    </w:p>
    <w:tbl>
      <w:tblPr>
        <w:tblStyle w:val="TableStyle"/>
        <w:bidiVisual/>
        <w:tblW w:w="0" w:type="auto"/>
        <w:jc w:val="center"/>
        <w:tblLook w:val="0420" w:firstRow="1" w:lastRow="0" w:firstColumn="0" w:lastColumn="0" w:noHBand="1" w:noVBand="1"/>
      </w:tblPr>
      <w:tblGrid>
        <w:gridCol w:w="2000"/>
        <w:gridCol w:w="3600"/>
        <w:gridCol w:w="3100"/>
      </w:tblGrid>
      <w:tr>
        <w:trPr>
          <w:cnfStyle w:val="100000000000"/>
          <w:tblHeader/>
        </w:trPr>
        <w:tc>
          <w:tcPr>
            <w:tcW w:w="2000" w:type="dxa"/>
            <w:vAlign w:val="center"/>
          </w:tcPr>
          <w:p>
            <w:pPr>
              <w:pStyle w:val="InTableCB"/>
            </w:pPr>
            <w:r>
              <w:rPr>
                <w:rFonts w:hint="cs"/>
                <w:rtl/>
              </w:rPr>
              <w:t xml:space="preserve">حسگر</w:t>
            </w:r>
          </w:p>
        </w:tc>
        <w:tc>
          <w:tcPr>
            <w:tcW w:w="3600" w:type="dxa"/>
            <w:vAlign w:val="center"/>
          </w:tcPr>
          <w:p>
            <w:pPr>
              <w:pStyle w:val="InTableCB"/>
            </w:pPr>
            <w:r>
              <w:rPr>
                <w:rFonts w:hint="cs"/>
                <w:rtl/>
              </w:rPr>
              <w:t xml:space="preserve">مشخصات</w:t>
            </w:r>
          </w:p>
        </w:tc>
        <w:tc>
          <w:tcPr>
            <w:tcW w:w="3100" w:type="dxa"/>
            <w:vAlign w:val="center"/>
          </w:tcPr>
          <w:p>
            <w:pPr>
              <w:pStyle w:val="InTableCB"/>
            </w:pPr>
            <w:r>
              <w:rPr>
                <w:rFonts w:hint="cs"/>
                <w:rtl/>
              </w:rPr>
              <w:t xml:space="preserve">محل نصب (</w:t>
            </w:r>
            <w:r>
              <w:t xml:space="preserve">x</w:t>
            </w:r>
            <w:r>
              <w:rPr>
                <w:rFonts w:hint="cs"/>
                <w:rtl/>
              </w:rPr>
              <w:t xml:space="preserve">, </w:t>
            </w:r>
            <w:r>
              <w:t xml:space="preserve">z</w:t>
            </w:r>
            <w:r>
              <w:rPr>
                <w:rFonts w:hint="cs"/>
                <w:rtl/>
              </w:rPr>
              <w:t xml:space="preserve">) متر</w:t>
            </w:r>
          </w:p>
        </w:tc>
      </w:tr>
      <w:tr>
        <w:tc>
          <w:tcPr>
            <w:tcW w:w="2000" w:type="dxa"/>
            <w:vAlign w:val="center"/>
          </w:tcPr>
          <w:p>
            <w:pPr>
              <w:pStyle w:val="InTableC"/>
            </w:pPr>
            <w:r>
              <w:rPr>
                <w:rFonts w:hint="cs"/>
                <w:rtl/>
              </w:rPr>
              <w:t xml:space="preserve">دوربین جلو</w:t>
            </w:r>
          </w:p>
        </w:tc>
        <w:tc>
          <w:tcPr>
            <w:tcW w:w="3600" w:type="dxa"/>
            <w:vAlign w:val="center"/>
          </w:tcPr>
          <w:p>
            <w:pPr>
              <w:pStyle w:val="InTableC"/>
            </w:pPr>
            <w:r>
              <w:t xml:space="preserve">RGB</w:t>
            </w:r>
            <w:r>
              <w:rPr>
                <w:rFonts w:hint="cs"/>
                <w:rtl/>
              </w:rPr>
              <w:t xml:space="preserve">، ۳۲۰×۱۶۰، میدان دید ۶۰°، سمت ۰°</w:t>
            </w:r>
          </w:p>
        </w:tc>
        <w:tc>
          <w:tcPr>
            <w:tcW w:w="3100" w:type="dxa"/>
            <w:vAlign w:val="center"/>
          </w:tcPr>
          <w:p>
            <w:pPr>
              <w:pStyle w:val="InTableC"/>
            </w:pPr>
            <w:r>
              <w:rPr>
                <w:rFonts w:hint="cs"/>
                <w:rtl/>
              </w:rPr>
              <w:t xml:space="preserve">(1.3, 2.3)</w:t>
            </w:r>
          </w:p>
        </w:tc>
      </w:tr>
      <w:tr>
        <w:tc>
          <w:tcPr>
            <w:tcW w:w="2000" w:type="dxa"/>
            <w:vAlign w:val="center"/>
          </w:tcPr>
          <w:p>
            <w:pPr>
              <w:pStyle w:val="InTableC"/>
            </w:pPr>
            <w:r>
              <w:rPr>
                <w:rFonts w:hint="cs"/>
                <w:rtl/>
              </w:rPr>
              <w:t xml:space="preserve">دوربین چپ/راست</w:t>
            </w:r>
          </w:p>
        </w:tc>
        <w:tc>
          <w:tcPr>
            <w:tcW w:w="3600" w:type="dxa"/>
            <w:vAlign w:val="center"/>
          </w:tcPr>
          <w:p>
            <w:pPr>
              <w:pStyle w:val="InTableC"/>
            </w:pPr>
            <w:r>
              <w:t xml:space="preserve">RGB</w:t>
            </w:r>
            <w:r>
              <w:rPr>
                <w:rFonts w:hint="cs"/>
                <w:rtl/>
              </w:rPr>
              <w:t xml:space="preserve">، ۳۲۰×۱۶۰، میدان دید ۶۰°، سمت ∓۶۰°</w:t>
            </w:r>
          </w:p>
        </w:tc>
        <w:tc>
          <w:tcPr>
            <w:tcW w:w="3100" w:type="dxa"/>
            <w:vAlign w:val="center"/>
          </w:tcPr>
          <w:p>
            <w:pPr>
              <w:pStyle w:val="InTableC"/>
            </w:pPr>
            <w:r>
              <w:rPr>
                <w:rFonts w:hint="cs"/>
                <w:rtl/>
              </w:rPr>
              <w:t xml:space="preserve">(1.3, 2.3)</w:t>
            </w:r>
          </w:p>
        </w:tc>
      </w:tr>
      <w:tr>
        <w:tc>
          <w:tcPr>
            <w:tcW w:w="2000" w:type="dxa"/>
            <w:vAlign w:val="center"/>
          </w:tcPr>
          <w:p>
            <w:pPr>
              <w:pStyle w:val="InTableC"/>
            </w:pPr>
            <w:r>
              <w:rPr>
                <w:rFonts w:hint="cs"/>
                <w:rtl/>
              </w:rPr>
              <w:t xml:space="preserve">نوار الحاقی</w:t>
            </w:r>
          </w:p>
        </w:tc>
        <w:tc>
          <w:tcPr>
            <w:tcW w:w="3600" w:type="dxa"/>
            <w:vAlign w:val="center"/>
          </w:tcPr>
          <w:p>
            <w:pPr>
              <w:pStyle w:val="InTableC"/>
            </w:pPr>
            <w:r>
              <w:rPr>
                <w:rFonts w:hint="cs"/>
                <w:rtl/>
              </w:rPr>
              <w:t xml:space="preserve">۷۰۴×۱۶۰، میدان دید مؤثر ۱۳۲°</w:t>
            </w:r>
          </w:p>
        </w:tc>
        <w:tc>
          <w:tcPr>
            <w:tcW w:w="3100" w:type="dxa"/>
            <w:vAlign w:val="center"/>
          </w:tcPr>
          <w:p>
            <w:pPr>
              <w:pStyle w:val="InTableC"/>
            </w:pPr>
            <w:r>
              <w:rPr>
                <w:rFonts w:hint="cs"/>
                <w:rtl/>
              </w:rPr>
              <w:t xml:space="preserve">—</w:t>
            </w:r>
          </w:p>
        </w:tc>
      </w:tr>
      <w:tr>
        <w:tc>
          <w:tcPr>
            <w:tcW w:w="2000" w:type="dxa"/>
            <w:vAlign w:val="center"/>
          </w:tcPr>
          <w:p>
            <w:pPr>
              <w:pStyle w:val="InTableC"/>
            </w:pPr>
            <w:r>
              <w:rPr>
                <w:rFonts w:hint="cs"/>
                <w:rtl/>
              </w:rPr>
              <w:t xml:space="preserve">دوربین عمق</w:t>
            </w:r>
          </w:p>
        </w:tc>
        <w:tc>
          <w:tcPr>
            <w:tcW w:w="3600" w:type="dxa"/>
            <w:vAlign w:val="center"/>
          </w:tcPr>
          <w:p>
            <w:pPr>
              <w:pStyle w:val="InTableC"/>
            </w:pPr>
            <w:r>
              <w:rPr>
                <w:rFonts w:hint="cs"/>
                <w:rtl/>
              </w:rPr>
              <w:t xml:space="preserve">هم‌موضع با هر دوربین </w:t>
            </w:r>
            <w:r>
              <w:t xml:space="preserve">RGB</w:t>
            </w:r>
            <w:r>
              <w:rPr>
                <w:rFonts w:hint="cs"/>
                <w:rtl/>
              </w:rPr>
              <w:t xml:space="preserve"> (فقط در جمع‌آوری داده)</w:t>
            </w:r>
          </w:p>
        </w:tc>
        <w:tc>
          <w:tcPr>
            <w:tcW w:w="3100" w:type="dxa"/>
            <w:vAlign w:val="center"/>
          </w:tcPr>
          <w:p>
            <w:pPr>
              <w:pStyle w:val="InTableC"/>
            </w:pPr>
            <w:r>
              <w:rPr>
                <w:rFonts w:hint="cs"/>
                <w:rtl/>
              </w:rPr>
              <w:t xml:space="preserve">(1.3, 2.3)</w:t>
            </w:r>
          </w:p>
        </w:tc>
      </w:tr>
      <w:tr>
        <w:tc>
          <w:tcPr>
            <w:tcW w:w="2000" w:type="dxa"/>
            <w:vAlign w:val="center"/>
          </w:tcPr>
          <w:p>
            <w:pPr>
              <w:pStyle w:val="InTableC"/>
            </w:pPr>
            <w:r>
              <w:rPr>
                <w:rFonts w:hint="cs"/>
                <w:rtl/>
              </w:rPr>
              <w:t xml:space="preserve">لیدار</w:t>
            </w:r>
          </w:p>
        </w:tc>
        <w:tc>
          <w:tcPr>
            <w:tcW w:w="3600" w:type="dxa"/>
            <w:vAlign w:val="center"/>
          </w:tcPr>
          <w:p>
            <w:pPr>
              <w:pStyle w:val="InTableC"/>
            </w:pPr>
            <w:r>
              <w:rPr>
                <w:rFonts w:hint="cs"/>
                <w:rtl/>
              </w:rPr>
              <w:t xml:space="preserve">۶۴ خط، برد ۸۵ متر، ۱۰ هرتز، ۶۰۰ هزار نقطه بر ثانیه</w:t>
            </w:r>
          </w:p>
        </w:tc>
        <w:tc>
          <w:tcPr>
            <w:tcW w:w="3100" w:type="dxa"/>
            <w:vAlign w:val="center"/>
          </w:tcPr>
          <w:p>
            <w:pPr>
              <w:pStyle w:val="InTableC"/>
            </w:pPr>
            <w:r>
              <w:rPr>
                <w:rFonts w:hint="cs"/>
                <w:rtl/>
              </w:rPr>
              <w:t xml:space="preserve">(0.0, 2.5)</w:t>
            </w:r>
          </w:p>
        </w:tc>
      </w:tr>
      <w:tr>
        <w:tc>
          <w:tcPr>
            <w:tcW w:w="2000" w:type="dxa"/>
            <w:vAlign w:val="center"/>
          </w:tcPr>
          <w:p>
            <w:pPr>
              <w:pStyle w:val="InTableC"/>
            </w:pPr>
            <w:r>
              <w:rPr>
                <w:rFonts w:hint="cs"/>
                <w:rtl/>
              </w:rPr>
              <w:t xml:space="preserve">سرعت‌سنج و </w:t>
            </w:r>
            <w:r>
              <w:t xml:space="preserve">IMU</w:t>
            </w:r>
          </w:p>
        </w:tc>
        <w:tc>
          <w:tcPr>
            <w:tcW w:w="3600" w:type="dxa"/>
            <w:vAlign w:val="center"/>
          </w:tcPr>
          <w:p>
            <w:pPr>
              <w:pStyle w:val="InTableC"/>
            </w:pPr>
            <w:r>
              <w:rPr>
                <w:rFonts w:hint="cs"/>
                <w:rtl/>
              </w:rPr>
              <w:t xml:space="preserve">نرخ ۱۰ هرتز (هم‌گام با گام شبیه‌ساز)</w:t>
            </w:r>
          </w:p>
        </w:tc>
        <w:tc>
          <w:tcPr>
            <w:tcW w:w="3100" w:type="dxa"/>
            <w:vAlign w:val="center"/>
          </w:tcPr>
          <w:p>
            <w:pPr>
              <w:pStyle w:val="InTableC"/>
            </w:pPr>
            <w:r>
              <w:rPr>
                <w:rFonts w:hint="cs"/>
                <w:rtl/>
              </w:rPr>
              <w:t xml:space="preserve">—</w:t>
            </w:r>
          </w:p>
        </w:tc>
      </w:tr>
      <w:tr>
        <w:tc>
          <w:tcPr>
            <w:tcW w:w="2000" w:type="dxa"/>
            <w:vAlign w:val="center"/>
          </w:tcPr>
          <w:p>
            <w:pPr>
              <w:pStyle w:val="InTableC"/>
            </w:pPr>
            <w:r>
              <w:t xml:space="preserve">GNSS</w:t>
            </w:r>
          </w:p>
        </w:tc>
        <w:tc>
          <w:tcPr>
            <w:tcW w:w="3600" w:type="dxa"/>
            <w:vAlign w:val="center"/>
          </w:tcPr>
          <w:p>
            <w:pPr>
              <w:pStyle w:val="InTableC"/>
            </w:pPr>
            <w:r>
              <w:rPr>
                <w:rFonts w:hint="cs"/>
                <w:rtl/>
              </w:rPr>
              <w:t xml:space="preserve">نویز گوسی σ = 0.5 متر</w:t>
            </w:r>
          </w:p>
        </w:tc>
        <w:tc>
          <w:tcPr>
            <w:tcW w:w="3100" w:type="dxa"/>
            <w:vAlign w:val="center"/>
          </w:tcPr>
          <w:p>
            <w:pPr>
              <w:pStyle w:val="InTableC"/>
            </w:pPr>
            <w:r>
              <w:rPr>
                <w:rFonts w:hint="cs"/>
                <w:rtl/>
              </w:rPr>
              <w:t xml:space="preserve">—</w:t>
            </w:r>
          </w:p>
        </w:tc>
      </w:tr>
    </w:tbl>
    <w:p/>
    <w:p>
      <w:r>
        <w:rPr>
          <w:rFonts w:hint="cs"/>
          <w:rtl/>
        </w:rPr>
        <w:t xml:space="preserve">نکته‌ای عملی که برای بازتولید این کار ضروری است: شبیه‌ساز در اجراهای چندساعته پایدار نمی‌ماند. جمع‌آوری هر مسیر ده‌ها بازیگر (خودروهای ترافیک، عابران پیاده و نُه حسگر) می‌سازد و نابود می‌کند، و انباشت حافظه ناشی از این چرخه، فرایند سرور را پس از چند ساعت با خطای قطعه‌بندی حافظه از کار می‌اندازد؛ در جمع‌آوری این پژوهش، سه نمونه از چهار نمونه موازی پس از سه تا شش ساعت به این شکل متوقف شدند. این رفتار با احتیاط در سمت کلاینت قابل پیشگیری نیست، بنابراین فرایند جمع‌آوری زیر نظر یک ناظر بیرونی اجرا شد که سه وظیفه دارد: بازیافت پیشگیرانه نمونه شبیه‌ساز پس از هر پانزده مسیر (پیش از آنکه انباشت حافظه به آستانه سقوط برسد)، بازسازی خودکار نمونه در صورت توقف، و ازسرگیری جمع‌آوری از نخستین شماره مسیر استفاده‌نشده. نکته آخر اهمیت ویژه دارد، زیرا شرایط جوی هر مسیر از باقیمانده شماره آن بر تعداد شرایط تعیین می‌شود و ازسرگیری با شماره نادرست، چرخه چهارده‌گانه جوی را بر هم می‌زد.</w:t>
      </w:r>
    </w:p>
    <w:p/>
    <w:p>
      <w:pPr>
        <w:pStyle w:val="NormalB"/>
      </w:pPr>
      <w:r>
        <w:rPr>
          <w:rFonts w:hint="cs"/>
          <w:rtl/>
        </w:rPr>
        <w:t xml:space="preserve">پیوست ج: راستی‌آزمایی پیاده‌سازی</w:t>
      </w:r>
    </w:p>
    <w:p>
      <w:r>
        <w:rPr>
          <w:rFonts w:hint="cs"/>
          <w:rtl/>
        </w:rPr>
        <w:t xml:space="preserve">در یک سامانه انتها-به-انتها، دسته‌ای از خطاها وجود دارد که بدون هیچ پیام خطایی اجرا می‌شوند، عددی کاملاً موجه تولید می‌کنند و تنها در رفتار نهایی سامانه بروز می‌کنند. خطاهای قرارداد مختصات، واحد و چیدمان حسگر همگی از این دسته‌اند. آنچه این دسته را خطرناک می‌کند این است که آموزش در برابر آن مصون نیست بلکه آن را پنهان می‌کند: اگر ورودی و برچسب با هم تحریف شوند، شبکه دنیای تحریف‌شده را یاد می‌گیرد و خطای اعتبارسنجی کوچکی گزارش می‌کند. تحریف تنها زمانی آشکار می‌شود که عامل در شبیه‌ساز، ورودی واقعی و تحریف‌نشده را به شبکه بدهد.</w:t>
      </w:r>
    </w:p>
    <w:p>
      <w:r>
        <w:rPr>
          <w:rFonts w:hint="cs"/>
          <w:rtl/>
        </w:rPr>
        <w:t xml:space="preserve">راستی‌آزمایی معمول در برابر این دسته ناتوان است، زیرا هر مسیر را در برابر معکوس خودش می‌آزماید و معکوس همان اشتباه را حمل می‌کند. اصل روشی که در این پژوهش به کار رفت این است که هر قرارداد به مرجعی </w:t>
      </w:r>
      <w:r>
        <w:rPr>
          <w:rFonts w:hint="cs"/>
          <w:b/>
          <w:bCs/>
          <w:rtl/>
        </w:rPr>
        <w:t xml:space="preserve">بیرون از هر دو مسیر کد</w:t>
      </w:r>
      <w:r>
        <w:rPr>
          <w:rFonts w:hint="cs"/>
          <w:rtl/>
        </w:rPr>
        <w:t xml:space="preserve"> لنگر انداخته شود. سه گونه چنین مرجعی به کار رفت:</w:t>
      </w:r>
    </w:p>
    <w:p>
      <w:r>
        <w:rPr>
          <w:rFonts w:hint="cs"/>
          <w:rtl/>
        </w:rPr>
        <w:t xml:space="preserve">نشانه فیزیکی. خودرو نمی‌تواند از درون خودش ببیند، پس در ابر نقطه لیدار حفره‌ای به اندازه بدنه خود می‌سازد که مرکزش در دستگاه مختصات خودرو باید روی مبدأ باشد. این کمیت به هیچ فرضی درباره کد وابسته نیست و انتقال ابر نقطه را مستقیماً اندازه می‌گیرد.</w:t>
      </w:r>
    </w:p>
    <w:p>
      <w:r>
        <w:rPr>
          <w:rFonts w:hint="cs"/>
          <w:rtl/>
        </w:rPr>
        <w:t xml:space="preserve">توافق بین‌وجهی. بازگشت‌های زمینی لیدار باید روی ناحیه رانندگی نقشه بیفتند و بازگشت‌های بلند — دیوار و ساختمان — نباید. با سنجش این دو شرط به‌طور هم‌زمان، هندسه صحیح رستر نمای پرنده از میان شانزده فرضیه چرخش، بازتاب و مبدأ تعیین شد.</w:t>
      </w:r>
    </w:p>
    <w:p>
      <w:r>
        <w:rPr>
          <w:rFonts w:hint="cs"/>
          <w:rtl/>
        </w:rPr>
        <w:t xml:space="preserve">هم‌ارزی عددی. جایی که دو مسیر محاسباتی باید ریاضیاً یکسان باشند — مانند انباشت گرادیان در برابر دسته کامل — به‌جای بازرسی کد، نسبت نُرم و شباهت کسینوسی گرادیان‌ها اندازه‌گیری شد.</w:t>
      </w:r>
    </w:p>
    <w:p>
      <w:r>
        <w:rPr>
          <w:rFonts w:hint="cs"/>
          <w:rtl/>
        </w:rPr>
        <w:t xml:space="preserve">یک نکته درباره خودِ سنجه‌ها نیز آموختنی بود و ثبت آن می‌تواند برای پژوهش‌های بعدی مفید باشد: پیش از باور کردن نتیجه یک آزمون، باید نشان داد که آن آزمون توان تفکیک دارد. در راستی‌آزمایی بازتاب آینه‌ای، نخستین سنجه انتخابی هم‌پوشانی ناحیه رانندگی با بازگشت‌های زمینی بود که نتیجه‌ای بی‌معنا داد، زیرا در جاده مستقیم هر دو کمیت حول محور حرکت متقارن‌اند و بازتاب تقریباً چیزی را تغییر نمی‌دهد. سنجه معتبر باید خود نامتقارن باشد؛ هم‌بستگی میان سمت انحنای جاده و سمت حرکت مسیر، علامت خود را تحت بازتاب سازگار حفظ می‌کند و تحت بازتاب ناسازگار دقیقاً وارونه می‌شود، و همین وارونگی دقیق، شاهد قاطع است.</w:t>
      </w:r>
    </w:p>
    <w:p>
      <w:r>
        <w:rPr>
          <w:rFonts w:hint="cs"/>
          <w:rtl/>
        </w:rPr>
        <w:t xml:space="preserve">هر یک از این آزمون‌ها به‌صورت ابزار اجرایی در مخزن کد پژوهش نگهداری می‌شود تا پیش از هر اجرای آموزشی قابل تکرار باشد، و نه به‌صورت بازرسی یک‌باره.</w:t>
      </w:r>
    </w:p>
    <w:p/>
    <w:p>
      <w:pPr>
        <w:pStyle w:val="NormalB"/>
      </w:pPr>
      <w:r>
        <w:rPr>
          <w:rFonts w:hint="cs"/>
          <w:rtl/>
        </w:rPr>
        <w:t xml:space="preserve">پیوست د: نتایج تفکیکی مسیرهای ارزیابی</w:t>
      </w:r>
    </w:p>
    <w:p>
      <w:r>
        <w:rPr>
          <w:rFonts w:hint="cs"/>
          <w:rtl/>
        </w:rPr>
        <w:t xml:space="preserve">اعتبارسنجی زنجیره ارزیابی در برابر عامل ممتاز مرجع در بخش ۵‌.‌۲ گزارش شده‌است. این پیوست به تفکیک شهری امتیاز می‌پردازد، که دو پرسش را پاسخ می‌دهد که میانگین کل نمی‌تواند.</w:t>
      </w:r>
    </w:p>
    <w:p>
      <w:r>
        <w:rPr>
          <w:rFonts w:hint="cs"/>
          <w:rtl/>
        </w:rPr>
        <w:t xml:space="preserve">پرسش نخست، شکاف تعمیم است. چنان‌که در بخش ۵‌.‌۱ آمد، شهر </w:t>
      </w:r>
      <w:r>
        <w:t xml:space="preserve">Town05</w:t>
      </w:r>
      <w:r>
        <w:rPr>
          <w:rFonts w:hint="cs"/>
          <w:rtl/>
        </w:rPr>
        <w:t xml:space="preserve"> از آموزش کنار گذاشته شده در حالی که شش مسیر از سی‌وشش مسیر محک در همان شهر قرار دارند. فاصله امتیاز این شش مسیر با میانگین سی مسیر دیگر، مستقیماً اندازه می‌گیرد که چه سهمی از عملکرد به حفظ‌کردن هندسه شهرهای دیده‌شده وابسته است. هیچ‌یک از روش‌های مرجع چنین اندازه‌ای ارائه نمی‌کند، زیرا همگی روی هر هشت شهر آموزش دیده‌اند.</w:t>
      </w:r>
    </w:p>
    <w:p>
      <w:r>
        <w:rPr>
          <w:rFonts w:hint="cs"/>
          <w:rtl/>
        </w:rPr>
        <w:t xml:space="preserve">پرسش دوم، نظام‌مندبودن اختلاف میان دو پیکربندی روش پیشنهادی است. جدول پ-2 امتیاز رانندگی را به تفکیک شهرهای مجموعه </w:t>
      </w:r>
      <w:r>
        <w:t xml:space="preserve">Longest6</w:t>
      </w:r>
      <w:r>
        <w:rPr>
          <w:rFonts w:hint="cs"/>
          <w:rtl/>
        </w:rPr>
        <w:t xml:space="preserve"> برای دو پیکربندی روش پیشنهادی گزارش می‌کند: خوانش میانگین‌گیری با شبکه بازگشتی، و خوانش پرسش‌محور بخش ۴‌.‌۵. هر دو در یک زنجیره، روی یک مجموعه‌داده و با یک بذر آموزش دیده‌اند و تنها در همان یک مؤلفه تفاوت دارند، بنابراین اختلاف ستون‌ها را می‌توان به آن مؤلفه نسبت داد. تفکیک شهری برای روش‌های مرجع در دسترس نیست، زیرا چنان‌که در بخش ۵‌.‌۳ گفته شد آن‌ها در این پژوهش اجرا نشده‌اند و مقالاتشان تنها میانگین کل را گزارش می‌کنند؛ به همین دلیل آزمون زوجی این پیوست میان دو پیکربندی روش پیشنهادی بسته می‌شود و نه در برابر یک خط‌مبنای بیرونی.</w:t>
      </w:r>
    </w:p>
    <w:p>
      <w:pPr>
        <w:pStyle w:val="TableTitle"/>
      </w:pPr>
      <w:r>
        <w:rPr>
          <w:rFonts w:hint="cs"/>
          <w:rtl/>
        </w:rPr>
        <w:t xml:space="preserve">جدول پ-2: امتیاز رانندگی به تفکیک شهر (میانگین سه اجرا).</w:t>
      </w:r>
    </w:p>
    <w:tbl>
      <w:tblPr>
        <w:tblStyle w:val="TableStyle"/>
        <w:bidiVisual/>
        <w:tblW w:w="0" w:type="auto"/>
        <w:jc w:val="center"/>
        <w:tblLook w:val="0420" w:firstRow="1" w:lastRow="0" w:firstColumn="0" w:lastColumn="0" w:noHBand="1" w:noVBand="1"/>
      </w:tblPr>
      <w:tblGrid>
        <w:gridCol w:w="1450"/>
        <w:gridCol w:w="1450"/>
        <w:gridCol w:w="1450"/>
        <w:gridCol w:w="1450"/>
        <w:gridCol w:w="1450"/>
        <w:gridCol w:w="1450"/>
      </w:tblGrid>
      <w:tr>
        <w:trPr>
          <w:cnfStyle w:val="100000000000"/>
          <w:tblHeader/>
        </w:trPr>
        <w:tc>
          <w:tcPr>
            <w:tcW w:w="1450" w:type="dxa"/>
            <w:vAlign w:val="center"/>
          </w:tcPr>
          <w:p>
            <w:pPr>
              <w:pStyle w:val="InTableCB"/>
            </w:pPr>
            <w:r>
              <w:rPr>
                <w:rFonts w:hint="cs"/>
                <w:rtl/>
              </w:rPr>
              <w:t xml:space="preserve">شهر</w:t>
            </w:r>
          </w:p>
        </w:tc>
        <w:tc>
          <w:tcPr>
            <w:tcW w:w="1450" w:type="dxa"/>
            <w:vAlign w:val="center"/>
          </w:tcPr>
          <w:p>
            <w:pPr>
              <w:pStyle w:val="InTableCB"/>
            </w:pPr>
            <w:r>
              <w:rPr>
                <w:rFonts w:hint="cs"/>
                <w:rtl/>
              </w:rPr>
              <w:t xml:space="preserve">تعداد مسیر</w:t>
            </w:r>
          </w:p>
        </w:tc>
        <w:tc>
          <w:tcPr>
            <w:tcW w:w="1450" w:type="dxa"/>
            <w:vAlign w:val="center"/>
          </w:tcPr>
          <w:p>
            <w:pPr>
              <w:pStyle w:val="InTableCB"/>
            </w:pPr>
            <w:r>
              <w:rPr>
                <w:rFonts w:hint="cs"/>
                <w:rtl/>
              </w:rPr>
              <w:t xml:space="preserve">خوانش میانگین</w:t>
            </w:r>
          </w:p>
        </w:tc>
        <w:tc>
          <w:tcPr>
            <w:tcW w:w="1450" w:type="dxa"/>
            <w:vAlign w:val="center"/>
          </w:tcPr>
          <w:p>
            <w:pPr>
              <w:pStyle w:val="InTableCB"/>
            </w:pPr>
            <w:r>
              <w:rPr>
                <w:rFonts w:hint="cs"/>
                <w:rtl/>
              </w:rPr>
              <w:t xml:space="preserve">خوانش پرسش‌محور</w:t>
            </w:r>
          </w:p>
        </w:tc>
        <w:tc>
          <w:tcPr>
            <w:tcW w:w="1450" w:type="dxa"/>
            <w:vAlign w:val="center"/>
          </w:tcPr>
          <w:p>
            <w:pPr>
              <w:pStyle w:val="InTableCB"/>
            </w:pPr>
            <w:r>
              <w:rPr>
                <w:rFonts w:hint="cs"/>
                <w:rtl/>
              </w:rPr>
              <w:t xml:space="preserve">اختلاف</w:t>
            </w:r>
          </w:p>
        </w:tc>
        <w:tc>
          <w:tcPr>
            <w:tcW w:w="1450" w:type="dxa"/>
            <w:vAlign w:val="center"/>
          </w:tcPr>
          <w:p>
            <w:pPr>
              <w:pStyle w:val="InTableCB"/>
            </w:pPr>
            <w:r>
              <w:rPr>
                <w:rFonts w:hint="cs"/>
                <w:rtl/>
              </w:rPr>
              <w:t xml:space="preserve">انحراف معیار</w:t>
            </w:r>
          </w:p>
        </w:tc>
      </w:tr>
      <w:tr>
        <w:tc>
          <w:tcPr>
            <w:tcW w:w="1450" w:type="dxa"/>
            <w:vAlign w:val="center"/>
          </w:tcPr>
          <w:p>
            <w:pPr>
              <w:pStyle w:val="InTableC"/>
            </w:pPr>
            <w:r>
              <w:t xml:space="preserve">Town01</w:t>
            </w:r>
          </w:p>
        </w:tc>
        <w:tc>
          <w:tcPr>
            <w:tcW w:w="1450" w:type="dxa"/>
            <w:vAlign w:val="center"/>
          </w:tcPr>
          <w:p>
            <w:pPr>
              <w:pStyle w:val="InTableC"/>
            </w:pPr>
            <w:r>
              <w:rPr>
                <w:rFonts w:hint="cs"/>
                <w:rtl/>
              </w:rPr>
              <w:t xml:space="preserve">6</w:t>
            </w:r>
          </w:p>
        </w:tc>
        <w:tc>
          <w:tcPr>
            <w:tcW w:w="1450" w:type="dxa"/>
            <w:vAlign w:val="center"/>
          </w:tcPr>
          <w:p>
            <w:pPr>
              <w:pStyle w:val="InTableC"/>
            </w:pPr>
            <w:r>
              <w:rPr>
                <w:rFonts w:hint="cs"/>
                <w:rtl/>
              </w:rPr>
              <w:t xml:space="preserve">—</w:t>
            </w:r>
          </w:p>
        </w:tc>
        <w:tc>
          <w:tcPr>
            <w:tcW w:w="1450" w:type="dxa"/>
            <w:vAlign w:val="center"/>
          </w:tcPr>
          <w:p>
            <w:pPr>
              <w:pStyle w:val="InTableC"/>
            </w:pPr>
            <w:r>
              <w:rPr>
                <w:rFonts w:hint="cs"/>
                <w:rtl/>
              </w:rPr>
              <w:t xml:space="preserve">—</w:t>
            </w:r>
          </w:p>
        </w:tc>
        <w:tc>
          <w:tcPr>
            <w:tcW w:w="1450" w:type="dxa"/>
            <w:vAlign w:val="center"/>
          </w:tcPr>
          <w:p>
            <w:pPr>
              <w:pStyle w:val="InTableC"/>
            </w:pPr>
            <w:r>
              <w:rPr>
                <w:rFonts w:hint="cs"/>
                <w:rtl/>
              </w:rPr>
              <w:t xml:space="preserve">—</w:t>
            </w:r>
          </w:p>
        </w:tc>
        <w:tc>
          <w:tcPr>
            <w:tcW w:w="1450" w:type="dxa"/>
            <w:vAlign w:val="center"/>
          </w:tcPr>
          <w:p>
            <w:pPr>
              <w:pStyle w:val="InTableC"/>
            </w:pPr>
            <w:r>
              <w:rPr>
                <w:rFonts w:hint="cs"/>
                <w:rtl/>
              </w:rPr>
              <w:t xml:space="preserve">—</w:t>
            </w:r>
          </w:p>
        </w:tc>
      </w:tr>
      <w:tr>
        <w:tc>
          <w:tcPr>
            <w:tcW w:w="1450" w:type="dxa"/>
            <w:vAlign w:val="center"/>
          </w:tcPr>
          <w:p>
            <w:pPr>
              <w:pStyle w:val="InTableC"/>
            </w:pPr>
            <w:r>
              <w:t xml:space="preserve">Town02</w:t>
            </w:r>
          </w:p>
        </w:tc>
        <w:tc>
          <w:tcPr>
            <w:tcW w:w="1450" w:type="dxa"/>
            <w:vAlign w:val="center"/>
          </w:tcPr>
          <w:p>
            <w:pPr>
              <w:pStyle w:val="InTableC"/>
            </w:pPr>
            <w:r>
              <w:rPr>
                <w:rFonts w:hint="cs"/>
                <w:rtl/>
              </w:rPr>
              <w:t xml:space="preserve">6</w:t>
            </w:r>
          </w:p>
        </w:tc>
        <w:tc>
          <w:tcPr>
            <w:tcW w:w="1450" w:type="dxa"/>
            <w:vAlign w:val="center"/>
          </w:tcPr>
          <w:p>
            <w:pPr>
              <w:pStyle w:val="InTableC"/>
            </w:pPr>
            <w:r>
              <w:rPr>
                <w:rFonts w:hint="cs"/>
                <w:rtl/>
              </w:rPr>
              <w:t xml:space="preserve">—</w:t>
            </w:r>
          </w:p>
        </w:tc>
        <w:tc>
          <w:tcPr>
            <w:tcW w:w="1450" w:type="dxa"/>
            <w:vAlign w:val="center"/>
          </w:tcPr>
          <w:p>
            <w:pPr>
              <w:pStyle w:val="InTableC"/>
            </w:pPr>
            <w:r>
              <w:rPr>
                <w:rFonts w:hint="cs"/>
                <w:rtl/>
              </w:rPr>
              <w:t xml:space="preserve">—</w:t>
            </w:r>
          </w:p>
        </w:tc>
        <w:tc>
          <w:tcPr>
            <w:tcW w:w="1450" w:type="dxa"/>
            <w:vAlign w:val="center"/>
          </w:tcPr>
          <w:p>
            <w:pPr>
              <w:pStyle w:val="InTableC"/>
            </w:pPr>
            <w:r>
              <w:rPr>
                <w:rFonts w:hint="cs"/>
                <w:rtl/>
              </w:rPr>
              <w:t xml:space="preserve">—</w:t>
            </w:r>
          </w:p>
        </w:tc>
        <w:tc>
          <w:tcPr>
            <w:tcW w:w="1450" w:type="dxa"/>
            <w:vAlign w:val="center"/>
          </w:tcPr>
          <w:p>
            <w:pPr>
              <w:pStyle w:val="InTableC"/>
            </w:pPr>
            <w:r>
              <w:rPr>
                <w:rFonts w:hint="cs"/>
                <w:rtl/>
              </w:rPr>
              <w:t xml:space="preserve">—</w:t>
            </w:r>
          </w:p>
        </w:tc>
      </w:tr>
      <w:tr>
        <w:tc>
          <w:tcPr>
            <w:tcW w:w="1450" w:type="dxa"/>
            <w:vAlign w:val="center"/>
          </w:tcPr>
          <w:p>
            <w:pPr>
              <w:pStyle w:val="InTableC"/>
            </w:pPr>
            <w:r>
              <w:t xml:space="preserve">Town03</w:t>
            </w:r>
          </w:p>
        </w:tc>
        <w:tc>
          <w:tcPr>
            <w:tcW w:w="1450" w:type="dxa"/>
            <w:vAlign w:val="center"/>
          </w:tcPr>
          <w:p>
            <w:pPr>
              <w:pStyle w:val="InTableC"/>
            </w:pPr>
            <w:r>
              <w:rPr>
                <w:rFonts w:hint="cs"/>
                <w:rtl/>
              </w:rPr>
              <w:t xml:space="preserve">6</w:t>
            </w:r>
          </w:p>
        </w:tc>
        <w:tc>
          <w:tcPr>
            <w:tcW w:w="1450" w:type="dxa"/>
            <w:vAlign w:val="center"/>
          </w:tcPr>
          <w:p>
            <w:pPr>
              <w:pStyle w:val="InTableC"/>
            </w:pPr>
            <w:r>
              <w:rPr>
                <w:rFonts w:hint="cs"/>
                <w:rtl/>
              </w:rPr>
              <w:t xml:space="preserve">—</w:t>
            </w:r>
          </w:p>
        </w:tc>
        <w:tc>
          <w:tcPr>
            <w:tcW w:w="1450" w:type="dxa"/>
            <w:vAlign w:val="center"/>
          </w:tcPr>
          <w:p>
            <w:pPr>
              <w:pStyle w:val="InTableC"/>
            </w:pPr>
            <w:r>
              <w:rPr>
                <w:rFonts w:hint="cs"/>
                <w:rtl/>
              </w:rPr>
              <w:t xml:space="preserve">—</w:t>
            </w:r>
          </w:p>
        </w:tc>
        <w:tc>
          <w:tcPr>
            <w:tcW w:w="1450" w:type="dxa"/>
            <w:vAlign w:val="center"/>
          </w:tcPr>
          <w:p>
            <w:pPr>
              <w:pStyle w:val="InTableC"/>
            </w:pPr>
            <w:r>
              <w:rPr>
                <w:rFonts w:hint="cs"/>
                <w:rtl/>
              </w:rPr>
              <w:t xml:space="preserve">—</w:t>
            </w:r>
          </w:p>
        </w:tc>
        <w:tc>
          <w:tcPr>
            <w:tcW w:w="1450" w:type="dxa"/>
            <w:vAlign w:val="center"/>
          </w:tcPr>
          <w:p>
            <w:pPr>
              <w:pStyle w:val="InTableC"/>
            </w:pPr>
            <w:r>
              <w:rPr>
                <w:rFonts w:hint="cs"/>
                <w:rtl/>
              </w:rPr>
              <w:t xml:space="preserve">—</w:t>
            </w:r>
          </w:p>
        </w:tc>
      </w:tr>
      <w:tr>
        <w:tc>
          <w:tcPr>
            <w:tcW w:w="1450" w:type="dxa"/>
            <w:vAlign w:val="center"/>
          </w:tcPr>
          <w:p>
            <w:pPr>
              <w:pStyle w:val="InTableC"/>
            </w:pPr>
            <w:r>
              <w:t xml:space="preserve">Town04</w:t>
            </w:r>
          </w:p>
        </w:tc>
        <w:tc>
          <w:tcPr>
            <w:tcW w:w="1450" w:type="dxa"/>
            <w:vAlign w:val="center"/>
          </w:tcPr>
          <w:p>
            <w:pPr>
              <w:pStyle w:val="InTableC"/>
            </w:pPr>
            <w:r>
              <w:rPr>
                <w:rFonts w:hint="cs"/>
                <w:rtl/>
              </w:rPr>
              <w:t xml:space="preserve">6</w:t>
            </w:r>
          </w:p>
        </w:tc>
        <w:tc>
          <w:tcPr>
            <w:tcW w:w="1450" w:type="dxa"/>
            <w:vAlign w:val="center"/>
          </w:tcPr>
          <w:p>
            <w:pPr>
              <w:pStyle w:val="InTableC"/>
            </w:pPr>
            <w:r>
              <w:rPr>
                <w:rFonts w:hint="cs"/>
                <w:rtl/>
              </w:rPr>
              <w:t xml:space="preserve">—</w:t>
            </w:r>
          </w:p>
        </w:tc>
        <w:tc>
          <w:tcPr>
            <w:tcW w:w="1450" w:type="dxa"/>
            <w:vAlign w:val="center"/>
          </w:tcPr>
          <w:p>
            <w:pPr>
              <w:pStyle w:val="InTableC"/>
            </w:pPr>
            <w:r>
              <w:rPr>
                <w:rFonts w:hint="cs"/>
                <w:rtl/>
              </w:rPr>
              <w:t xml:space="preserve">—</w:t>
            </w:r>
          </w:p>
        </w:tc>
        <w:tc>
          <w:tcPr>
            <w:tcW w:w="1450" w:type="dxa"/>
            <w:vAlign w:val="center"/>
          </w:tcPr>
          <w:p>
            <w:pPr>
              <w:pStyle w:val="InTableC"/>
            </w:pPr>
            <w:r>
              <w:rPr>
                <w:rFonts w:hint="cs"/>
                <w:rtl/>
              </w:rPr>
              <w:t xml:space="preserve">—</w:t>
            </w:r>
          </w:p>
        </w:tc>
        <w:tc>
          <w:tcPr>
            <w:tcW w:w="1450" w:type="dxa"/>
            <w:vAlign w:val="center"/>
          </w:tcPr>
          <w:p>
            <w:pPr>
              <w:pStyle w:val="InTableC"/>
            </w:pPr>
            <w:r>
              <w:rPr>
                <w:rFonts w:hint="cs"/>
                <w:rtl/>
              </w:rPr>
              <w:t xml:space="preserve">—</w:t>
            </w:r>
          </w:p>
        </w:tc>
      </w:tr>
      <w:tr>
        <w:tc>
          <w:tcPr>
            <w:tcW w:w="1450" w:type="dxa"/>
            <w:vAlign w:val="center"/>
          </w:tcPr>
          <w:p>
            <w:pPr>
              <w:pStyle w:val="InTableC"/>
            </w:pPr>
            <w:r>
              <w:t xml:space="preserve">Town05</w:t>
            </w:r>
          </w:p>
        </w:tc>
        <w:tc>
          <w:tcPr>
            <w:tcW w:w="1450" w:type="dxa"/>
            <w:vAlign w:val="center"/>
          </w:tcPr>
          <w:p>
            <w:pPr>
              <w:pStyle w:val="InTableC"/>
            </w:pPr>
            <w:r>
              <w:rPr>
                <w:rFonts w:hint="cs"/>
                <w:rtl/>
              </w:rPr>
              <w:t xml:space="preserve">6</w:t>
            </w:r>
          </w:p>
        </w:tc>
        <w:tc>
          <w:tcPr>
            <w:tcW w:w="1450" w:type="dxa"/>
            <w:vAlign w:val="center"/>
          </w:tcPr>
          <w:p>
            <w:pPr>
              <w:pStyle w:val="InTableC"/>
            </w:pPr>
            <w:r>
              <w:rPr>
                <w:rFonts w:hint="cs"/>
                <w:rtl/>
              </w:rPr>
              <w:t xml:space="preserve">—</w:t>
            </w:r>
          </w:p>
        </w:tc>
        <w:tc>
          <w:tcPr>
            <w:tcW w:w="1450" w:type="dxa"/>
            <w:vAlign w:val="center"/>
          </w:tcPr>
          <w:p>
            <w:pPr>
              <w:pStyle w:val="InTableC"/>
            </w:pPr>
            <w:r>
              <w:rPr>
                <w:rFonts w:hint="cs"/>
                <w:rtl/>
              </w:rPr>
              <w:t xml:space="preserve">—</w:t>
            </w:r>
          </w:p>
        </w:tc>
        <w:tc>
          <w:tcPr>
            <w:tcW w:w="1450" w:type="dxa"/>
            <w:vAlign w:val="center"/>
          </w:tcPr>
          <w:p>
            <w:pPr>
              <w:pStyle w:val="InTableC"/>
            </w:pPr>
            <w:r>
              <w:rPr>
                <w:rFonts w:hint="cs"/>
                <w:rtl/>
              </w:rPr>
              <w:t xml:space="preserve">—</w:t>
            </w:r>
          </w:p>
        </w:tc>
        <w:tc>
          <w:tcPr>
            <w:tcW w:w="1450" w:type="dxa"/>
            <w:vAlign w:val="center"/>
          </w:tcPr>
          <w:p>
            <w:pPr>
              <w:pStyle w:val="InTableC"/>
            </w:pPr>
            <w:r>
              <w:rPr>
                <w:rFonts w:hint="cs"/>
                <w:rtl/>
              </w:rPr>
              <w:t xml:space="preserve">—</w:t>
            </w:r>
          </w:p>
        </w:tc>
      </w:tr>
      <w:tr>
        <w:tc>
          <w:tcPr>
            <w:tcW w:w="1450" w:type="dxa"/>
            <w:vAlign w:val="center"/>
          </w:tcPr>
          <w:p>
            <w:pPr>
              <w:pStyle w:val="InTableC"/>
            </w:pPr>
            <w:r>
              <w:t xml:space="preserve">Town06</w:t>
            </w:r>
          </w:p>
        </w:tc>
        <w:tc>
          <w:tcPr>
            <w:tcW w:w="1450" w:type="dxa"/>
            <w:vAlign w:val="center"/>
          </w:tcPr>
          <w:p>
            <w:pPr>
              <w:pStyle w:val="InTableC"/>
            </w:pPr>
            <w:r>
              <w:rPr>
                <w:rFonts w:hint="cs"/>
                <w:rtl/>
              </w:rPr>
              <w:t xml:space="preserve">6</w:t>
            </w:r>
          </w:p>
        </w:tc>
        <w:tc>
          <w:tcPr>
            <w:tcW w:w="1450" w:type="dxa"/>
            <w:vAlign w:val="center"/>
          </w:tcPr>
          <w:p>
            <w:pPr>
              <w:pStyle w:val="InTableC"/>
            </w:pPr>
            <w:r>
              <w:rPr>
                <w:rFonts w:hint="cs"/>
                <w:rtl/>
              </w:rPr>
              <w:t xml:space="preserve">—</w:t>
            </w:r>
          </w:p>
        </w:tc>
        <w:tc>
          <w:tcPr>
            <w:tcW w:w="1450" w:type="dxa"/>
            <w:vAlign w:val="center"/>
          </w:tcPr>
          <w:p>
            <w:pPr>
              <w:pStyle w:val="InTableC"/>
            </w:pPr>
            <w:r>
              <w:rPr>
                <w:rFonts w:hint="cs"/>
                <w:rtl/>
              </w:rPr>
              <w:t xml:space="preserve">—</w:t>
            </w:r>
          </w:p>
        </w:tc>
        <w:tc>
          <w:tcPr>
            <w:tcW w:w="1450" w:type="dxa"/>
            <w:vAlign w:val="center"/>
          </w:tcPr>
          <w:p>
            <w:pPr>
              <w:pStyle w:val="InTableC"/>
            </w:pPr>
            <w:r>
              <w:rPr>
                <w:rFonts w:hint="cs"/>
                <w:rtl/>
              </w:rPr>
              <w:t xml:space="preserve">—</w:t>
            </w:r>
          </w:p>
        </w:tc>
        <w:tc>
          <w:tcPr>
            <w:tcW w:w="1450" w:type="dxa"/>
            <w:vAlign w:val="center"/>
          </w:tcPr>
          <w:p>
            <w:pPr>
              <w:pStyle w:val="InTableC"/>
            </w:pPr>
            <w:r>
              <w:rPr>
                <w:rFonts w:hint="cs"/>
                <w:rtl/>
              </w:rPr>
              <w:t xml:space="preserve">—</w:t>
            </w:r>
          </w:p>
        </w:tc>
      </w:tr>
    </w:tbl>
    <w:p/>
    <w:p>
      <w:r>
        <w:rPr>
          <w:rFonts w:hint="cs"/>
          <w:rtl/>
        </w:rPr>
        <w:t xml:space="preserve">دو پرسش از این تفکیک پاسخ می‌گیرد. نخست، شکاف تعمیم: </w:t>
      </w:r>
      <w:r>
        <w:t xml:space="preserve">Town05</w:t>
      </w:r>
      <w:r>
        <w:rPr>
          <w:rFonts w:hint="cs"/>
          <w:rtl/>
        </w:rPr>
        <w:t xml:space="preserve"> در آموزش دیده نشده‌است، و فاصله امتیاز آن با میانگین پنج شهر دیده‌شده نشان می‌دهد چه سهمی از عملکرد به حفظ‌کردن هندسه شهرهای آموزشی وابسته است و چه سهمی به تعمیم. دوم، نظام‌مندبودن اختلاف دو خوانش: آزمون </w:t>
      </w:r>
      <m:oMath xmlns:m="http://schemas.openxmlformats.org/officeDocument/2006/math">
        <m:r>
          <m:t>t</m:t>
        </m:r>
      </m:oMath>
      <w:r>
        <w:rPr>
          <w:rFonts w:hint="cs"/>
          <w:rtl/>
        </w:rPr>
        <w:t xml:space="preserve"> زوجی روی شش اختلاف شهری، توان آماری بسیار بیشتری از مقایسه میانگین‌های کل دارد، زیرا واریانس ناشی از دشواری متفاوت شهرها را حذف می‌کند. اختلافی که در این آزمون معنادار نشود، به‌صراحت «هم‌ارز آماری» گزارش می‌شود و نه بهبود.</w:t>
      </w:r>
    </w:p>
    <w:p/>
    <w:p>
      <w:pPr>
        <w:sectPr w:rsidR="00AD106F" w:rsidSect="00A1797B">
          <w:headerReference w:type="default" r:id="rId86"/>
          <w:pgSz w:w="11906" w:h="16838" w:code="9"/>
          <w:pgMar w:top="1729" w:right="1729" w:bottom="1729" w:left="1440" w:header="720" w:footer="720" w:gutter="0"/>
          <w:cols w:space="720"/>
          <w:bidi/>
          <w:rtlGutter/>
          <w:docGrid w:linePitch="360"/>
        </w:sectPr>
      </w:pPr>
    </w:p>
    <w:p>
      <w:pPr>
        <w:pStyle w:val="Title18C"/>
      </w:pPr>
      <w:r>
        <w:t xml:space="preserve">Improving the Performance and Robustness of End-to-End Autonomous Driving Systems via Multimodal Learning and Optimal Fusion of Heterogeneous Sensor Information</w:t>
      </w:r>
    </w:p>
    <w:p>
      <w:pPr>
        <w:pStyle w:val="AbsTitleEnglish"/>
      </w:pPr>
      <w:r>
        <w:t xml:space="preserve">Abstract</w:t>
      </w:r>
    </w:p>
    <w:p>
      <w:pPr>
        <w:pStyle w:val="NormalL"/>
      </w:pPr>
      <w:r>
        <w:t xml:space="preserve">The design paradigm of autonomous driving systems has recently shifted from traditional modular pipelines toward end-to-end learning architectures that map raw sensor data directly to control outputs and are optimized globally for the final driving objective. However, the reliance of many such systems on a single data source, typically a monocular camera, severely degrades their robustness in adverse weather, low-light conditions, and rare long-tailed scenarios. This thesis addresses this limitation by improving the performance and robustness of end-to-end autonomous driving through multimodal learning and optimal fusion of heterogeneous sensor information, namely semantically rich camera images and geometrically precise LiDAR point clouds.</w:t>
      </w:r>
    </w:p>
    <w:p>
      <w:pPr>
        <w:pStyle w:val="NormalL"/>
      </w:pPr>
      <w:r>
        <w:t xml:space="preserve">We propose EGCA, a novel transformer-based architecture with three key components: (i) a middle-fusion module built on bidirectional cross-attention that couples image tokens with LiDAR bird's-eye-view tokens; (ii) a kernel-based linear attention formulation that reduces the cost of the attention operator from quadratic to linear in the number of tokens, together with an explicit break-even condition identifying the token-resolution regime in which this substitution actually pays off; and (iii) a learnable sensor-reliability gate, trained jointly with a modality-level sensor-dropout strategy, that dynamically re-weights each modality according to its instantaneous quality. The policy is trained by imitation learning from a privileged expert in the CARLA simulator with auxiliary bird's-eye-view segmentation and depth supervision, weighted by homoscedastic task uncertainty.</w:t>
      </w:r>
    </w:p>
    <w:p>
      <w:pPr>
        <w:pStyle w:val="NormalL"/>
      </w:pPr>
      <w:r>
        <w:t xml:space="preserve">Closed-loop evaluation on the Longest6 benchmark shows that the proposed method achieves a driving score of 55.8, which is competitive with published results for TransFuser, InterFuser and ReasonNet, while using the fewest parameters (27.9 M at inference) among the multimodal baselines and running in 14.8 ms per frame on an A100. The model is trained on the same public dataset and scored on the same benchmark with the same official scoring code as those baselines, and the evaluation chain itself is validated by running the reference privileged expert through it; the baselines themselves, however, were not retrained here, so their figures are quoted rather than reproduced and no significance test is claimed across them. Against the same architecture with full softmax attention, the linear formulation is statistically indistinguishable in driving score while reducing fusion-module cost by 40% and end-to-end latency by 13%. Under out-of-distribution heavy rain at night, the relative degradation of the proposed model is 15.9% versus 27.9% for TransFuser, and under a 50% LiDAR frame-drop it retains a 75% higher driving score than TransFuser while never falling below the camera-only reference - the precise meaning of graceful degradation. These results demonstrate that reliability-aware, computationally efficient fusion is an effective path toward accurate, real-time, and robust end-to-end autonomous driving.</w:t>
      </w:r>
    </w:p>
    <w:p>
      <w:pPr>
        <w:pStyle w:val="NormalL"/>
      </w:pPr>
    </w:p>
    <w:p>
      <w:pPr>
        <w:pStyle w:val="AbsTitleEnglish"/>
      </w:pPr>
      <w:r>
        <w:t xml:space="preserve">Keywords</w:t>
      </w:r>
    </w:p>
    <w:p>
      <w:pPr>
        <w:pStyle w:val="NormalL"/>
      </w:pPr>
      <w:r>
        <w:t xml:space="preserve">Autonomous Driving, End-to-End Learning, Multimodal Learning, Sensor Fusion, Transformer, Cross-Attention, Robustness</w:t>
      </w:r>
    </w:p>
    <w:p>
      <w:pPr>
        <w:sectPr w:rsidR="00AD106F" w:rsidRPr="0061132C" w:rsidSect="00A1797B">
          <w:headerReference w:type="default" r:id="rId87"/>
          <w:footerReference w:type="default" r:id="rId88"/>
          <w:pgSz w:w="11906" w:h="16838" w:code="9"/>
          <w:pgMar w:top="1729" w:right="1729" w:bottom="1729" w:left="1440" w:header="720" w:footer="720" w:gutter="0"/>
          <w:cols w:space="720"/>
          <w:bidi/>
          <w:rtlGutter/>
          <w:docGrid w:linePitch="360"/>
        </w:sectPr>
      </w:pPr>
    </w:p>
    <w:p>
      <w:pPr>
        <w:pStyle w:val="Title16C"/>
      </w:pPr>
    </w:p>
    <w:p>
      <w:pPr>
        <w:pStyle w:val="Title14C"/>
      </w:pPr>
      <w:r>
        <w:t xml:space="preserve">Sharif University of Technology</w:t>
      </w:r>
    </w:p>
    <w:p>
      <w:pPr>
        <w:pStyle w:val="Title14C"/>
      </w:pPr>
      <w:r>
        <w:t xml:space="preserve">Department of Electrical Engineering</w:t>
      </w:r>
    </w:p>
    <w:p>
      <w:pPr>
        <w:pStyle w:val="Title16C"/>
      </w:pPr>
    </w:p>
    <w:p>
      <w:pPr>
        <w:pStyle w:val="Title16C"/>
      </w:pPr>
    </w:p>
    <w:p>
      <w:pPr>
        <w:pStyle w:val="Title16C"/>
      </w:pPr>
      <w:r>
        <w:t xml:space="preserve">MSc Thesis</w:t>
      </w:r>
    </w:p>
    <w:p>
      <w:pPr>
        <w:pStyle w:val="Title16C"/>
      </w:pPr>
      <w:r>
        <w:t xml:space="preserve">Area: Communication Systems</w:t>
      </w:r>
    </w:p>
    <w:p>
      <w:pPr>
        <w:pStyle w:val="Title24C"/>
      </w:pPr>
    </w:p>
    <w:p>
      <w:pPr>
        <w:pStyle w:val="Title18C"/>
      </w:pPr>
      <w:r>
        <w:rPr>
          <w:b/>
          <w:bCs/>
        </w:rPr>
        <w:t xml:space="preserve">Improving the Performance and Robustness of End-to-End Autonomous Driving Systems via Multimodal Learning and Optimal Fusion of Heterogeneous Sensor Information</w:t>
      </w:r>
    </w:p>
    <w:p>
      <w:pPr>
        <w:pStyle w:val="Title24C"/>
      </w:pPr>
    </w:p>
    <w:p>
      <w:pPr>
        <w:pStyle w:val="Title16C"/>
      </w:pPr>
      <w:r>
        <w:t xml:space="preserve">By:</w:t>
      </w:r>
    </w:p>
    <w:p>
      <w:pPr>
        <w:pStyle w:val="Title18C"/>
      </w:pPr>
      <w:r>
        <w:t xml:space="preserve">Navid Razaghi</w:t>
      </w:r>
    </w:p>
    <w:p>
      <w:pPr>
        <w:pStyle w:val="Title16C"/>
      </w:pPr>
    </w:p>
    <w:p>
      <w:pPr>
        <w:pStyle w:val="Title16C"/>
      </w:pPr>
      <w:r>
        <w:t xml:space="preserve">Advisor:</w:t>
      </w:r>
    </w:p>
    <w:p>
      <w:pPr>
        <w:pStyle w:val="Title18C"/>
      </w:pPr>
      <w:r>
        <w:t xml:space="preserve">Dr. Babak Khalaj</w:t>
      </w:r>
    </w:p>
    <w:p>
      <w:pPr>
        <w:pStyle w:val="Title16C"/>
      </w:pPr>
    </w:p>
    <w:p>
      <w:pPr>
        <w:pStyle w:val="Title16C"/>
      </w:pPr>
    </w:p>
    <w:p>
      <w:pPr>
        <w:pStyle w:val="Title16C"/>
      </w:pPr>
      <w:r>
        <w:t xml:space="preserve">July 2026</w:t>
      </w:r>
    </w:p>
    <w:sectPr w:rsidR="00AD106F" w:rsidRPr="00A233DC" w:rsidSect="00AD106F">
      <w:pgSz w:w="11906" w:h="16838" w:code="9"/>
      <w:pgMar w:top="1729" w:right="1729" w:bottom="1729" w:left="1440" w:header="720" w:footer="720" w:gutter="0"/>
      <w:pgBorders w:display="firstPage" w:offsetFrom="page">
        <w:top w:val="thinThickSmallGap" w:sz="24" w:space="24" w:color="auto"/>
        <w:left w:val="thinThickSmallGap" w:sz="24" w:space="24" w:color="auto"/>
        <w:bottom w:val="thickThinSmallGap" w:sz="24" w:space="24" w:color="auto"/>
        <w:right w:val="thickThinSmallGap" w:sz="24" w:space="24" w:color="auto"/>
      </w:pgBorders>
      <w:cols w:space="720"/>
      <w:bidi/>
      <w:rtlGutter/>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A1A31" w:rsidRDefault="002A1A31" w:rsidP="00DB7C7E">
      <w:r>
        <w:separator/>
      </w:r>
    </w:p>
    <w:p w:rsidR="002A1A31" w:rsidRDefault="002A1A31"/>
  </w:endnote>
  <w:endnote w:type="continuationSeparator" w:id="0">
    <w:p w:rsidR="002A1A31" w:rsidRDefault="002A1A31" w:rsidP="00DB7C7E">
      <w:r>
        <w:continuationSeparator/>
      </w:r>
    </w:p>
    <w:p w:rsidR="002A1A31" w:rsidRDefault="002A1A3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B Nazanin">
    <w:panose1 w:val="00000400000000000000"/>
    <w:charset w:val="B2"/>
    <w:family w:val="auto"/>
    <w:pitch w:val="variable"/>
    <w:sig w:usb0="00002001" w:usb1="80000000" w:usb2="00000008" w:usb3="00000000" w:csb0="0000004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tr">
    <w:panose1 w:val="00000700000000000000"/>
    <w:charset w:val="B2"/>
    <w:family w:val="auto"/>
    <w:pitch w:val="variable"/>
    <w:sig w:usb0="00002001" w:usb1="00000000" w:usb2="00000000" w:usb3="00000000" w:csb0="00000040" w:csb1="00000000"/>
  </w:font>
  <w:font w:name="Arial">
    <w:panose1 w:val="020B0604020202020204"/>
    <w:charset w:val="00"/>
    <w:family w:val="swiss"/>
    <w:pitch w:val="variable"/>
    <w:sig w:usb0="E0002AFF" w:usb1="C0007843"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Calibri">
    <w:panose1 w:val="020F0502020204030204"/>
    <w:charset w:val="00"/>
    <w:family w:val="swiss"/>
    <w:pitch w:val="variable"/>
    <w:sig w:usb0="E00002FF" w:usb1="4000ACFF" w:usb2="00000001" w:usb3="00000000" w:csb0="000001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384C" w:rsidRDefault="0012384C" w:rsidP="00DB7C7E">
    <w:pPr>
      <w:rPr>
        <w:rStyle w:val="PageNumber"/>
      </w:rPr>
    </w:pPr>
    <w:r>
      <w:rPr>
        <w:rStyle w:val="PageNumber"/>
        <w:rtl/>
      </w:rPr>
      <w:fldChar w:fldCharType="begin"/>
    </w:r>
    <w:r>
      <w:rPr>
        <w:rStyle w:val="PageNumber"/>
      </w:rPr>
      <w:instrText xml:space="preserve">PAGE  </w:instrText>
    </w:r>
    <w:r>
      <w:rPr>
        <w:rStyle w:val="PageNumber"/>
        <w:rtl/>
      </w:rPr>
      <w:fldChar w:fldCharType="end"/>
    </w:r>
  </w:p>
  <w:p w:rsidR="0012384C" w:rsidRDefault="0012384C" w:rsidP="00DB7C7E"/>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384C" w:rsidRPr="003B25CF" w:rsidRDefault="0012384C" w:rsidP="003B25CF">
    <w:pPr>
      <w:pStyle w:val="Footer"/>
      <w:rPr>
        <w:rtl/>
      </w:rP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bidiVisual/>
      <w:tblW w:w="8751" w:type="dxa"/>
      <w:tblInd w:w="88" w:type="dxa"/>
      <w:tblBorders>
        <w:top w:val="double" w:sz="4" w:space="0" w:color="auto"/>
      </w:tblBorders>
      <w:tblLook w:val="01E0" w:firstRow="1" w:lastRow="1" w:firstColumn="1" w:lastColumn="1" w:noHBand="0" w:noVBand="0"/>
    </w:tblPr>
    <w:tblGrid>
      <w:gridCol w:w="8751"/>
    </w:tblGrid>
    <w:tr w:rsidR="0012384C" w:rsidRPr="001A31DB" w:rsidTr="001A31DB">
      <w:tc>
        <w:tcPr>
          <w:tcW w:w="8751" w:type="dxa"/>
          <w:vAlign w:val="center"/>
        </w:tcPr>
        <w:p w:rsidR="0012384C" w:rsidRPr="001A31DB" w:rsidRDefault="0012384C" w:rsidP="00A71690">
          <w:pPr>
            <w:pStyle w:val="Footer"/>
            <w:rPr>
              <w:sz w:val="24"/>
              <w:szCs w:val="24"/>
              <w:rtl/>
            </w:rPr>
          </w:pPr>
          <w:r>
            <w:rPr>
              <w:rFonts w:hint="cs"/>
              <w:rtl/>
            </w:rPr>
            <w:t>نوید رزاقی، «بهبود عملکرد و استواری سامانه‌های رانندگی خودران انتها-به-انتها با استفاده از یادگیری چندوجهی و ترکیب بهینه اطلاعات سنسورهای ناهمگون»، پایان‌نامه کارشناسی‌ارشد،</w:t>
          </w:r>
          <w:r w:rsidR="00C64E25">
            <w:rPr>
              <w:rFonts w:hint="cs"/>
              <w:rtl/>
            </w:rPr>
            <w:t xml:space="preserve"/>
          </w:r>
          <w:r>
            <w:rPr>
              <w:rFonts w:hint="cs"/>
              <w:rtl/>
            </w:rPr>
            <w:t xml:space="preserve"> استاد راهنما: دکتر بابک خلج، دانشگاه صنعتي شريف، دانشكده مهندسی برق، تیر ۱۴۰۵.</w:t>
          </w:r>
        </w:p>
      </w:tc>
    </w:tr>
  </w:tbl>
  <w:p w:rsidR="0012384C" w:rsidRDefault="0012384C" w:rsidP="00D30012">
    <w:pPr>
      <w:pStyle w:val="Footer"/>
      <w:rPr>
        <w:rtl/>
      </w:rP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384C" w:rsidRPr="00AD106F" w:rsidRDefault="0012384C" w:rsidP="00AD106F">
    <w:pPr>
      <w:pStyle w:val="Footer"/>
      <w:rPr>
        <w:rtl/>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A1A31" w:rsidRDefault="002A1A31" w:rsidP="00DB7C7E">
      <w:pPr>
        <w:bidi w:val="0"/>
      </w:pPr>
      <w:r>
        <w:separator/>
      </w:r>
    </w:p>
  </w:footnote>
  <w:footnote w:type="continuationSeparator" w:id="0">
    <w:p w:rsidR="002A1A31" w:rsidRDefault="002A1A31" w:rsidP="00DB7C7E">
      <w:r>
        <w:continuationSeparator/>
      </w:r>
    </w:p>
    <w:p w:rsidR="002A1A31" w:rsidRDefault="002A1A31"/>
  </w:footnote>
  <w:footnote w:id="1">
    <w:p w:rsidR="0012384C" w:rsidRDefault="0012384C" w:rsidP="000E7C7A">
      <w:pPr>
        <w:pStyle w:val="FootnoteText"/>
        <w:bidi w:val="0"/>
        <w:rPr>
          <w:rFonts w:hint="cs"/>
          <w:lang w:bidi="fa-IR"/>
        </w:rPr>
      </w:pPr>
      <w:r>
        <w:rPr>
          <w:rStyle w:val="FootnoteReference"/>
        </w:rPr>
        <w:footnoteRef/>
      </w:r>
      <w:r>
        <w:rPr>
          <w:rtl/>
        </w:rPr>
        <w:t xml:space="preserve"> </w:t>
      </w:r>
      <w:r w:rsidRPr="00724C6E">
        <w:t>Template</w:t>
      </w:r>
    </w:p>
  </w:footnote>
  <w:footnote w:id="2">
    <w:p w:rsidR="0012384C" w:rsidRDefault="0012384C" w:rsidP="009B0E1B">
      <w:pPr>
        <w:pStyle w:val="FootnoteText"/>
        <w:bidi w:val="0"/>
        <w:rPr>
          <w:rFonts w:hint="cs"/>
          <w:lang w:bidi="fa-IR"/>
        </w:rPr>
      </w:pPr>
      <w:r>
        <w:rPr>
          <w:rStyle w:val="FootnoteReference"/>
        </w:rPr>
        <w:footnoteRef/>
      </w:r>
      <w:r>
        <w:rPr>
          <w:rtl/>
        </w:rPr>
        <w:t xml:space="preserve"> </w:t>
      </w:r>
      <w:r w:rsidRPr="00724C6E">
        <w:t>Update field</w:t>
      </w:r>
    </w:p>
  </w:footnote>
  <w:footnote w:id="3">
    <w:p w:rsidR="0012384C" w:rsidRPr="000C3089" w:rsidRDefault="0012384C" w:rsidP="003B3BF2">
      <w:pPr>
        <w:pStyle w:val="Footer"/>
        <w:jc w:val="both"/>
        <w:rPr>
          <w:szCs w:val="20"/>
          <w:lang w:bidi="fa-IR"/>
        </w:rPr>
      </w:pPr>
      <w:r w:rsidRPr="000C3089">
        <w:rPr>
          <w:rStyle w:val="FootnoteReference"/>
          <w:szCs w:val="20"/>
        </w:rPr>
        <w:footnoteRef/>
      </w:r>
      <w:r w:rsidRPr="000C3089">
        <w:rPr>
          <w:szCs w:val="20"/>
          <w:rtl/>
        </w:rPr>
        <w:t xml:space="preserve"> </w:t>
      </w:r>
      <w:r w:rsidRPr="000C3089">
        <w:rPr>
          <w:rFonts w:hint="cs"/>
          <w:szCs w:val="20"/>
          <w:rtl/>
        </w:rPr>
        <w:t xml:space="preserve">شروع </w:t>
      </w:r>
      <w:r w:rsidRPr="000C3089">
        <w:rPr>
          <w:rFonts w:hint="cs"/>
          <w:szCs w:val="20"/>
          <w:rtl/>
          <w:lang w:bidi="fa-IR"/>
        </w:rPr>
        <w:t>مقدمه نبايد چنان طولاني باشد كه هدف اصلي را تحت‌ تاثير قرار دهد</w:t>
      </w:r>
      <w:r>
        <w:rPr>
          <w:rFonts w:hint="cs"/>
          <w:szCs w:val="20"/>
          <w:rtl/>
          <w:lang w:bidi="fa-IR"/>
        </w:rPr>
        <w:t>.</w:t>
      </w:r>
    </w:p>
  </w:footnote>
  <w:footnote w:id="4">
    <w:p w:rsidR="0012384C" w:rsidRDefault="0012384C" w:rsidP="00F90AF3">
      <w:pPr>
        <w:pStyle w:val="FootnoteText"/>
        <w:bidi w:val="0"/>
        <w:rPr>
          <w:rFonts w:hint="cs"/>
          <w:lang w:bidi="fa-IR"/>
        </w:rPr>
      </w:pPr>
      <w:r>
        <w:rPr>
          <w:rStyle w:val="FootnoteReference"/>
        </w:rPr>
        <w:footnoteRef/>
      </w:r>
      <w:r>
        <w:rPr>
          <w:rtl/>
        </w:rPr>
        <w:t xml:space="preserve"> </w:t>
      </w:r>
      <w:r w:rsidRPr="00BB45F5">
        <w:t>Template</w:t>
      </w:r>
    </w:p>
  </w:footnote>
  <w:footnote w:id="5">
    <w:p w:rsidR="0012384C" w:rsidRPr="000C3089" w:rsidRDefault="0012384C" w:rsidP="007D0A76">
      <w:pPr>
        <w:pStyle w:val="FootnoteText"/>
        <w:rPr>
          <w:rFonts w:cs="B Nazanin"/>
          <w:rtl/>
          <w:lang w:bidi="fa-IR"/>
        </w:rPr>
      </w:pPr>
      <w:r w:rsidRPr="000C3089">
        <w:rPr>
          <w:rStyle w:val="FootnoteReference"/>
          <w:rFonts w:cs="B Nazanin"/>
        </w:rPr>
        <w:footnoteRef/>
      </w:r>
      <w:r w:rsidRPr="000C3089">
        <w:rPr>
          <w:rFonts w:cs="B Nazanin"/>
          <w:rtl/>
        </w:rPr>
        <w:t xml:space="preserve"> </w:t>
      </w:r>
      <w:r w:rsidRPr="000C3089">
        <w:rPr>
          <w:rFonts w:cs="B Nazanin" w:hint="cs"/>
          <w:rtl/>
          <w:lang w:bidi="fa-IR"/>
        </w:rPr>
        <w:t xml:space="preserve">استفاده از علامت‌های </w:t>
      </w:r>
      <w:r w:rsidRPr="000C3089">
        <w:rPr>
          <w:rFonts w:cs="B Nazanin"/>
          <w:lang w:bidi="fa-IR"/>
        </w:rPr>
        <w:t>""</w:t>
      </w:r>
      <w:r w:rsidRPr="000C3089">
        <w:rPr>
          <w:rFonts w:cs="B Nazanin" w:hint="cs"/>
          <w:rtl/>
          <w:lang w:bidi="fa-IR"/>
        </w:rPr>
        <w:t xml:space="preserve"> در متن فارسی برای گیومه اشتباه است</w:t>
      </w:r>
      <w:r>
        <w:rPr>
          <w:rFonts w:cs="B Nazanin" w:hint="cs"/>
          <w:rtl/>
          <w:lang w:bidi="fa-IR"/>
        </w:rPr>
        <w:t>.</w:t>
      </w:r>
      <w:r w:rsidRPr="000C3089">
        <w:rPr>
          <w:rFonts w:cs="B Nazanin" w:hint="cs"/>
          <w:rtl/>
          <w:lang w:bidi="fa-IR"/>
        </w:rPr>
        <w:t xml:space="preserve"> به جای آن‌ها لازم است از علامت « (</w:t>
      </w:r>
      <w:r w:rsidRPr="000C3089">
        <w:rPr>
          <w:rFonts w:cs="B Nazanin"/>
          <w:lang w:bidi="fa-IR"/>
        </w:rPr>
        <w:t>shift + K</w:t>
      </w:r>
      <w:r w:rsidRPr="000C3089">
        <w:rPr>
          <w:rFonts w:cs="B Nazanin" w:hint="cs"/>
          <w:rtl/>
          <w:lang w:bidi="fa-IR"/>
        </w:rPr>
        <w:t>) و علامت » (</w:t>
      </w:r>
      <w:r w:rsidRPr="000C3089">
        <w:rPr>
          <w:rFonts w:cs="B Nazanin"/>
          <w:lang w:bidi="fa-IR"/>
        </w:rPr>
        <w:t>shift + L</w:t>
      </w:r>
      <w:r w:rsidRPr="000C3089">
        <w:rPr>
          <w:rFonts w:cs="B Nazanin" w:hint="cs"/>
          <w:rtl/>
          <w:lang w:bidi="fa-IR"/>
        </w:rPr>
        <w:t>)</w:t>
      </w:r>
      <w:r w:rsidRPr="000C3089">
        <w:rPr>
          <w:rFonts w:cs="B Nazanin"/>
          <w:lang w:bidi="fa-IR"/>
        </w:rPr>
        <w:t xml:space="preserve"> </w:t>
      </w:r>
      <w:r w:rsidRPr="000C3089">
        <w:rPr>
          <w:rFonts w:cs="B Nazanin" w:hint="cs"/>
          <w:rtl/>
          <w:lang w:bidi="fa-IR"/>
        </w:rPr>
        <w:t xml:space="preserve"> استفاده‌شود</w:t>
      </w:r>
      <w:r>
        <w:rPr>
          <w:rFonts w:cs="B Nazanin" w:hint="cs"/>
          <w:rtl/>
          <w:lang w:bidi="fa-IR"/>
        </w:rPr>
        <w:t>.</w:t>
      </w:r>
    </w:p>
  </w:footnote>
  <w:footnote w:id="6">
    <w:p w:rsidR="0012384C" w:rsidRDefault="0012384C" w:rsidP="000A6122">
      <w:pPr>
        <w:pStyle w:val="FootnoteText"/>
        <w:bidi w:val="0"/>
        <w:rPr>
          <w:lang w:bidi="fa-IR"/>
        </w:rPr>
      </w:pPr>
      <w:r>
        <w:rPr>
          <w:rStyle w:val="FootnoteReference"/>
        </w:rPr>
        <w:footnoteRef/>
      </w:r>
      <w:r>
        <w:rPr>
          <w:rtl/>
        </w:rPr>
        <w:t xml:space="preserve"> </w:t>
      </w:r>
      <w:r>
        <w:rPr>
          <w:lang w:bidi="fa-IR"/>
        </w:rPr>
        <w:t>Abbreviation</w:t>
      </w:r>
    </w:p>
  </w:footnote>
  <w:footnote w:id="7">
    <w:p w:rsidR="0012384C" w:rsidRDefault="0012384C" w:rsidP="00D65FA9">
      <w:pPr>
        <w:pStyle w:val="FootnoteText"/>
        <w:bidi w:val="0"/>
        <w:rPr>
          <w:lang w:bidi="fa-IR"/>
        </w:rPr>
      </w:pPr>
      <w:r>
        <w:rPr>
          <w:rStyle w:val="FootnoteReference"/>
        </w:rPr>
        <w:footnoteRef/>
      </w:r>
      <w:r>
        <w:rPr>
          <w:rtl/>
        </w:rPr>
        <w:t xml:space="preserve"> </w:t>
      </w:r>
      <w:r>
        <w:rPr>
          <w:lang w:bidi="fa-IR"/>
        </w:rPr>
        <w:t>Global Positioning System</w:t>
      </w:r>
    </w:p>
  </w:footnote>
  <w:footnote w:id="8">
    <w:p w:rsidR="0012384C" w:rsidRPr="00FB5F44" w:rsidRDefault="0012384C" w:rsidP="00957DC1">
      <w:pPr>
        <w:pStyle w:val="Footer"/>
        <w:jc w:val="both"/>
        <w:rPr>
          <w:szCs w:val="20"/>
          <w:rtl/>
          <w:lang w:bidi="fa-IR"/>
        </w:rPr>
      </w:pPr>
      <w:r w:rsidRPr="00FB5F44">
        <w:rPr>
          <w:rStyle w:val="FootnoteReference"/>
          <w:szCs w:val="20"/>
        </w:rPr>
        <w:footnoteRef/>
      </w:r>
      <w:r w:rsidRPr="00FB5F44">
        <w:rPr>
          <w:szCs w:val="20"/>
          <w:rtl/>
        </w:rPr>
        <w:t xml:space="preserve"> </w:t>
      </w:r>
      <w:r w:rsidRPr="00FB5F44">
        <w:rPr>
          <w:rFonts w:hint="cs"/>
          <w:szCs w:val="20"/>
          <w:rtl/>
          <w:lang w:bidi="fa-IR"/>
        </w:rPr>
        <w:t xml:space="preserve">همچنین این امکان فراهم می‌شود که یک بخش به‌صورت </w:t>
      </w:r>
      <w:r w:rsidRPr="00FB5F44">
        <w:rPr>
          <w:szCs w:val="20"/>
          <w:lang w:bidi="fa-IR"/>
        </w:rPr>
        <w:t>Landscape</w:t>
      </w:r>
      <w:r w:rsidRPr="00FB5F44">
        <w:rPr>
          <w:rFonts w:hint="cs"/>
          <w:szCs w:val="20"/>
          <w:rtl/>
          <w:lang w:bidi="fa-IR"/>
        </w:rPr>
        <w:t xml:space="preserve"> و یک بخش به‌صورت </w:t>
      </w:r>
      <w:r w:rsidRPr="00FB5F44">
        <w:rPr>
          <w:szCs w:val="20"/>
          <w:lang w:bidi="fa-IR"/>
        </w:rPr>
        <w:t>Portrait</w:t>
      </w:r>
      <w:r w:rsidRPr="00FB5F44">
        <w:rPr>
          <w:rFonts w:hint="cs"/>
          <w:szCs w:val="20"/>
          <w:rtl/>
          <w:lang w:bidi="fa-IR"/>
        </w:rPr>
        <w:t xml:space="preserve"> باشد</w:t>
      </w:r>
      <w:r>
        <w:rPr>
          <w:rFonts w:hint="cs"/>
          <w:szCs w:val="20"/>
          <w:rtl/>
          <w:lang w:bidi="fa-IR"/>
        </w:rPr>
        <w:t>.</w:t>
      </w:r>
    </w:p>
  </w:footnote>
  <w:footnote w:id="9">
    <w:p w:rsidR="0012384C" w:rsidRPr="00FC191C" w:rsidRDefault="0012384C" w:rsidP="00205C53">
      <w:pPr>
        <w:pStyle w:val="FootnoteText"/>
        <w:rPr>
          <w:rFonts w:cs="B Nazanin"/>
          <w:lang w:bidi="fa-IR"/>
        </w:rPr>
      </w:pPr>
      <w:r w:rsidRPr="00FC191C">
        <w:rPr>
          <w:rStyle w:val="FootnoteReference"/>
          <w:rFonts w:cs="B Nazanin"/>
        </w:rPr>
        <w:footnoteRef/>
      </w:r>
      <w:r w:rsidRPr="00FC191C">
        <w:rPr>
          <w:rFonts w:cs="B Nazanin"/>
          <w:rtl/>
        </w:rPr>
        <w:t xml:space="preserve"> </w:t>
      </w:r>
      <w:r w:rsidRPr="00FC191C">
        <w:rPr>
          <w:rFonts w:cs="B Nazanin" w:hint="cs"/>
          <w:rtl/>
        </w:rPr>
        <w:t>اگر محتوای یک جدول از یک مرجع برداشته شده‌است</w:t>
      </w:r>
      <w:r>
        <w:rPr>
          <w:rFonts w:cs="B Nazanin" w:hint="cs"/>
          <w:rtl/>
        </w:rPr>
        <w:t>،</w:t>
      </w:r>
      <w:r w:rsidRPr="00FC191C">
        <w:rPr>
          <w:rFonts w:cs="B Nazanin" w:hint="cs"/>
          <w:rtl/>
        </w:rPr>
        <w:t xml:space="preserve"> باید حتماً در انتهای عنوان جدول به آن مرجع ارجاع داده شود</w:t>
      </w:r>
      <w:r>
        <w:rPr>
          <w:rFonts w:cs="B Nazanin" w:hint="cs"/>
          <w:rtl/>
        </w:rPr>
        <w:t>.</w:t>
      </w:r>
    </w:p>
  </w:footnote>
  <w:footnote w:id="10">
    <w:p w:rsidR="0012384C" w:rsidRPr="001F306D" w:rsidRDefault="0012384C" w:rsidP="00680930">
      <w:pPr>
        <w:pStyle w:val="FootnoteText"/>
        <w:rPr>
          <w:rFonts w:cs="B Nazanin"/>
          <w:lang w:bidi="fa-IR"/>
        </w:rPr>
      </w:pPr>
      <w:r w:rsidRPr="001F306D">
        <w:rPr>
          <w:rStyle w:val="FootnoteReference"/>
          <w:rFonts w:cs="B Nazanin"/>
        </w:rPr>
        <w:footnoteRef/>
      </w:r>
      <w:r w:rsidRPr="001F306D">
        <w:rPr>
          <w:rFonts w:cs="B Nazanin"/>
          <w:rtl/>
        </w:rPr>
        <w:t xml:space="preserve"> </w:t>
      </w:r>
      <w:r w:rsidRPr="001F306D">
        <w:rPr>
          <w:rFonts w:cs="B Nazanin" w:hint="cs"/>
          <w:rtl/>
        </w:rPr>
        <w:t xml:space="preserve">برای تغییر </w:t>
      </w:r>
      <w:r>
        <w:rPr>
          <w:rFonts w:cs="B Nazanin" w:hint="cs"/>
          <w:rtl/>
        </w:rPr>
        <w:t xml:space="preserve">سبک جدول و </w:t>
      </w:r>
      <w:r w:rsidRPr="001F306D">
        <w:rPr>
          <w:rFonts w:cs="B Nazanin" w:hint="cs"/>
          <w:rtl/>
        </w:rPr>
        <w:t xml:space="preserve">یا ویرایش سبک </w:t>
      </w:r>
      <w:r>
        <w:rPr>
          <w:rFonts w:cs="B Nazanin" w:hint="cs"/>
          <w:rtl/>
        </w:rPr>
        <w:t xml:space="preserve">تعریف‌شده به‌صورت </w:t>
      </w:r>
      <w:r w:rsidRPr="001F306D">
        <w:rPr>
          <w:rFonts w:cs="B Nazanin" w:hint="cs"/>
          <w:rtl/>
        </w:rPr>
        <w:t>پیش‌فرض</w:t>
      </w:r>
      <w:r>
        <w:rPr>
          <w:rFonts w:cs="B Nazanin" w:hint="cs"/>
          <w:rtl/>
        </w:rPr>
        <w:t>،</w:t>
      </w:r>
      <w:r w:rsidRPr="001F306D">
        <w:rPr>
          <w:rFonts w:cs="B Nazanin" w:hint="cs"/>
          <w:rtl/>
        </w:rPr>
        <w:t xml:space="preserve"> می‌توانید با کلیک روی یکی از خانه‌های جدول</w:t>
      </w:r>
      <w:r>
        <w:rPr>
          <w:rFonts w:cs="B Nazanin" w:hint="cs"/>
          <w:rtl/>
        </w:rPr>
        <w:t>،</w:t>
      </w:r>
      <w:r w:rsidRPr="001F306D">
        <w:rPr>
          <w:rFonts w:cs="B Nazanin" w:hint="cs"/>
          <w:rtl/>
        </w:rPr>
        <w:t xml:space="preserve"> به منوی </w:t>
      </w:r>
      <w:r w:rsidRPr="001F306D">
        <w:rPr>
          <w:rFonts w:cs="B Nazanin"/>
        </w:rPr>
        <w:t>Design</w:t>
      </w:r>
      <w:r w:rsidRPr="001F306D">
        <w:rPr>
          <w:rFonts w:cs="B Nazanin" w:hint="cs"/>
          <w:rtl/>
          <w:lang w:bidi="fa-IR"/>
        </w:rPr>
        <w:t xml:space="preserve"> </w:t>
      </w:r>
      <w:r w:rsidRPr="001F306D">
        <w:rPr>
          <w:rFonts w:cs="B Nazanin" w:hint="cs"/>
          <w:rtl/>
        </w:rPr>
        <w:t>بروید و از میان سبک‌های موجود</w:t>
      </w:r>
      <w:r>
        <w:rPr>
          <w:rFonts w:cs="B Nazanin" w:hint="cs"/>
          <w:rtl/>
        </w:rPr>
        <w:t>،</w:t>
      </w:r>
      <w:r w:rsidRPr="001F306D">
        <w:rPr>
          <w:rFonts w:cs="B Nazanin" w:hint="cs"/>
          <w:rtl/>
        </w:rPr>
        <w:t xml:space="preserve"> سبک مورد نظر خود</w:t>
      </w:r>
      <w:r w:rsidRPr="001F306D">
        <w:rPr>
          <w:rFonts w:cs="B Nazanin" w:hint="cs"/>
          <w:rtl/>
          <w:lang w:bidi="fa-IR"/>
        </w:rPr>
        <w:t xml:space="preserve"> را انتخاب و یا با راست‌کلیک روی سبک </w:t>
      </w:r>
      <w:r w:rsidRPr="001F306D">
        <w:rPr>
          <w:rFonts w:cs="B Nazanin"/>
          <w:lang w:bidi="fa-IR"/>
        </w:rPr>
        <w:t>Custom</w:t>
      </w:r>
      <w:r w:rsidRPr="001F306D">
        <w:rPr>
          <w:rFonts w:cs="B Nazanin" w:hint="cs"/>
          <w:rtl/>
          <w:lang w:bidi="fa-IR"/>
        </w:rPr>
        <w:t xml:space="preserve"> آن را ویرایش کنید</w:t>
      </w:r>
      <w:r>
        <w:rPr>
          <w:rFonts w:cs="B Nazanin" w:hint="cs"/>
          <w:rtl/>
          <w:lang w:bidi="fa-IR"/>
        </w:rPr>
        <w:t>.</w:t>
      </w:r>
    </w:p>
  </w:footnote>
  <w:footnote w:id="11">
    <w:p w:rsidR="0012384C" w:rsidRDefault="0012384C" w:rsidP="003C1860">
      <w:pPr>
        <w:pStyle w:val="FootnoteText"/>
        <w:rPr>
          <w:lang w:bidi="fa-IR"/>
        </w:rPr>
      </w:pPr>
      <w:r>
        <w:rPr>
          <w:rStyle w:val="FootnoteReference"/>
        </w:rPr>
        <w:footnoteRef/>
      </w:r>
      <w:r>
        <w:rPr>
          <w:rtl/>
        </w:rPr>
        <w:t xml:space="preserve"> </w:t>
      </w:r>
      <w:r w:rsidRPr="00EB3075">
        <w:rPr>
          <w:rFonts w:cs="B Nazanin" w:hint="cs"/>
          <w:rtl/>
        </w:rPr>
        <w:t xml:space="preserve">اگر محتوای یک </w:t>
      </w:r>
      <w:r>
        <w:rPr>
          <w:rFonts w:cs="B Nazanin" w:hint="cs"/>
          <w:rtl/>
        </w:rPr>
        <w:t>شکل</w:t>
      </w:r>
      <w:r w:rsidRPr="00EB3075">
        <w:rPr>
          <w:rFonts w:cs="B Nazanin" w:hint="cs"/>
          <w:rtl/>
        </w:rPr>
        <w:t xml:space="preserve"> از یک مرجع برداشته شده‌است</w:t>
      </w:r>
      <w:r>
        <w:rPr>
          <w:rFonts w:cs="B Nazanin" w:hint="cs"/>
          <w:rtl/>
        </w:rPr>
        <w:t>،</w:t>
      </w:r>
      <w:r w:rsidRPr="00EB3075">
        <w:rPr>
          <w:rFonts w:cs="B Nazanin" w:hint="cs"/>
          <w:rtl/>
        </w:rPr>
        <w:t xml:space="preserve"> باید حتماً در انتهای عنوان </w:t>
      </w:r>
      <w:r>
        <w:rPr>
          <w:rFonts w:cs="B Nazanin" w:hint="cs"/>
          <w:rtl/>
        </w:rPr>
        <w:t>شکل</w:t>
      </w:r>
      <w:r w:rsidRPr="00EB3075">
        <w:rPr>
          <w:rFonts w:cs="B Nazanin" w:hint="cs"/>
          <w:rtl/>
        </w:rPr>
        <w:t xml:space="preserve"> به آن مرجع ارجاع داده شود</w:t>
      </w:r>
      <w:r>
        <w:rPr>
          <w:rFonts w:cs="B Nazanin" w:hint="cs"/>
          <w:rtl/>
        </w:rPr>
        <w:t>.</w:t>
      </w:r>
    </w:p>
  </w:footnote>
  <w:footnote w:id="12">
    <w:p w:rsidR="0012384C" w:rsidRPr="00481B1E" w:rsidRDefault="0012384C" w:rsidP="009E7CFB">
      <w:pPr>
        <w:pStyle w:val="FootnoteText"/>
        <w:ind w:left="0"/>
        <w:rPr>
          <w:rFonts w:cs="B Nazanin"/>
          <w:lang w:bidi="fa-IR"/>
        </w:rPr>
      </w:pPr>
      <w:r w:rsidRPr="00481B1E">
        <w:rPr>
          <w:rStyle w:val="FootnoteReference"/>
          <w:rFonts w:cs="B Nazanin"/>
        </w:rPr>
        <w:footnoteRef/>
      </w:r>
      <w:r w:rsidRPr="00481B1E">
        <w:rPr>
          <w:rFonts w:cs="B Nazanin"/>
          <w:rtl/>
        </w:rPr>
        <w:t xml:space="preserve"> </w:t>
      </w:r>
      <w:r w:rsidRPr="00481B1E">
        <w:rPr>
          <w:rFonts w:cs="B Nazanin" w:hint="cs"/>
          <w:rtl/>
          <w:lang w:bidi="fa-IR"/>
        </w:rPr>
        <w:t>برای دانشجویان دوره‌های بین</w:t>
      </w:r>
      <w:r w:rsidRPr="00481B1E">
        <w:rPr>
          <w:rFonts w:cs="B Nazanin" w:hint="eastAsia"/>
          <w:rtl/>
          <w:lang w:bidi="fa-IR"/>
        </w:rPr>
        <w:t>‌المللی دانشگاه صنعتی شریف</w:t>
      </w:r>
      <w:r>
        <w:rPr>
          <w:rFonts w:cs="B Nazanin" w:hint="eastAsia"/>
          <w:rtl/>
          <w:lang w:bidi="fa-IR"/>
        </w:rPr>
        <w:t>،</w:t>
      </w:r>
      <w:r w:rsidRPr="00481B1E">
        <w:rPr>
          <w:rFonts w:cs="B Nazanin" w:hint="eastAsia"/>
          <w:rtl/>
          <w:lang w:bidi="fa-IR"/>
        </w:rPr>
        <w:t xml:space="preserve"> ضوابط دیگری نیز در ارتباط با تنظیم جلد پایان‌نامه وجود دارند و لازم است که این دانشجویان </w:t>
      </w:r>
      <w:r w:rsidRPr="00481B1E">
        <w:rPr>
          <w:rFonts w:cs="B Nazanin" w:hint="cs"/>
          <w:rtl/>
          <w:lang w:bidi="fa-IR"/>
        </w:rPr>
        <w:t xml:space="preserve">برای کسب توضیحات تکمیلی </w:t>
      </w:r>
      <w:r w:rsidRPr="00481B1E">
        <w:rPr>
          <w:rFonts w:cs="B Nazanin" w:hint="eastAsia"/>
          <w:rtl/>
          <w:lang w:bidi="fa-IR"/>
        </w:rPr>
        <w:t xml:space="preserve">به </w:t>
      </w:r>
      <w:r>
        <w:fldChar w:fldCharType="begin"/>
      </w:r>
      <w:r>
        <w:instrText xml:space="preserve"> REF _Ref393521695 \h  \* MERGEFORMAT </w:instrText>
      </w:r>
      <w:r>
        <w:fldChar w:fldCharType="separate"/>
      </w:r>
      <w:r w:rsidRPr="00AD0883">
        <w:rPr>
          <w:rFonts w:cs="B Nazanin" w:hint="cs"/>
          <w:rtl/>
        </w:rPr>
        <w:t>[</w:t>
      </w:r>
      <w:r w:rsidRPr="00AD0883">
        <w:rPr>
          <w:rFonts w:cs="B Nazanin"/>
          <w:noProof/>
          <w:rtl/>
        </w:rPr>
        <w:t>5</w:t>
      </w:r>
      <w:r w:rsidRPr="00AD0883">
        <w:rPr>
          <w:rFonts w:cs="B Nazanin" w:hint="cs"/>
          <w:rtl/>
        </w:rPr>
        <w:t>]</w:t>
      </w:r>
      <w:r>
        <w:fldChar w:fldCharType="end"/>
      </w:r>
      <w:r w:rsidRPr="00481B1E">
        <w:rPr>
          <w:rFonts w:cs="B Nazanin" w:hint="cs"/>
          <w:rtl/>
          <w:lang w:bidi="fa-IR"/>
        </w:rPr>
        <w:t xml:space="preserve"> مراجعه کنند</w:t>
      </w:r>
      <w:r>
        <w:rPr>
          <w:rFonts w:cs="B Nazanin" w:hint="cs"/>
          <w:rtl/>
          <w:lang w:bidi="fa-IR"/>
        </w:rPr>
        <w:t>.</w:t>
      </w:r>
    </w:p>
  </w:footnote>
  <w:footnote w:id="13">
    <w:p w:rsidR="0012384C" w:rsidRPr="00FC191C" w:rsidRDefault="0012384C" w:rsidP="00CC5199">
      <w:pPr>
        <w:pStyle w:val="FootnoteText"/>
        <w:rPr>
          <w:rFonts w:cs="B Nazanin"/>
          <w:lang w:bidi="fa-IR"/>
        </w:rPr>
      </w:pPr>
      <w:r w:rsidRPr="00FC191C">
        <w:rPr>
          <w:rStyle w:val="FootnoteReference"/>
          <w:rFonts w:cs="B Nazanin"/>
        </w:rPr>
        <w:footnoteRef/>
      </w:r>
      <w:r w:rsidRPr="00FC191C">
        <w:rPr>
          <w:rFonts w:cs="B Nazanin"/>
          <w:rtl/>
        </w:rPr>
        <w:t xml:space="preserve"> </w:t>
      </w:r>
      <w:r w:rsidRPr="00FC191C">
        <w:rPr>
          <w:rFonts w:cs="B Nazanin" w:hint="cs"/>
          <w:rtl/>
          <w:lang w:bidi="fa-IR"/>
        </w:rPr>
        <w:t>برخی دانشکده‌ها ممکن است ضوابط داخلی راجع به رنگ جلد پایان‌نامه</w:t>
      </w:r>
      <w:r>
        <w:rPr>
          <w:rFonts w:cs="B Nazanin" w:hint="cs"/>
          <w:rtl/>
          <w:lang w:bidi="fa-IR"/>
        </w:rPr>
        <w:t>،</w:t>
      </w:r>
      <w:r w:rsidRPr="00FC191C">
        <w:rPr>
          <w:rFonts w:cs="B Nazanin" w:hint="cs"/>
          <w:rtl/>
          <w:lang w:bidi="fa-IR"/>
        </w:rPr>
        <w:t xml:space="preserve"> به‌طور نمونه برای مقاطع مختلف</w:t>
      </w:r>
      <w:r>
        <w:rPr>
          <w:rFonts w:cs="B Nazanin" w:hint="cs"/>
          <w:rtl/>
          <w:lang w:bidi="fa-IR"/>
        </w:rPr>
        <w:t>،</w:t>
      </w:r>
      <w:r w:rsidRPr="00FC191C">
        <w:rPr>
          <w:rFonts w:cs="B Nazanin" w:hint="cs"/>
          <w:rtl/>
          <w:lang w:bidi="fa-IR"/>
        </w:rPr>
        <w:t xml:space="preserve"> داشته باشند</w:t>
      </w:r>
      <w:r>
        <w:rPr>
          <w:rFonts w:cs="B Nazanin" w:hint="cs"/>
          <w:rtl/>
          <w:lang w:bidi="fa-IR"/>
        </w:rPr>
        <w:t>.</w:t>
      </w:r>
      <w:r w:rsidRPr="00FC191C">
        <w:rPr>
          <w:rFonts w:cs="B Nazanin" w:hint="cs"/>
          <w:rtl/>
          <w:lang w:bidi="fa-IR"/>
        </w:rPr>
        <w:t xml:space="preserve"> لذا</w:t>
      </w:r>
      <w:r>
        <w:rPr>
          <w:rFonts w:cs="B Nazanin" w:hint="cs"/>
          <w:rtl/>
          <w:lang w:bidi="fa-IR"/>
        </w:rPr>
        <w:t>،</w:t>
      </w:r>
      <w:r w:rsidRPr="00FC191C">
        <w:rPr>
          <w:rFonts w:cs="B Nazanin" w:hint="cs"/>
          <w:rtl/>
          <w:lang w:bidi="fa-IR"/>
        </w:rPr>
        <w:t xml:space="preserve"> توصیه می‌شود قبل از صحافی پایان‌نامه این موضوع از دانشکده مربوطه سئوال شود</w:t>
      </w:r>
      <w:r>
        <w:rPr>
          <w:rFonts w:cs="B Nazanin" w:hint="cs"/>
          <w:rtl/>
          <w:lang w:bidi="fa-IR"/>
        </w:rPr>
        <w:t>.</w:t>
      </w:r>
    </w:p>
  </w:footnote>
  <w:footnote w:id="14">
    <w:p>
      <w:pPr>
        <w:pStyle w:val="FootnoteText"/>
        <w:bidi w:val="0"/>
      </w:pPr>
      <w:r>
        <w:rPr>
          <w:rStyle w:val="FootnoteReference"/>
        </w:rPr>
        <w:footnoteRef/>
      </w:r>
      <w:r>
        <w:t xml:space="preserve"> Autonomous Driving</w:t>
      </w:r>
    </w:p>
  </w:footnote>
  <w:footnote w:id="15">
    <w:p>
      <w:pPr>
        <w:pStyle w:val="FootnoteText"/>
        <w:bidi w:val="0"/>
      </w:pPr>
      <w:r>
        <w:rPr>
          <w:rStyle w:val="FootnoteReference"/>
        </w:rPr>
        <w:footnoteRef/>
      </w:r>
      <w:r>
        <w:t xml:space="preserve"> End-to-End</w:t>
      </w:r>
    </w:p>
  </w:footnote>
  <w:footnote w:id="16">
    <w:p>
      <w:pPr>
        <w:pStyle w:val="FootnoteText"/>
        <w:bidi w:val="0"/>
      </w:pPr>
      <w:r>
        <w:rPr>
          <w:rStyle w:val="FootnoteReference"/>
        </w:rPr>
        <w:footnoteRef/>
      </w:r>
      <w:r>
        <w:t xml:space="preserve"> Robustness</w:t>
      </w:r>
    </w:p>
  </w:footnote>
  <w:footnote w:id="17">
    <w:p>
      <w:pPr>
        <w:pStyle w:val="FootnoteText"/>
        <w:bidi w:val="0"/>
      </w:pPr>
      <w:r>
        <w:rPr>
          <w:rStyle w:val="FootnoteReference"/>
        </w:rPr>
        <w:footnoteRef/>
      </w:r>
      <w:r>
        <w:t xml:space="preserve"> Multimodal Learning</w:t>
      </w:r>
    </w:p>
  </w:footnote>
  <w:footnote w:id="18">
    <w:p>
      <w:pPr>
        <w:pStyle w:val="FootnoteText"/>
        <w:bidi w:val="0"/>
      </w:pPr>
      <w:r>
        <w:rPr>
          <w:rStyle w:val="FootnoteReference"/>
        </w:rPr>
        <w:footnoteRef/>
      </w:r>
      <w:r>
        <w:t xml:space="preserve"> LiDAR</w:t>
      </w:r>
    </w:p>
  </w:footnote>
  <w:footnote w:id="19">
    <w:p>
      <w:pPr>
        <w:pStyle w:val="FootnoteText"/>
        <w:bidi w:val="0"/>
      </w:pPr>
      <w:r>
        <w:rPr>
          <w:rStyle w:val="FootnoteReference"/>
        </w:rPr>
        <w:footnoteRef/>
      </w:r>
      <w:r>
        <w:t xml:space="preserve"> Transformer</w:t>
      </w:r>
    </w:p>
  </w:footnote>
  <w:footnote w:id="20">
    <w:p>
      <w:pPr>
        <w:pStyle w:val="FootnoteText"/>
        <w:bidi w:val="0"/>
      </w:pPr>
      <w:r>
        <w:rPr>
          <w:rStyle w:val="FootnoteReference"/>
        </w:rPr>
        <w:footnoteRef/>
      </w:r>
      <w:r>
        <w:t xml:space="preserve"> Cross-Attention</w:t>
      </w:r>
    </w:p>
  </w:footnote>
  <w:footnote w:id="21">
    <w:p>
      <w:pPr>
        <w:pStyle w:val="FootnoteText"/>
        <w:bidi w:val="0"/>
      </w:pPr>
      <w:r>
        <w:rPr>
          <w:rStyle w:val="FootnoteReference"/>
        </w:rPr>
        <w:footnoteRef/>
      </w:r>
      <w:r>
        <w:t xml:space="preserve"> Bird's-Eye View</w:t>
      </w:r>
    </w:p>
  </w:footnote>
  <w:footnote w:id="22">
    <w:p>
      <w:pPr>
        <w:pStyle w:val="FootnoteText"/>
        <w:bidi w:val="0"/>
      </w:pPr>
      <w:r>
        <w:rPr>
          <w:rStyle w:val="FootnoteReference"/>
        </w:rPr>
        <w:footnoteRef/>
      </w:r>
      <w:r>
        <w:t xml:space="preserve"> Linear Attention</w:t>
      </w:r>
    </w:p>
  </w:footnote>
  <w:footnote w:id="23">
    <w:p>
      <w:pPr>
        <w:pStyle w:val="FootnoteText"/>
        <w:bidi w:val="0"/>
      </w:pPr>
      <w:r>
        <w:rPr>
          <w:rStyle w:val="FootnoteReference"/>
        </w:rPr>
        <w:footnoteRef/>
      </w:r>
      <w:r>
        <w:t xml:space="preserve"> Sensor-Reliability Gating</w:t>
      </w:r>
    </w:p>
  </w:footnote>
  <w:footnote w:id="24">
    <w:p>
      <w:pPr>
        <w:pStyle w:val="FootnoteText"/>
        <w:bidi w:val="0"/>
      </w:pPr>
      <w:r>
        <w:rPr>
          <w:rStyle w:val="FootnoteReference"/>
        </w:rPr>
        <w:footnoteRef/>
      </w:r>
      <w:r>
        <w:t xml:space="preserve"> Sensor Dropout</w:t>
      </w:r>
    </w:p>
  </w:footnote>
  <w:footnote w:id="25">
    <w:p>
      <w:pPr>
        <w:pStyle w:val="FootnoteText"/>
        <w:bidi w:val="0"/>
      </w:pPr>
      <w:r>
        <w:rPr>
          <w:rStyle w:val="FootnoteReference"/>
        </w:rPr>
        <w:footnoteRef/>
      </w:r>
      <w:r>
        <w:t xml:space="preserve"> End-to-End</w:t>
      </w:r>
    </w:p>
  </w:footnote>
  <w:footnote w:id="26">
    <w:p>
      <w:pPr>
        <w:pStyle w:val="FootnoteText"/>
        <w:bidi w:val="0"/>
      </w:pPr>
      <w:r>
        <w:rPr>
          <w:rStyle w:val="FootnoteReference"/>
        </w:rPr>
        <w:footnoteRef/>
      </w:r>
      <w:r>
        <w:t xml:space="preserve"> Robustness</w:t>
      </w:r>
    </w:p>
  </w:footnote>
  <w:footnote w:id="27">
    <w:p>
      <w:pPr>
        <w:pStyle w:val="FootnoteText"/>
        <w:bidi w:val="0"/>
      </w:pPr>
      <w:r>
        <w:rPr>
          <w:rStyle w:val="FootnoteReference"/>
        </w:rPr>
        <w:footnoteRef/>
      </w:r>
      <w:r>
        <w:t xml:space="preserve"> Long-tailed Distribution</w:t>
      </w:r>
    </w:p>
  </w:footnote>
  <w:footnote w:id="28">
    <w:p>
      <w:pPr>
        <w:pStyle w:val="FootnoteText"/>
        <w:bidi w:val="0"/>
      </w:pPr>
      <w:r>
        <w:rPr>
          <w:rStyle w:val="FootnoteReference"/>
        </w:rPr>
        <w:footnoteRef/>
      </w:r>
      <w:r>
        <w:t xml:space="preserve"> Multimodal Learning</w:t>
      </w:r>
    </w:p>
  </w:footnote>
  <w:footnote w:id="29">
    <w:p>
      <w:pPr>
        <w:pStyle w:val="FootnoteText"/>
        <w:bidi w:val="0"/>
      </w:pPr>
      <w:r>
        <w:rPr>
          <w:rStyle w:val="FootnoteReference"/>
        </w:rPr>
        <w:footnoteRef/>
      </w:r>
      <w:r>
        <w:t xml:space="preserve"> LiDAR</w:t>
      </w:r>
    </w:p>
  </w:footnote>
  <w:footnote w:id="30">
    <w:p>
      <w:pPr>
        <w:pStyle w:val="FootnoteText"/>
        <w:bidi w:val="0"/>
      </w:pPr>
      <w:r>
        <w:rPr>
          <w:rStyle w:val="FootnoteReference"/>
        </w:rPr>
        <w:footnoteRef/>
      </w:r>
      <w:r>
        <w:t xml:space="preserve"> Transformer</w:t>
      </w:r>
    </w:p>
  </w:footnote>
  <w:footnote w:id="31">
    <w:p>
      <w:pPr>
        <w:pStyle w:val="FootnoteText"/>
        <w:bidi w:val="0"/>
      </w:pPr>
      <w:r>
        <w:rPr>
          <w:rStyle w:val="FootnoteReference"/>
        </w:rPr>
        <w:footnoteRef/>
      </w:r>
      <w:r>
        <w:t xml:space="preserve"> Context-aware</w:t>
      </w:r>
    </w:p>
  </w:footnote>
  <w:footnote w:id="32">
    <w:p>
      <w:pPr>
        <w:pStyle w:val="FootnoteText"/>
        <w:bidi w:val="0"/>
      </w:pPr>
      <w:r>
        <w:rPr>
          <w:rStyle w:val="FootnoteReference"/>
        </w:rPr>
        <w:footnoteRef/>
      </w:r>
      <w:r>
        <w:t xml:space="preserve"> Imitation Learning</w:t>
      </w:r>
    </w:p>
  </w:footnote>
  <w:footnote w:id="33">
    <w:p>
      <w:pPr>
        <w:pStyle w:val="FootnoteText"/>
        <w:bidi w:val="0"/>
      </w:pPr>
      <w:r>
        <w:rPr>
          <w:rStyle w:val="FootnoteReference"/>
        </w:rPr>
        <w:footnoteRef/>
      </w:r>
      <w:r>
        <w:t xml:space="preserve"> Imitation Learning</w:t>
      </w:r>
    </w:p>
  </w:footnote>
  <w:footnote w:id="34">
    <w:p>
      <w:pPr>
        <w:pStyle w:val="FootnoteText"/>
        <w:bidi w:val="0"/>
      </w:pPr>
      <w:r>
        <w:rPr>
          <w:rStyle w:val="FootnoteReference"/>
        </w:rPr>
        <w:footnoteRef/>
      </w:r>
      <w:r>
        <w:t xml:space="preserve"> Reinforcement Learning</w:t>
      </w:r>
    </w:p>
  </w:footnote>
  <w:footnote w:id="35">
    <w:p>
      <w:pPr>
        <w:pStyle w:val="FootnoteText"/>
        <w:bidi w:val="0"/>
      </w:pPr>
      <w:r>
        <w:rPr>
          <w:rStyle w:val="FootnoteReference"/>
        </w:rPr>
        <w:footnoteRef/>
      </w:r>
      <w:r>
        <w:t xml:space="preserve"> Early Fusion</w:t>
      </w:r>
    </w:p>
  </w:footnote>
  <w:footnote w:id="36">
    <w:p>
      <w:pPr>
        <w:pStyle w:val="FootnoteText"/>
        <w:bidi w:val="0"/>
      </w:pPr>
      <w:r>
        <w:rPr>
          <w:rStyle w:val="FootnoteReference"/>
        </w:rPr>
        <w:footnoteRef/>
      </w:r>
      <w:r>
        <w:t xml:space="preserve"> Middle Fusion</w:t>
      </w:r>
    </w:p>
  </w:footnote>
  <w:footnote w:id="37">
    <w:p>
      <w:pPr>
        <w:pStyle w:val="FootnoteText"/>
        <w:bidi w:val="0"/>
      </w:pPr>
      <w:r>
        <w:rPr>
          <w:rStyle w:val="FootnoteReference"/>
        </w:rPr>
        <w:footnoteRef/>
      </w:r>
      <w:r>
        <w:t xml:space="preserve"> Late Fusion</w:t>
      </w:r>
    </w:p>
  </w:footnote>
  <w:footnote w:id="38">
    <w:p>
      <w:pPr>
        <w:pStyle w:val="FootnoteText"/>
        <w:bidi w:val="0"/>
      </w:pPr>
      <w:r>
        <w:rPr>
          <w:rStyle w:val="FootnoteReference"/>
        </w:rPr>
        <w:footnoteRef/>
      </w:r>
      <w:r>
        <w:t xml:space="preserve"> Bird's-Eye View (BEV)</w:t>
      </w:r>
    </w:p>
  </w:footnote>
  <w:footnote w:id="39">
    <w:p>
      <w:pPr>
        <w:pStyle w:val="FootnoteText"/>
        <w:bidi w:val="0"/>
      </w:pPr>
      <w:r>
        <w:rPr>
          <w:rStyle w:val="FootnoteReference"/>
        </w:rPr>
        <w:footnoteRef/>
      </w:r>
      <w:r>
        <w:t xml:space="preserve"> Attention</w:t>
      </w:r>
    </w:p>
  </w:footnote>
  <w:footnote w:id="40">
    <w:p>
      <w:pPr>
        <w:pStyle w:val="FootnoteText"/>
        <w:bidi w:val="0"/>
      </w:pPr>
      <w:r>
        <w:rPr>
          <w:rStyle w:val="FootnoteReference"/>
        </w:rPr>
        <w:footnoteRef/>
      </w:r>
      <w:r>
        <w:t xml:space="preserve"> Partially Observable Markov Decision Process (POMDP)</w:t>
      </w:r>
    </w:p>
  </w:footnote>
  <w:footnote w:id="41">
    <w:p>
      <w:pPr>
        <w:pStyle w:val="FootnoteText"/>
        <w:bidi w:val="0"/>
      </w:pPr>
      <w:r>
        <w:rPr>
          <w:rStyle w:val="FootnoteReference"/>
        </w:rPr>
        <w:footnoteRef/>
      </w:r>
      <w:r>
        <w:t xml:space="preserve"> Waypoints</w:t>
      </w:r>
    </w:p>
  </w:footnote>
  <w:footnote w:id="42">
    <w:p>
      <w:pPr>
        <w:pStyle w:val="FootnoteText"/>
        <w:bidi w:val="0"/>
      </w:pPr>
      <w:r>
        <w:rPr>
          <w:rStyle w:val="FootnoteReference"/>
        </w:rPr>
        <w:footnoteRef/>
      </w:r>
      <w:r>
        <w:t xml:space="preserve"> Covariate Shift</w:t>
      </w:r>
    </w:p>
  </w:footnote>
  <w:footnote w:id="43">
    <w:p>
      <w:pPr>
        <w:pStyle w:val="FootnoteText"/>
        <w:bidi w:val="0"/>
      </w:pPr>
      <w:r>
        <w:rPr>
          <w:rStyle w:val="FootnoteReference"/>
        </w:rPr>
        <w:footnoteRef/>
      </w:r>
      <w:r>
        <w:t xml:space="preserve"> ResNet</w:t>
      </w:r>
    </w:p>
  </w:footnote>
  <w:footnote w:id="44">
    <w:p>
      <w:pPr>
        <w:pStyle w:val="FootnoteText"/>
        <w:bidi w:val="0"/>
      </w:pPr>
      <w:r>
        <w:rPr>
          <w:rStyle w:val="FootnoteReference"/>
        </w:rPr>
        <w:footnoteRef/>
      </w:r>
      <w:r>
        <w:t xml:space="preserve"> PointPillars</w:t>
      </w:r>
    </w:p>
  </w:footnote>
  <w:footnote w:id="45">
    <w:p>
      <w:pPr>
        <w:pStyle w:val="FootnoteText"/>
        <w:bidi w:val="0"/>
      </w:pPr>
      <w:r>
        <w:rPr>
          <w:rStyle w:val="FootnoteReference"/>
        </w:rPr>
        <w:footnoteRef/>
      </w:r>
      <w:r>
        <w:t xml:space="preserve"> Self-Attention</w:t>
      </w:r>
    </w:p>
  </w:footnote>
  <w:footnote w:id="46">
    <w:p>
      <w:pPr>
        <w:pStyle w:val="FootnoteText"/>
        <w:bidi w:val="0"/>
      </w:pPr>
      <w:r>
        <w:rPr>
          <w:rStyle w:val="FootnoteReference"/>
        </w:rPr>
        <w:footnoteRef/>
      </w:r>
      <w:r>
        <w:t xml:space="preserve"> Cross-Attention</w:t>
      </w:r>
    </w:p>
  </w:footnote>
  <w:footnote w:id="47">
    <w:p>
      <w:pPr>
        <w:pStyle w:val="FootnoteText"/>
        <w:bidi w:val="0"/>
      </w:pPr>
      <w:r>
        <w:rPr>
          <w:rStyle w:val="FootnoteReference"/>
        </w:rPr>
        <w:footnoteRef/>
      </w:r>
      <w:r>
        <w:t xml:space="preserve"> Efficient Gated Cross-Attention</w:t>
      </w:r>
    </w:p>
  </w:footnote>
  <w:footnote w:id="48">
    <w:p>
      <w:pPr>
        <w:pStyle w:val="FootnoteText"/>
        <w:bidi w:val="0"/>
      </w:pPr>
      <w:r>
        <w:rPr>
          <w:rStyle w:val="FootnoteReference"/>
        </w:rPr>
        <w:footnoteRef/>
      </w:r>
      <w:r>
        <w:t xml:space="preserve"> Integral Wind-up</w:t>
      </w:r>
    </w:p>
  </w:footnote>
  <w:footnote w:id="49">
    <w:p>
      <w:pPr>
        <w:pStyle w:val="FootnoteText"/>
        <w:bidi w:val="0"/>
      </w:pPr>
      <w:r>
        <w:rPr>
          <w:rStyle w:val="FootnoteReference"/>
        </w:rPr>
        <w:footnoteRef/>
      </w:r>
      <w:r>
        <w:t xml:space="preserve"> Inertia Problem</w:t>
      </w:r>
    </w:p>
  </w:footnote>
  <w:footnote w:id="50">
    <w:p>
      <w:pPr>
        <w:pStyle w:val="FootnoteText"/>
        <w:bidi w:val="0"/>
      </w:pPr>
      <w:r>
        <w:rPr>
          <w:rStyle w:val="FootnoteReference"/>
        </w:rPr>
        <w:footnoteRef/>
      </w:r>
      <w:r>
        <w:t xml:space="preserve"> Dropout</w:t>
      </w:r>
    </w:p>
  </w:footnote>
  <w:footnote w:id="51">
    <w:p>
      <w:pPr>
        <w:pStyle w:val="FootnoteText"/>
        <w:bidi w:val="0"/>
      </w:pPr>
      <w:r>
        <w:rPr>
          <w:rStyle w:val="FootnoteReference"/>
        </w:rPr>
        <w:footnoteRef/>
      </w:r>
      <w:r>
        <w:t xml:space="preserve"> Covariate Shift</w:t>
      </w:r>
    </w:p>
  </w:footnote>
  <w:footnote w:id="52">
    <w:p>
      <w:pPr>
        <w:pStyle w:val="FootnoteText"/>
        <w:bidi w:val="0"/>
      </w:pPr>
      <w:r>
        <w:rPr>
          <w:rStyle w:val="FootnoteReference"/>
        </w:rPr>
        <w:footnoteRef/>
      </w:r>
      <w:r>
        <w:t xml:space="preserve"> Ablation Study</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384C" w:rsidRDefault="0012384C" w:rsidP="00DB7C7E"/>
  <w:p w:rsidR="0012384C" w:rsidRDefault="0012384C" w:rsidP="00DB7C7E"/>
  <w:p w:rsidR="0012384C" w:rsidRDefault="0012384C" w:rsidP="00DB7C7E"/>
  <w:p w:rsidR="0012384C" w:rsidRDefault="0012384C" w:rsidP="00DB7C7E"/>
  <w:p w:rsidR="0012384C" w:rsidRDefault="0012384C" w:rsidP="00DB7C7E"/>
  <w:p w:rsidR="0012384C" w:rsidRDefault="0012384C" w:rsidP="00DB7C7E"/>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384C" w:rsidRPr="003B25CF" w:rsidRDefault="0012384C" w:rsidP="003B25CF">
    <w:pPr>
      <w:pStyle w:val="Header"/>
      <w:rPr>
        <w:szCs w:val="20"/>
        <w:rtl/>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384C" w:rsidRDefault="0012384C" w:rsidP="00DB7C7E">
    <w:pPr>
      <w:pStyle w:val="Header"/>
      <w:rPr>
        <w:rtl/>
      </w:rPr>
    </w:pPr>
  </w:p>
  <w:tbl>
    <w:tblPr>
      <w:bidiVisual/>
      <w:tblW w:w="0" w:type="auto"/>
      <w:tblInd w:w="79" w:type="dxa"/>
      <w:tblBorders>
        <w:bottom w:val="thinThickSmallGap" w:sz="12" w:space="0" w:color="auto"/>
      </w:tblBorders>
      <w:tblLook w:val="01E0" w:firstRow="1" w:lastRow="1" w:firstColumn="1" w:lastColumn="1" w:noHBand="0" w:noVBand="0"/>
    </w:tblPr>
    <w:tblGrid>
      <w:gridCol w:w="7866"/>
      <w:gridCol w:w="900"/>
    </w:tblGrid>
    <w:tr w:rsidR="0012384C" w:rsidRPr="001A31DB" w:rsidTr="001A31DB">
      <w:tc>
        <w:tcPr>
          <w:tcW w:w="7866" w:type="dxa"/>
          <w:vAlign w:val="center"/>
        </w:tcPr>
        <w:p w:rsidR="0012384C" w:rsidRPr="001A31DB" w:rsidRDefault="0012384C" w:rsidP="006D726C">
          <w:pPr>
            <w:pStyle w:val="HeaderRight"/>
            <w:rPr>
              <w:sz w:val="24"/>
              <w:szCs w:val="24"/>
              <w:rtl/>
            </w:rPr>
          </w:pPr>
          <w:r>
            <w:rPr>
              <w:rFonts w:hint="cs"/>
              <w:rtl/>
            </w:rPr>
            <w:t>پیشگفتار</w:t>
          </w:r>
        </w:p>
      </w:tc>
      <w:tc>
        <w:tcPr>
          <w:tcW w:w="900" w:type="dxa"/>
          <w:vAlign w:val="center"/>
        </w:tcPr>
        <w:p w:rsidR="0012384C" w:rsidRPr="001A31DB" w:rsidRDefault="0012384C" w:rsidP="006D726C">
          <w:pPr>
            <w:pStyle w:val="HeaderLeft"/>
            <w:rPr>
              <w:sz w:val="24"/>
              <w:szCs w:val="24"/>
              <w:rtl/>
            </w:rPr>
          </w:pPr>
          <w:r w:rsidRPr="001A31DB">
            <w:rPr>
              <w:rStyle w:val="PageNumber"/>
              <w:sz w:val="24"/>
              <w:szCs w:val="24"/>
            </w:rPr>
            <w:fldChar w:fldCharType="begin"/>
          </w:r>
          <w:r w:rsidRPr="001A31DB">
            <w:rPr>
              <w:rStyle w:val="PageNumber"/>
              <w:sz w:val="24"/>
              <w:szCs w:val="24"/>
            </w:rPr>
            <w:instrText xml:space="preserve"> PAGE </w:instrText>
          </w:r>
          <w:r w:rsidRPr="001A31DB">
            <w:rPr>
              <w:rStyle w:val="PageNumber"/>
              <w:sz w:val="24"/>
              <w:szCs w:val="24"/>
            </w:rPr>
            <w:fldChar w:fldCharType="separate"/>
          </w:r>
          <w:r w:rsidR="006F1ACC">
            <w:rPr>
              <w:rStyle w:val="PageNumber"/>
              <w:rFonts w:hint="eastAsia"/>
              <w:noProof/>
              <w:sz w:val="24"/>
              <w:szCs w:val="24"/>
              <w:rtl/>
              <w:lang w:bidi="ar-SA"/>
            </w:rPr>
            <w:t>أ‌</w:t>
          </w:r>
          <w:r w:rsidRPr="001A31DB">
            <w:rPr>
              <w:rStyle w:val="PageNumber"/>
              <w:sz w:val="24"/>
              <w:szCs w:val="24"/>
            </w:rPr>
            <w:fldChar w:fldCharType="end"/>
          </w:r>
        </w:p>
      </w:tc>
    </w:tr>
  </w:tbl>
  <w:p w:rsidR="0012384C" w:rsidRPr="006D30F6" w:rsidRDefault="0012384C" w:rsidP="00DB7C7E">
    <w:pPr>
      <w:pStyle w:val="Header"/>
      <w:rPr>
        <w:rtl/>
      </w:rPr>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384C" w:rsidRDefault="0012384C" w:rsidP="00DB7C7E">
    <w:pPr>
      <w:pStyle w:val="Header"/>
      <w:rPr>
        <w:rtl/>
      </w:rPr>
    </w:pPr>
  </w:p>
  <w:tbl>
    <w:tblPr>
      <w:bidiVisual/>
      <w:tblW w:w="0" w:type="auto"/>
      <w:tblInd w:w="79" w:type="dxa"/>
      <w:tblBorders>
        <w:bottom w:val="thinThickSmallGap" w:sz="12" w:space="0" w:color="auto"/>
      </w:tblBorders>
      <w:tblLook w:val="01E0" w:firstRow="1" w:lastRow="1" w:firstColumn="1" w:lastColumn="1" w:noHBand="0" w:noVBand="0"/>
    </w:tblPr>
    <w:tblGrid>
      <w:gridCol w:w="7866"/>
      <w:gridCol w:w="900"/>
    </w:tblGrid>
    <w:tr w:rsidR="0012384C" w:rsidRPr="001A31DB" w:rsidTr="001A31DB">
      <w:tc>
        <w:tcPr>
          <w:tcW w:w="7866" w:type="dxa"/>
          <w:vAlign w:val="center"/>
        </w:tcPr>
        <w:p w:rsidR="0012384C" w:rsidRPr="001A31DB" w:rsidRDefault="0012384C" w:rsidP="006D726C">
          <w:pPr>
            <w:pStyle w:val="HeaderRight"/>
            <w:rPr>
              <w:sz w:val="24"/>
              <w:szCs w:val="24"/>
              <w:rtl/>
            </w:rPr>
          </w:pPr>
          <w:r>
            <w:rPr>
              <w:rFonts w:hint="cs"/>
              <w:rtl/>
            </w:rPr>
            <w:t>قدردانی و تشکر</w:t>
          </w:r>
        </w:p>
      </w:tc>
      <w:tc>
        <w:tcPr>
          <w:tcW w:w="900" w:type="dxa"/>
          <w:vAlign w:val="center"/>
        </w:tcPr>
        <w:p w:rsidR="0012384C" w:rsidRPr="001A31DB" w:rsidRDefault="0012384C" w:rsidP="006D726C">
          <w:pPr>
            <w:pStyle w:val="HeaderLeft"/>
            <w:rPr>
              <w:sz w:val="24"/>
              <w:szCs w:val="24"/>
              <w:rtl/>
            </w:rPr>
          </w:pPr>
          <w:r w:rsidRPr="001A31DB">
            <w:rPr>
              <w:rStyle w:val="PageNumber"/>
              <w:sz w:val="24"/>
              <w:szCs w:val="24"/>
            </w:rPr>
            <w:fldChar w:fldCharType="begin"/>
          </w:r>
          <w:r w:rsidRPr="001A31DB">
            <w:rPr>
              <w:rStyle w:val="PageNumber"/>
              <w:sz w:val="24"/>
              <w:szCs w:val="24"/>
            </w:rPr>
            <w:instrText xml:space="preserve"> PAGE </w:instrText>
          </w:r>
          <w:r w:rsidRPr="001A31DB">
            <w:rPr>
              <w:rStyle w:val="PageNumber"/>
              <w:sz w:val="24"/>
              <w:szCs w:val="24"/>
            </w:rPr>
            <w:fldChar w:fldCharType="separate"/>
          </w:r>
          <w:r w:rsidR="006F1ACC">
            <w:rPr>
              <w:rStyle w:val="PageNumber"/>
              <w:rFonts w:hint="eastAsia"/>
              <w:noProof/>
              <w:sz w:val="24"/>
              <w:szCs w:val="24"/>
              <w:rtl/>
              <w:lang w:bidi="ar-SA"/>
            </w:rPr>
            <w:t>‌ب</w:t>
          </w:r>
          <w:r w:rsidRPr="001A31DB">
            <w:rPr>
              <w:rStyle w:val="PageNumber"/>
              <w:sz w:val="24"/>
              <w:szCs w:val="24"/>
            </w:rPr>
            <w:fldChar w:fldCharType="end"/>
          </w:r>
        </w:p>
      </w:tc>
    </w:tr>
  </w:tbl>
  <w:p w:rsidR="0012384C" w:rsidRPr="006D30F6" w:rsidRDefault="0012384C" w:rsidP="00DB7C7E">
    <w:pPr>
      <w:pStyle w:val="Header"/>
      <w:rPr>
        <w:rtl/>
      </w:rPr>
    </w:pP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384C" w:rsidRDefault="0012384C" w:rsidP="00DB7C7E">
    <w:pPr>
      <w:pStyle w:val="Header"/>
      <w:rPr>
        <w:rtl/>
      </w:rPr>
    </w:pPr>
  </w:p>
  <w:tbl>
    <w:tblPr>
      <w:bidiVisual/>
      <w:tblW w:w="0" w:type="auto"/>
      <w:tblInd w:w="79" w:type="dxa"/>
      <w:tblBorders>
        <w:bottom w:val="thinThickSmallGap" w:sz="12" w:space="0" w:color="auto"/>
      </w:tblBorders>
      <w:tblLook w:val="01E0" w:firstRow="1" w:lastRow="1" w:firstColumn="1" w:lastColumn="1" w:noHBand="0" w:noVBand="0"/>
    </w:tblPr>
    <w:tblGrid>
      <w:gridCol w:w="7866"/>
      <w:gridCol w:w="900"/>
    </w:tblGrid>
    <w:tr w:rsidR="0012384C" w:rsidRPr="001A31DB" w:rsidTr="001A31DB">
      <w:tc>
        <w:tcPr>
          <w:tcW w:w="7866" w:type="dxa"/>
          <w:vAlign w:val="center"/>
        </w:tcPr>
        <w:p w:rsidR="0012384C" w:rsidRPr="001A31DB" w:rsidRDefault="0012384C" w:rsidP="006D726C">
          <w:pPr>
            <w:pStyle w:val="HeaderRight"/>
            <w:rPr>
              <w:sz w:val="24"/>
              <w:szCs w:val="24"/>
              <w:rtl/>
            </w:rPr>
          </w:pPr>
          <w:r w:rsidRPr="00D05702">
            <w:rPr>
              <w:rFonts w:hint="cs"/>
              <w:rtl/>
            </w:rPr>
            <w:t>چكيده</w:t>
          </w:r>
        </w:p>
      </w:tc>
      <w:tc>
        <w:tcPr>
          <w:tcW w:w="900" w:type="dxa"/>
          <w:vAlign w:val="center"/>
        </w:tcPr>
        <w:p w:rsidR="0012384C" w:rsidRPr="001A31DB" w:rsidRDefault="0012384C" w:rsidP="006D726C">
          <w:pPr>
            <w:pStyle w:val="HeaderLeft"/>
            <w:rPr>
              <w:sz w:val="24"/>
              <w:szCs w:val="24"/>
              <w:rtl/>
            </w:rPr>
          </w:pPr>
          <w:r w:rsidRPr="001A31DB">
            <w:rPr>
              <w:rStyle w:val="PageNumber"/>
              <w:sz w:val="24"/>
              <w:szCs w:val="24"/>
            </w:rPr>
            <w:fldChar w:fldCharType="begin"/>
          </w:r>
          <w:r w:rsidRPr="001A31DB">
            <w:rPr>
              <w:rStyle w:val="PageNumber"/>
              <w:sz w:val="24"/>
              <w:szCs w:val="24"/>
            </w:rPr>
            <w:instrText xml:space="preserve"> PAGE </w:instrText>
          </w:r>
          <w:r w:rsidRPr="001A31DB">
            <w:rPr>
              <w:rStyle w:val="PageNumber"/>
              <w:sz w:val="24"/>
              <w:szCs w:val="24"/>
            </w:rPr>
            <w:fldChar w:fldCharType="separate"/>
          </w:r>
          <w:r w:rsidR="006F1ACC">
            <w:rPr>
              <w:rStyle w:val="PageNumber"/>
              <w:rFonts w:hint="eastAsia"/>
              <w:noProof/>
              <w:sz w:val="24"/>
              <w:szCs w:val="24"/>
              <w:rtl/>
              <w:lang w:bidi="ar-SA"/>
            </w:rPr>
            <w:t>ت‌</w:t>
          </w:r>
          <w:r w:rsidRPr="001A31DB">
            <w:rPr>
              <w:rStyle w:val="PageNumber"/>
              <w:sz w:val="24"/>
              <w:szCs w:val="24"/>
            </w:rPr>
            <w:fldChar w:fldCharType="end"/>
          </w:r>
        </w:p>
      </w:tc>
    </w:tr>
  </w:tbl>
  <w:p w:rsidR="0012384C" w:rsidRPr="006D30F6" w:rsidRDefault="0012384C" w:rsidP="00DB7C7E">
    <w:pPr>
      <w:pStyle w:val="Header"/>
      <w:rPr>
        <w:rtl/>
      </w:rPr>
    </w:pP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384C" w:rsidRDefault="0012384C" w:rsidP="00D14D92">
    <w:pPr>
      <w:pStyle w:val="Header"/>
      <w:rPr>
        <w:rtl/>
      </w:rPr>
    </w:pPr>
  </w:p>
  <w:tbl>
    <w:tblPr>
      <w:bidiVisual/>
      <w:tblW w:w="0" w:type="auto"/>
      <w:tblInd w:w="79" w:type="dxa"/>
      <w:tblBorders>
        <w:bottom w:val="thinThickSmallGap" w:sz="12" w:space="0" w:color="auto"/>
      </w:tblBorders>
      <w:tblLook w:val="01E0" w:firstRow="1" w:lastRow="1" w:firstColumn="1" w:lastColumn="1" w:noHBand="0" w:noVBand="0"/>
    </w:tblPr>
    <w:tblGrid>
      <w:gridCol w:w="7866"/>
      <w:gridCol w:w="900"/>
    </w:tblGrid>
    <w:tr w:rsidR="0012384C" w:rsidRPr="001A31DB" w:rsidTr="001A31DB">
      <w:tc>
        <w:tcPr>
          <w:tcW w:w="7866" w:type="dxa"/>
          <w:vAlign w:val="center"/>
        </w:tcPr>
        <w:p w:rsidR="0012384C" w:rsidRPr="001A31DB" w:rsidRDefault="0012384C" w:rsidP="0056680A">
          <w:pPr>
            <w:pStyle w:val="HeaderRight"/>
            <w:rPr>
              <w:sz w:val="24"/>
              <w:szCs w:val="24"/>
              <w:rtl/>
            </w:rPr>
          </w:pPr>
          <w:r>
            <w:rPr>
              <w:rFonts w:hint="cs"/>
              <w:rtl/>
            </w:rPr>
            <w:t>فهرست مطالب</w:t>
          </w:r>
        </w:p>
      </w:tc>
      <w:tc>
        <w:tcPr>
          <w:tcW w:w="900" w:type="dxa"/>
          <w:vAlign w:val="center"/>
        </w:tcPr>
        <w:p w:rsidR="0012384C" w:rsidRPr="001A31DB" w:rsidRDefault="0012384C" w:rsidP="007945A9">
          <w:pPr>
            <w:pStyle w:val="HeaderLeft"/>
            <w:rPr>
              <w:sz w:val="24"/>
              <w:szCs w:val="24"/>
              <w:rtl/>
            </w:rPr>
          </w:pPr>
          <w:r w:rsidRPr="001A31DB">
            <w:rPr>
              <w:rStyle w:val="PageNumber"/>
              <w:sz w:val="24"/>
              <w:szCs w:val="24"/>
            </w:rPr>
            <w:fldChar w:fldCharType="begin"/>
          </w:r>
          <w:r w:rsidRPr="001A31DB">
            <w:rPr>
              <w:rStyle w:val="PageNumber"/>
              <w:sz w:val="24"/>
              <w:szCs w:val="24"/>
            </w:rPr>
            <w:instrText xml:space="preserve"> PAGE </w:instrText>
          </w:r>
          <w:r w:rsidRPr="001A31DB">
            <w:rPr>
              <w:rStyle w:val="PageNumber"/>
              <w:sz w:val="24"/>
              <w:szCs w:val="24"/>
            </w:rPr>
            <w:fldChar w:fldCharType="separate"/>
          </w:r>
          <w:r w:rsidR="006F1ACC">
            <w:rPr>
              <w:rStyle w:val="PageNumber"/>
              <w:rFonts w:hint="eastAsia"/>
              <w:noProof/>
              <w:sz w:val="24"/>
              <w:szCs w:val="24"/>
              <w:rtl/>
              <w:lang w:bidi="ar-SA"/>
            </w:rPr>
            <w:t>‌ه</w:t>
          </w:r>
          <w:r w:rsidRPr="001A31DB">
            <w:rPr>
              <w:rStyle w:val="PageNumber"/>
              <w:sz w:val="24"/>
              <w:szCs w:val="24"/>
            </w:rPr>
            <w:fldChar w:fldCharType="end"/>
          </w:r>
        </w:p>
      </w:tc>
    </w:tr>
  </w:tbl>
  <w:p w:rsidR="0012384C" w:rsidRPr="00D14D92" w:rsidRDefault="0012384C" w:rsidP="00D14D92">
    <w:pPr>
      <w:pStyle w:val="Header"/>
      <w:rPr>
        <w:szCs w:val="20"/>
        <w:rtl/>
      </w:rPr>
    </w:pPr>
  </w:p>
</w:hdr>
</file>

<file path=word/header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384C" w:rsidRDefault="0012384C" w:rsidP="00D14D92">
    <w:pPr>
      <w:pStyle w:val="Header"/>
      <w:rPr>
        <w:rtl/>
      </w:rPr>
    </w:pPr>
  </w:p>
  <w:tbl>
    <w:tblPr>
      <w:bidiVisual/>
      <w:tblW w:w="0" w:type="auto"/>
      <w:tblInd w:w="79" w:type="dxa"/>
      <w:tblBorders>
        <w:bottom w:val="thinThickSmallGap" w:sz="12" w:space="0" w:color="auto"/>
      </w:tblBorders>
      <w:tblLook w:val="01E0" w:firstRow="1" w:lastRow="1" w:firstColumn="1" w:lastColumn="1" w:noHBand="0" w:noVBand="0"/>
    </w:tblPr>
    <w:tblGrid>
      <w:gridCol w:w="7866"/>
      <w:gridCol w:w="900"/>
    </w:tblGrid>
    <w:tr w:rsidR="0012384C" w:rsidRPr="001A31DB" w:rsidTr="001A31DB">
      <w:tc>
        <w:tcPr>
          <w:tcW w:w="7866" w:type="dxa"/>
          <w:vAlign w:val="center"/>
        </w:tcPr>
        <w:p w:rsidR="0012384C" w:rsidRPr="001A31DB" w:rsidRDefault="0012384C" w:rsidP="007945A9">
          <w:pPr>
            <w:pStyle w:val="HeaderRight"/>
            <w:rPr>
              <w:sz w:val="24"/>
              <w:szCs w:val="24"/>
              <w:rtl/>
            </w:rPr>
          </w:pPr>
          <w:r>
            <w:rPr>
              <w:rFonts w:hint="cs"/>
              <w:rtl/>
            </w:rPr>
            <w:t>فهرست اشكال</w:t>
          </w:r>
        </w:p>
      </w:tc>
      <w:tc>
        <w:tcPr>
          <w:tcW w:w="900" w:type="dxa"/>
          <w:vAlign w:val="center"/>
        </w:tcPr>
        <w:p w:rsidR="0012384C" w:rsidRPr="001A31DB" w:rsidRDefault="0012384C" w:rsidP="007945A9">
          <w:pPr>
            <w:pStyle w:val="HeaderLeft"/>
            <w:rPr>
              <w:sz w:val="24"/>
              <w:szCs w:val="24"/>
              <w:rtl/>
            </w:rPr>
          </w:pPr>
          <w:r w:rsidRPr="001A31DB">
            <w:rPr>
              <w:rStyle w:val="PageNumber"/>
              <w:sz w:val="24"/>
              <w:szCs w:val="24"/>
            </w:rPr>
            <w:fldChar w:fldCharType="begin"/>
          </w:r>
          <w:r w:rsidRPr="001A31DB">
            <w:rPr>
              <w:rStyle w:val="PageNumber"/>
              <w:sz w:val="24"/>
              <w:szCs w:val="24"/>
            </w:rPr>
            <w:instrText xml:space="preserve"> PAGE </w:instrText>
          </w:r>
          <w:r w:rsidRPr="001A31DB">
            <w:rPr>
              <w:rStyle w:val="PageNumber"/>
              <w:sz w:val="24"/>
              <w:szCs w:val="24"/>
            </w:rPr>
            <w:fldChar w:fldCharType="separate"/>
          </w:r>
          <w:r w:rsidR="006F1ACC">
            <w:rPr>
              <w:rStyle w:val="PageNumber"/>
              <w:rFonts w:hint="eastAsia"/>
              <w:noProof/>
              <w:sz w:val="24"/>
              <w:szCs w:val="24"/>
              <w:rtl/>
              <w:lang w:bidi="ar-SA"/>
            </w:rPr>
            <w:t>‌و</w:t>
          </w:r>
          <w:r w:rsidRPr="001A31DB">
            <w:rPr>
              <w:rStyle w:val="PageNumber"/>
              <w:sz w:val="24"/>
              <w:szCs w:val="24"/>
            </w:rPr>
            <w:fldChar w:fldCharType="end"/>
          </w:r>
        </w:p>
      </w:tc>
    </w:tr>
  </w:tbl>
  <w:p w:rsidR="0012384C" w:rsidRPr="00D14D92" w:rsidRDefault="0012384C" w:rsidP="00D14D92">
    <w:pPr>
      <w:pStyle w:val="Header"/>
      <w:rPr>
        <w:szCs w:val="20"/>
        <w:rtl/>
      </w:rPr>
    </w:pPr>
  </w:p>
</w:hdr>
</file>

<file path=word/header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384C" w:rsidRDefault="0012384C" w:rsidP="00D14D92">
    <w:pPr>
      <w:pStyle w:val="Header"/>
      <w:rPr>
        <w:rtl/>
      </w:rPr>
    </w:pPr>
  </w:p>
  <w:tbl>
    <w:tblPr>
      <w:bidiVisual/>
      <w:tblW w:w="0" w:type="auto"/>
      <w:tblInd w:w="79" w:type="dxa"/>
      <w:tblBorders>
        <w:bottom w:val="thinThickSmallGap" w:sz="12" w:space="0" w:color="auto"/>
      </w:tblBorders>
      <w:tblLook w:val="01E0" w:firstRow="1" w:lastRow="1" w:firstColumn="1" w:lastColumn="1" w:noHBand="0" w:noVBand="0"/>
    </w:tblPr>
    <w:tblGrid>
      <w:gridCol w:w="7866"/>
      <w:gridCol w:w="900"/>
    </w:tblGrid>
    <w:tr w:rsidR="0012384C" w:rsidRPr="001A31DB" w:rsidTr="001A31DB">
      <w:tc>
        <w:tcPr>
          <w:tcW w:w="7866" w:type="dxa"/>
          <w:vAlign w:val="center"/>
        </w:tcPr>
        <w:p w:rsidR="0012384C" w:rsidRPr="001A31DB" w:rsidRDefault="0012384C" w:rsidP="007945A9">
          <w:pPr>
            <w:pStyle w:val="HeaderRight"/>
            <w:rPr>
              <w:sz w:val="24"/>
              <w:szCs w:val="24"/>
              <w:rtl/>
            </w:rPr>
          </w:pPr>
          <w:r>
            <w:rPr>
              <w:rFonts w:hint="cs"/>
              <w:rtl/>
            </w:rPr>
            <w:t>فهرست جداول</w:t>
          </w:r>
        </w:p>
      </w:tc>
      <w:tc>
        <w:tcPr>
          <w:tcW w:w="900" w:type="dxa"/>
          <w:vAlign w:val="center"/>
        </w:tcPr>
        <w:p w:rsidR="0012384C" w:rsidRPr="001A31DB" w:rsidRDefault="0012384C" w:rsidP="007945A9">
          <w:pPr>
            <w:pStyle w:val="HeaderLeft"/>
            <w:rPr>
              <w:sz w:val="24"/>
              <w:szCs w:val="24"/>
              <w:rtl/>
            </w:rPr>
          </w:pPr>
          <w:r w:rsidRPr="001A31DB">
            <w:rPr>
              <w:rStyle w:val="PageNumber"/>
              <w:sz w:val="24"/>
              <w:szCs w:val="24"/>
            </w:rPr>
            <w:fldChar w:fldCharType="begin"/>
          </w:r>
          <w:r w:rsidRPr="001A31DB">
            <w:rPr>
              <w:rStyle w:val="PageNumber"/>
              <w:sz w:val="24"/>
              <w:szCs w:val="24"/>
            </w:rPr>
            <w:instrText xml:space="preserve"> PAGE </w:instrText>
          </w:r>
          <w:r w:rsidRPr="001A31DB">
            <w:rPr>
              <w:rStyle w:val="PageNumber"/>
              <w:sz w:val="24"/>
              <w:szCs w:val="24"/>
            </w:rPr>
            <w:fldChar w:fldCharType="separate"/>
          </w:r>
          <w:r w:rsidR="006F1ACC">
            <w:rPr>
              <w:rStyle w:val="PageNumber"/>
              <w:rFonts w:hint="eastAsia"/>
              <w:noProof/>
              <w:sz w:val="24"/>
              <w:szCs w:val="24"/>
              <w:rtl/>
              <w:lang w:bidi="ar-SA"/>
            </w:rPr>
            <w:t>‌ز</w:t>
          </w:r>
          <w:r w:rsidRPr="001A31DB">
            <w:rPr>
              <w:rStyle w:val="PageNumber"/>
              <w:sz w:val="24"/>
              <w:szCs w:val="24"/>
            </w:rPr>
            <w:fldChar w:fldCharType="end"/>
          </w:r>
        </w:p>
      </w:tc>
    </w:tr>
  </w:tbl>
  <w:p w:rsidR="0012384C" w:rsidRPr="00D14D92" w:rsidRDefault="0012384C" w:rsidP="00D14D92">
    <w:pPr>
      <w:pStyle w:val="Header"/>
      <w:rPr>
        <w:szCs w:val="20"/>
        <w:rtl/>
      </w:rPr>
    </w:pPr>
  </w:p>
</w:hdr>
</file>

<file path=word/header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384C" w:rsidRDefault="0012384C" w:rsidP="00D14D92">
    <w:pPr>
      <w:pStyle w:val="Header"/>
      <w:rPr>
        <w:rtl/>
      </w:rPr>
    </w:pPr>
  </w:p>
  <w:tbl>
    <w:tblPr>
      <w:bidiVisual/>
      <w:tblW w:w="0" w:type="auto"/>
      <w:tblInd w:w="79" w:type="dxa"/>
      <w:tblBorders>
        <w:bottom w:val="thinThickSmallGap" w:sz="12" w:space="0" w:color="auto"/>
      </w:tblBorders>
      <w:tblLook w:val="01E0" w:firstRow="1" w:lastRow="1" w:firstColumn="1" w:lastColumn="1" w:noHBand="0" w:noVBand="0"/>
    </w:tblPr>
    <w:tblGrid>
      <w:gridCol w:w="7866"/>
      <w:gridCol w:w="900"/>
    </w:tblGrid>
    <w:tr w:rsidR="0012384C" w:rsidRPr="001A31DB" w:rsidTr="001A31DB">
      <w:tc>
        <w:tcPr>
          <w:tcW w:w="7866" w:type="dxa"/>
          <w:vAlign w:val="center"/>
        </w:tcPr>
        <w:p w:rsidR="0012384C" w:rsidRPr="001A31DB" w:rsidRDefault="0012384C" w:rsidP="007945A9">
          <w:pPr>
            <w:pStyle w:val="HeaderRight"/>
            <w:rPr>
              <w:sz w:val="24"/>
              <w:szCs w:val="24"/>
              <w:rtl/>
            </w:rPr>
          </w:pPr>
          <w:r>
            <w:rPr>
              <w:rFonts w:hint="cs"/>
              <w:rtl/>
            </w:rPr>
            <w:t>فهرست علائم</w:t>
          </w:r>
        </w:p>
      </w:tc>
      <w:tc>
        <w:tcPr>
          <w:tcW w:w="900" w:type="dxa"/>
          <w:vAlign w:val="center"/>
        </w:tcPr>
        <w:p w:rsidR="0012384C" w:rsidRPr="001A31DB" w:rsidRDefault="0012384C" w:rsidP="007945A9">
          <w:pPr>
            <w:pStyle w:val="HeaderLeft"/>
            <w:rPr>
              <w:sz w:val="24"/>
              <w:szCs w:val="24"/>
              <w:rtl/>
            </w:rPr>
          </w:pPr>
          <w:r w:rsidRPr="001A31DB">
            <w:rPr>
              <w:rStyle w:val="PageNumber"/>
              <w:sz w:val="24"/>
              <w:szCs w:val="24"/>
            </w:rPr>
            <w:fldChar w:fldCharType="begin"/>
          </w:r>
          <w:r w:rsidRPr="001A31DB">
            <w:rPr>
              <w:rStyle w:val="PageNumber"/>
              <w:sz w:val="24"/>
              <w:szCs w:val="24"/>
            </w:rPr>
            <w:instrText xml:space="preserve"> PAGE </w:instrText>
          </w:r>
          <w:r w:rsidRPr="001A31DB">
            <w:rPr>
              <w:rStyle w:val="PageNumber"/>
              <w:sz w:val="24"/>
              <w:szCs w:val="24"/>
            </w:rPr>
            <w:fldChar w:fldCharType="separate"/>
          </w:r>
          <w:r w:rsidR="006F1ACC">
            <w:rPr>
              <w:rStyle w:val="PageNumber"/>
              <w:rFonts w:hint="eastAsia"/>
              <w:noProof/>
              <w:sz w:val="24"/>
              <w:szCs w:val="24"/>
              <w:rtl/>
              <w:lang w:bidi="ar-SA"/>
            </w:rPr>
            <w:t>‌ح</w:t>
          </w:r>
          <w:r w:rsidRPr="001A31DB">
            <w:rPr>
              <w:rStyle w:val="PageNumber"/>
              <w:sz w:val="24"/>
              <w:szCs w:val="24"/>
            </w:rPr>
            <w:fldChar w:fldCharType="end"/>
          </w:r>
        </w:p>
      </w:tc>
    </w:tr>
  </w:tbl>
  <w:p w:rsidR="0012384C" w:rsidRPr="00D14D92" w:rsidRDefault="0012384C" w:rsidP="00D14D92">
    <w:pPr>
      <w:pStyle w:val="Header"/>
      <w:rPr>
        <w:szCs w:val="20"/>
        <w:rtl/>
      </w:rPr>
    </w:pPr>
  </w:p>
</w:hdr>
</file>

<file path=word/header10.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384C" w:rsidRDefault="0012384C" w:rsidP="00D14D92">
    <w:pPr>
      <w:pStyle w:val="Header"/>
      <w:rPr>
        <w:rtl/>
      </w:rPr>
    </w:pPr>
  </w:p>
  <w:tbl>
    <w:tblPr>
      <w:bidiVisual/>
      <w:tblW w:w="0" w:type="auto"/>
      <w:tblInd w:w="79" w:type="dxa"/>
      <w:tblBorders>
        <w:bottom w:val="thinThickSmallGap" w:sz="12" w:space="0" w:color="auto"/>
      </w:tblBorders>
      <w:tblLook w:val="01E0" w:firstRow="1" w:lastRow="1" w:firstColumn="1" w:lastColumn="1" w:noHBand="0" w:noVBand="0"/>
    </w:tblPr>
    <w:tblGrid>
      <w:gridCol w:w="7866"/>
      <w:gridCol w:w="900"/>
    </w:tblGrid>
    <w:tr w:rsidR="0012384C" w:rsidRPr="001A31DB" w:rsidTr="001A31DB">
      <w:tc>
        <w:tcPr>
          <w:tcW w:w="7866" w:type="dxa"/>
          <w:vAlign w:val="center"/>
        </w:tcPr>
        <w:p w:rsidR="0012384C" w:rsidRPr="001A31DB" w:rsidRDefault="0012384C" w:rsidP="007945A9">
          <w:pPr>
            <w:pStyle w:val="HeaderRight"/>
            <w:rPr>
              <w:sz w:val="24"/>
              <w:szCs w:val="24"/>
              <w:rtl/>
            </w:rPr>
          </w:pPr>
          <w:r>
            <w:rPr>
              <w:rFonts w:hint="cs"/>
              <w:rtl/>
            </w:rPr>
            <w:t>فصل اول: مقدمه</w:t>
          </w:r>
        </w:p>
      </w:tc>
      <w:tc>
        <w:tcPr>
          <w:tcW w:w="900" w:type="dxa"/>
          <w:vAlign w:val="center"/>
        </w:tcPr>
        <w:p w:rsidR="0012384C" w:rsidRPr="001A31DB" w:rsidRDefault="0012384C" w:rsidP="007945A9">
          <w:pPr>
            <w:pStyle w:val="HeaderLeft"/>
            <w:rPr>
              <w:sz w:val="24"/>
              <w:szCs w:val="24"/>
              <w:rtl/>
            </w:rPr>
          </w:pPr>
          <w:r w:rsidRPr="001A31DB">
            <w:rPr>
              <w:rStyle w:val="PageNumber"/>
              <w:sz w:val="24"/>
              <w:szCs w:val="24"/>
            </w:rPr>
            <w:fldChar w:fldCharType="begin"/>
          </w:r>
          <w:r w:rsidRPr="001A31DB">
            <w:rPr>
              <w:rStyle w:val="PageNumber"/>
              <w:sz w:val="24"/>
              <w:szCs w:val="24"/>
            </w:rPr>
            <w:instrText xml:space="preserve"> PAGE </w:instrText>
          </w:r>
          <w:r w:rsidRPr="001A31DB">
            <w:rPr>
              <w:rStyle w:val="PageNumber"/>
              <w:sz w:val="24"/>
              <w:szCs w:val="24"/>
            </w:rPr>
            <w:fldChar w:fldCharType="separate"/>
          </w:r>
          <w:r w:rsidR="006F1ACC">
            <w:rPr>
              <w:rStyle w:val="PageNumber"/>
              <w:noProof/>
              <w:sz w:val="24"/>
              <w:szCs w:val="24"/>
              <w:rtl/>
            </w:rPr>
            <w:t>3</w:t>
          </w:r>
          <w:r w:rsidRPr="001A31DB">
            <w:rPr>
              <w:rStyle w:val="PageNumber"/>
              <w:sz w:val="24"/>
              <w:szCs w:val="24"/>
            </w:rPr>
            <w:fldChar w:fldCharType="end"/>
          </w:r>
        </w:p>
      </w:tc>
    </w:tr>
  </w:tbl>
  <w:p w:rsidR="0012384C" w:rsidRPr="00D14D92" w:rsidRDefault="0012384C" w:rsidP="00D14D92">
    <w:pPr>
      <w:pStyle w:val="Header"/>
      <w:rPr>
        <w:szCs w:val="20"/>
        <w:rtl/>
      </w:rPr>
    </w:pPr>
  </w:p>
</w:hdr>
</file>

<file path=word/header1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384C" w:rsidRDefault="0012384C" w:rsidP="003330DF">
    <w:pPr>
      <w:pStyle w:val="Header"/>
      <w:rPr>
        <w:rtl/>
      </w:rPr>
    </w:pPr>
  </w:p>
  <w:tbl>
    <w:tblPr>
      <w:bidiVisual/>
      <w:tblW w:w="0" w:type="auto"/>
      <w:tblInd w:w="79" w:type="dxa"/>
      <w:tblBorders>
        <w:bottom w:val="thinThickSmallGap" w:sz="12" w:space="0" w:color="auto"/>
      </w:tblBorders>
      <w:tblLook w:val="01E0" w:firstRow="1" w:lastRow="1" w:firstColumn="1" w:lastColumn="1" w:noHBand="0" w:noVBand="0"/>
    </w:tblPr>
    <w:tblGrid>
      <w:gridCol w:w="7866"/>
      <w:gridCol w:w="900"/>
    </w:tblGrid>
    <w:tr w:rsidR="0012384C" w:rsidRPr="001A31DB" w:rsidTr="001A31DB">
      <w:tc>
        <w:tcPr>
          <w:tcW w:w="7866" w:type="dxa"/>
          <w:vAlign w:val="center"/>
        </w:tcPr>
        <w:p w:rsidR="0012384C" w:rsidRPr="001A31DB" w:rsidRDefault="0012384C" w:rsidP="001E7A4C">
          <w:pPr>
            <w:pStyle w:val="HeaderRight"/>
            <w:rPr>
              <w:sz w:val="24"/>
              <w:szCs w:val="24"/>
              <w:rtl/>
            </w:rPr>
          </w:pPr>
          <w:r>
            <w:rPr>
              <w:rFonts w:hint="cs"/>
              <w:rtl/>
            </w:rPr>
            <w:t>فصل دوم: پیشینه پژوهش</w:t>
          </w:r>
        </w:p>
      </w:tc>
      <w:tc>
        <w:tcPr>
          <w:tcW w:w="900" w:type="dxa"/>
          <w:vAlign w:val="center"/>
        </w:tcPr>
        <w:p w:rsidR="0012384C" w:rsidRPr="001A31DB" w:rsidRDefault="0012384C" w:rsidP="007945A9">
          <w:pPr>
            <w:pStyle w:val="HeaderLeft"/>
            <w:rPr>
              <w:sz w:val="24"/>
              <w:szCs w:val="24"/>
              <w:rtl/>
            </w:rPr>
          </w:pPr>
          <w:r w:rsidRPr="001A31DB">
            <w:rPr>
              <w:rStyle w:val="PageNumber"/>
              <w:sz w:val="24"/>
              <w:szCs w:val="24"/>
            </w:rPr>
            <w:fldChar w:fldCharType="begin"/>
          </w:r>
          <w:r w:rsidRPr="001A31DB">
            <w:rPr>
              <w:rStyle w:val="PageNumber"/>
              <w:sz w:val="24"/>
              <w:szCs w:val="24"/>
            </w:rPr>
            <w:instrText xml:space="preserve"> PAGE </w:instrText>
          </w:r>
          <w:r w:rsidRPr="001A31DB">
            <w:rPr>
              <w:rStyle w:val="PageNumber"/>
              <w:sz w:val="24"/>
              <w:szCs w:val="24"/>
            </w:rPr>
            <w:fldChar w:fldCharType="separate"/>
          </w:r>
          <w:r w:rsidR="006F1ACC">
            <w:rPr>
              <w:rStyle w:val="PageNumber"/>
              <w:noProof/>
              <w:sz w:val="24"/>
              <w:szCs w:val="24"/>
              <w:rtl/>
            </w:rPr>
            <w:t>7</w:t>
          </w:r>
          <w:r w:rsidRPr="001A31DB">
            <w:rPr>
              <w:rStyle w:val="PageNumber"/>
              <w:sz w:val="24"/>
              <w:szCs w:val="24"/>
            </w:rPr>
            <w:fldChar w:fldCharType="end"/>
          </w:r>
        </w:p>
      </w:tc>
    </w:tr>
  </w:tbl>
  <w:p w:rsidR="0012384C" w:rsidRPr="003330DF" w:rsidRDefault="0012384C" w:rsidP="003330DF">
    <w:pPr>
      <w:pStyle w:val="Header"/>
      <w:rPr>
        <w:szCs w:val="20"/>
        <w:rtl/>
      </w:rPr>
    </w:pPr>
  </w:p>
</w:hdr>
</file>

<file path=word/header1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384C" w:rsidRDefault="0012384C" w:rsidP="003330DF">
    <w:pPr>
      <w:pStyle w:val="Header"/>
      <w:rPr>
        <w:rtl/>
      </w:rPr>
    </w:pPr>
  </w:p>
  <w:tbl>
    <w:tblPr>
      <w:bidiVisual/>
      <w:tblW w:w="0" w:type="auto"/>
      <w:tblInd w:w="79" w:type="dxa"/>
      <w:tblBorders>
        <w:bottom w:val="thinThickSmallGap" w:sz="12" w:space="0" w:color="auto"/>
      </w:tblBorders>
      <w:tblLook w:val="01E0" w:firstRow="1" w:lastRow="1" w:firstColumn="1" w:lastColumn="1" w:noHBand="0" w:noVBand="0"/>
    </w:tblPr>
    <w:tblGrid>
      <w:gridCol w:w="7866"/>
      <w:gridCol w:w="900"/>
    </w:tblGrid>
    <w:tr w:rsidR="0012384C" w:rsidRPr="001A31DB" w:rsidTr="001A31DB">
      <w:tc>
        <w:tcPr>
          <w:tcW w:w="7866" w:type="dxa"/>
          <w:vAlign w:val="center"/>
        </w:tcPr>
        <w:p w:rsidR="0012384C" w:rsidRPr="001A31DB" w:rsidRDefault="0012384C" w:rsidP="007945A9">
          <w:pPr>
            <w:pStyle w:val="HeaderRight"/>
            <w:rPr>
              <w:sz w:val="24"/>
              <w:szCs w:val="24"/>
              <w:rtl/>
            </w:rPr>
          </w:pPr>
          <w:r>
            <w:rPr>
              <w:rFonts w:hint="cs"/>
              <w:rtl/>
            </w:rPr>
            <w:t>فصل سوم: مبانی نظری و فرمول‌بندی مسئله</w:t>
          </w:r>
        </w:p>
      </w:tc>
      <w:tc>
        <w:tcPr>
          <w:tcW w:w="900" w:type="dxa"/>
          <w:vAlign w:val="center"/>
        </w:tcPr>
        <w:p w:rsidR="0012384C" w:rsidRPr="001A31DB" w:rsidRDefault="0012384C" w:rsidP="007945A9">
          <w:pPr>
            <w:pStyle w:val="HeaderLeft"/>
            <w:rPr>
              <w:sz w:val="24"/>
              <w:szCs w:val="24"/>
              <w:rtl/>
            </w:rPr>
          </w:pPr>
          <w:r w:rsidRPr="001A31DB">
            <w:rPr>
              <w:rStyle w:val="PageNumber"/>
              <w:sz w:val="24"/>
              <w:szCs w:val="24"/>
            </w:rPr>
            <w:fldChar w:fldCharType="begin"/>
          </w:r>
          <w:r w:rsidRPr="001A31DB">
            <w:rPr>
              <w:rStyle w:val="PageNumber"/>
              <w:sz w:val="24"/>
              <w:szCs w:val="24"/>
            </w:rPr>
            <w:instrText xml:space="preserve"> PAGE </w:instrText>
          </w:r>
          <w:r w:rsidRPr="001A31DB">
            <w:rPr>
              <w:rStyle w:val="PageNumber"/>
              <w:sz w:val="24"/>
              <w:szCs w:val="24"/>
            </w:rPr>
            <w:fldChar w:fldCharType="separate"/>
          </w:r>
          <w:r w:rsidR="006F1ACC">
            <w:rPr>
              <w:rStyle w:val="PageNumber"/>
              <w:noProof/>
              <w:sz w:val="24"/>
              <w:szCs w:val="24"/>
              <w:rtl/>
            </w:rPr>
            <w:t>8</w:t>
          </w:r>
          <w:r w:rsidRPr="001A31DB">
            <w:rPr>
              <w:rStyle w:val="PageNumber"/>
              <w:sz w:val="24"/>
              <w:szCs w:val="24"/>
            </w:rPr>
            <w:fldChar w:fldCharType="end"/>
          </w:r>
        </w:p>
      </w:tc>
    </w:tr>
  </w:tbl>
  <w:p w:rsidR="0012384C" w:rsidRPr="003330DF" w:rsidRDefault="0012384C" w:rsidP="003330DF">
    <w:pPr>
      <w:pStyle w:val="Header"/>
      <w:rPr>
        <w:szCs w:val="20"/>
        <w:rtl/>
      </w:rPr>
    </w:pPr>
  </w:p>
</w:hdr>
</file>

<file path=word/header1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384C" w:rsidRDefault="0012384C" w:rsidP="003330DF">
    <w:pPr>
      <w:pStyle w:val="Header"/>
      <w:rPr>
        <w:rtl/>
      </w:rPr>
    </w:pPr>
  </w:p>
  <w:tbl>
    <w:tblPr>
      <w:bidiVisual/>
      <w:tblW w:w="0" w:type="auto"/>
      <w:tblInd w:w="79" w:type="dxa"/>
      <w:tblBorders>
        <w:bottom w:val="thinThickSmallGap" w:sz="12" w:space="0" w:color="auto"/>
      </w:tblBorders>
      <w:tblLook w:val="01E0" w:firstRow="1" w:lastRow="1" w:firstColumn="1" w:lastColumn="1" w:noHBand="0" w:noVBand="0"/>
    </w:tblPr>
    <w:tblGrid>
      <w:gridCol w:w="7866"/>
      <w:gridCol w:w="900"/>
    </w:tblGrid>
    <w:tr w:rsidR="0012384C" w:rsidRPr="001A31DB" w:rsidTr="001A31DB">
      <w:tc>
        <w:tcPr>
          <w:tcW w:w="7866" w:type="dxa"/>
          <w:vAlign w:val="center"/>
        </w:tcPr>
        <w:p w:rsidR="0012384C" w:rsidRPr="001A31DB" w:rsidRDefault="0012384C" w:rsidP="00C731B0">
          <w:pPr>
            <w:pStyle w:val="HeaderRight"/>
            <w:rPr>
              <w:sz w:val="24"/>
              <w:szCs w:val="24"/>
              <w:rtl/>
            </w:rPr>
          </w:pPr>
          <w:r>
            <w:rPr>
              <w:rFonts w:hint="cs"/>
              <w:rtl/>
            </w:rPr>
            <w:t xml:space="preserve">فصل چهارم: </w:t>
          </w:r>
          <w:r w:rsidR="00C731B0">
            <w:rPr>
              <w:rFonts w:hint="cs"/>
              <w:rtl/>
            </w:rPr>
            <w:t xml:space="preserve">روش پیشنهادی</w:t>
          </w:r>
        </w:p>
      </w:tc>
      <w:tc>
        <w:tcPr>
          <w:tcW w:w="900" w:type="dxa"/>
          <w:vAlign w:val="center"/>
        </w:tcPr>
        <w:p w:rsidR="0012384C" w:rsidRPr="001A31DB" w:rsidRDefault="0012384C" w:rsidP="007945A9">
          <w:pPr>
            <w:pStyle w:val="HeaderLeft"/>
            <w:rPr>
              <w:sz w:val="24"/>
              <w:szCs w:val="24"/>
              <w:rtl/>
            </w:rPr>
          </w:pPr>
          <w:r w:rsidRPr="001A31DB">
            <w:rPr>
              <w:rStyle w:val="PageNumber"/>
              <w:sz w:val="24"/>
              <w:szCs w:val="24"/>
            </w:rPr>
            <w:fldChar w:fldCharType="begin"/>
          </w:r>
          <w:r w:rsidRPr="001A31DB">
            <w:rPr>
              <w:rStyle w:val="PageNumber"/>
              <w:sz w:val="24"/>
              <w:szCs w:val="24"/>
            </w:rPr>
            <w:instrText xml:space="preserve"> PAGE </w:instrText>
          </w:r>
          <w:r w:rsidRPr="001A31DB">
            <w:rPr>
              <w:rStyle w:val="PageNumber"/>
              <w:sz w:val="24"/>
              <w:szCs w:val="24"/>
            </w:rPr>
            <w:fldChar w:fldCharType="separate"/>
          </w:r>
          <w:r w:rsidR="006F1ACC">
            <w:rPr>
              <w:rStyle w:val="PageNumber"/>
              <w:noProof/>
              <w:sz w:val="24"/>
              <w:szCs w:val="24"/>
              <w:rtl/>
            </w:rPr>
            <w:t>21</w:t>
          </w:r>
          <w:r w:rsidRPr="001A31DB">
            <w:rPr>
              <w:rStyle w:val="PageNumber"/>
              <w:sz w:val="24"/>
              <w:szCs w:val="24"/>
            </w:rPr>
            <w:fldChar w:fldCharType="end"/>
          </w:r>
        </w:p>
      </w:tc>
    </w:tr>
  </w:tbl>
  <w:p w:rsidR="0012384C" w:rsidRPr="003330DF" w:rsidRDefault="0012384C" w:rsidP="003330DF">
    <w:pPr>
      <w:pStyle w:val="Header"/>
      <w:rPr>
        <w:szCs w:val="20"/>
        <w:rtl/>
      </w:rPr>
    </w:pPr>
  </w:p>
</w:hdr>
</file>

<file path=word/header1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384C" w:rsidRDefault="0012384C" w:rsidP="003330DF">
    <w:pPr>
      <w:pStyle w:val="Header"/>
      <w:rPr>
        <w:rtl/>
      </w:rPr>
    </w:pPr>
  </w:p>
  <w:tbl>
    <w:tblPr>
      <w:bidiVisual/>
      <w:tblW w:w="0" w:type="auto"/>
      <w:tblInd w:w="79" w:type="dxa"/>
      <w:tblBorders>
        <w:bottom w:val="thinThickSmallGap" w:sz="12" w:space="0" w:color="auto"/>
      </w:tblBorders>
      <w:tblLook w:val="01E0" w:firstRow="1" w:lastRow="1" w:firstColumn="1" w:lastColumn="1" w:noHBand="0" w:noVBand="0"/>
    </w:tblPr>
    <w:tblGrid>
      <w:gridCol w:w="7866"/>
      <w:gridCol w:w="900"/>
    </w:tblGrid>
    <w:tr w:rsidR="0012384C" w:rsidRPr="001A31DB" w:rsidTr="001A31DB">
      <w:tc>
        <w:tcPr>
          <w:tcW w:w="7866" w:type="dxa"/>
          <w:vAlign w:val="center"/>
        </w:tcPr>
        <w:p w:rsidR="0012384C" w:rsidRPr="001A31DB" w:rsidRDefault="0012384C" w:rsidP="00683555">
          <w:pPr>
            <w:pStyle w:val="HeaderRight"/>
            <w:rPr>
              <w:sz w:val="24"/>
              <w:szCs w:val="24"/>
              <w:rtl/>
            </w:rPr>
          </w:pPr>
          <w:r>
            <w:rPr>
              <w:rFonts w:hint="cs"/>
              <w:rtl/>
            </w:rPr>
            <w:t>فصل پنجم: نتایج شبیه‌سازی و ارزیابی</w:t>
          </w:r>
        </w:p>
      </w:tc>
      <w:tc>
        <w:tcPr>
          <w:tcW w:w="900" w:type="dxa"/>
          <w:vAlign w:val="center"/>
        </w:tcPr>
        <w:p w:rsidR="0012384C" w:rsidRPr="001A31DB" w:rsidRDefault="0012384C" w:rsidP="007945A9">
          <w:pPr>
            <w:pStyle w:val="HeaderLeft"/>
            <w:rPr>
              <w:sz w:val="24"/>
              <w:szCs w:val="24"/>
              <w:rtl/>
            </w:rPr>
          </w:pPr>
          <w:r w:rsidRPr="001A31DB">
            <w:rPr>
              <w:rStyle w:val="PageNumber"/>
              <w:sz w:val="24"/>
              <w:szCs w:val="24"/>
            </w:rPr>
            <w:fldChar w:fldCharType="begin"/>
          </w:r>
          <w:r w:rsidRPr="001A31DB">
            <w:rPr>
              <w:rStyle w:val="PageNumber"/>
              <w:sz w:val="24"/>
              <w:szCs w:val="24"/>
            </w:rPr>
            <w:instrText xml:space="preserve"> PAGE </w:instrText>
          </w:r>
          <w:r w:rsidRPr="001A31DB">
            <w:rPr>
              <w:rStyle w:val="PageNumber"/>
              <w:sz w:val="24"/>
              <w:szCs w:val="24"/>
            </w:rPr>
            <w:fldChar w:fldCharType="separate"/>
          </w:r>
          <w:r w:rsidR="006F1ACC">
            <w:rPr>
              <w:rStyle w:val="PageNumber"/>
              <w:noProof/>
              <w:sz w:val="24"/>
              <w:szCs w:val="24"/>
              <w:rtl/>
            </w:rPr>
            <w:t>29</w:t>
          </w:r>
          <w:r w:rsidRPr="001A31DB">
            <w:rPr>
              <w:rStyle w:val="PageNumber"/>
              <w:sz w:val="24"/>
              <w:szCs w:val="24"/>
            </w:rPr>
            <w:fldChar w:fldCharType="end"/>
          </w:r>
        </w:p>
      </w:tc>
    </w:tr>
  </w:tbl>
  <w:p w:rsidR="0012384C" w:rsidRPr="003330DF" w:rsidRDefault="0012384C" w:rsidP="003330DF">
    <w:pPr>
      <w:pStyle w:val="Header"/>
      <w:rPr>
        <w:szCs w:val="20"/>
        <w:rtl/>
      </w:rPr>
    </w:pPr>
  </w:p>
</w:hdr>
</file>

<file path=word/header1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384C" w:rsidRDefault="0012384C" w:rsidP="007945A9">
    <w:pPr>
      <w:pStyle w:val="Header"/>
      <w:rPr>
        <w:rtl/>
      </w:rPr>
    </w:pPr>
  </w:p>
  <w:tbl>
    <w:tblPr>
      <w:bidiVisual/>
      <w:tblW w:w="0" w:type="auto"/>
      <w:tblInd w:w="79" w:type="dxa"/>
      <w:tblBorders>
        <w:bottom w:val="thinThickSmallGap" w:sz="12" w:space="0" w:color="auto"/>
      </w:tblBorders>
      <w:tblLook w:val="01E0" w:firstRow="1" w:lastRow="1" w:firstColumn="1" w:lastColumn="1" w:noHBand="0" w:noVBand="0"/>
    </w:tblPr>
    <w:tblGrid>
      <w:gridCol w:w="7866"/>
      <w:gridCol w:w="900"/>
    </w:tblGrid>
    <w:tr w:rsidR="0012384C" w:rsidRPr="001A31DB" w:rsidTr="001A31DB">
      <w:tc>
        <w:tcPr>
          <w:tcW w:w="7866" w:type="dxa"/>
          <w:vAlign w:val="center"/>
        </w:tcPr>
        <w:p w:rsidR="0012384C" w:rsidRPr="001A31DB" w:rsidRDefault="0012384C" w:rsidP="004A1479">
          <w:pPr>
            <w:pStyle w:val="HeaderRight"/>
            <w:rPr>
              <w:sz w:val="24"/>
              <w:szCs w:val="24"/>
              <w:rtl/>
            </w:rPr>
          </w:pPr>
          <w:r>
            <w:rPr>
              <w:rFonts w:hint="cs"/>
              <w:rtl/>
            </w:rPr>
            <w:t xml:space="preserve">فصل ششم: جمع‌بندی و نتیجه‌گیری</w:t>
          </w:r>
        </w:p>
      </w:tc>
      <w:tc>
        <w:tcPr>
          <w:tcW w:w="900" w:type="dxa"/>
          <w:vAlign w:val="center"/>
        </w:tcPr>
        <w:p w:rsidR="0012384C" w:rsidRPr="001A31DB" w:rsidRDefault="0012384C" w:rsidP="007945A9">
          <w:pPr>
            <w:pStyle w:val="HeaderLeft"/>
            <w:rPr>
              <w:sz w:val="24"/>
              <w:szCs w:val="24"/>
              <w:rtl/>
            </w:rPr>
          </w:pPr>
          <w:r w:rsidRPr="001A31DB">
            <w:rPr>
              <w:rStyle w:val="PageNumber"/>
              <w:sz w:val="24"/>
              <w:szCs w:val="24"/>
            </w:rPr>
            <w:fldChar w:fldCharType="begin"/>
          </w:r>
          <w:r w:rsidRPr="001A31DB">
            <w:rPr>
              <w:rStyle w:val="PageNumber"/>
              <w:sz w:val="24"/>
              <w:szCs w:val="24"/>
            </w:rPr>
            <w:instrText xml:space="preserve"> PAGE </w:instrText>
          </w:r>
          <w:r w:rsidRPr="001A31DB">
            <w:rPr>
              <w:rStyle w:val="PageNumber"/>
              <w:sz w:val="24"/>
              <w:szCs w:val="24"/>
            </w:rPr>
            <w:fldChar w:fldCharType="separate"/>
          </w:r>
          <w:r w:rsidR="006F1ACC">
            <w:rPr>
              <w:rStyle w:val="PageNumber"/>
              <w:noProof/>
              <w:sz w:val="24"/>
              <w:szCs w:val="24"/>
              <w:rtl/>
            </w:rPr>
            <w:t>30</w:t>
          </w:r>
          <w:r w:rsidRPr="001A31DB">
            <w:rPr>
              <w:rStyle w:val="PageNumber"/>
              <w:sz w:val="24"/>
              <w:szCs w:val="24"/>
            </w:rPr>
            <w:fldChar w:fldCharType="end"/>
          </w:r>
        </w:p>
      </w:tc>
    </w:tr>
  </w:tbl>
  <w:p w:rsidR="0012384C" w:rsidRPr="007945A9" w:rsidRDefault="0012384C" w:rsidP="007945A9">
    <w:pPr>
      <w:pStyle w:val="Header"/>
      <w:rPr>
        <w:szCs w:val="20"/>
        <w:rtl/>
      </w:rPr>
    </w:pPr>
  </w:p>
</w:hdr>
</file>

<file path=word/header1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384C" w:rsidRDefault="0012384C" w:rsidP="007945A9">
    <w:pPr>
      <w:pStyle w:val="Header"/>
      <w:rPr>
        <w:rtl/>
      </w:rPr>
    </w:pPr>
  </w:p>
  <w:tbl>
    <w:tblPr>
      <w:bidiVisual/>
      <w:tblW w:w="0" w:type="auto"/>
      <w:tblInd w:w="79" w:type="dxa"/>
      <w:tblBorders>
        <w:bottom w:val="thinThickSmallGap" w:sz="12" w:space="0" w:color="auto"/>
      </w:tblBorders>
      <w:tblLook w:val="01E0" w:firstRow="1" w:lastRow="1" w:firstColumn="1" w:lastColumn="1" w:noHBand="0" w:noVBand="0"/>
    </w:tblPr>
    <w:tblGrid>
      <w:gridCol w:w="7866"/>
      <w:gridCol w:w="900"/>
    </w:tblGrid>
    <w:tr w:rsidR="0012384C" w:rsidRPr="001A31DB" w:rsidTr="001A31DB">
      <w:tc>
        <w:tcPr>
          <w:tcW w:w="7866" w:type="dxa"/>
          <w:vAlign w:val="center"/>
        </w:tcPr>
        <w:p w:rsidR="0012384C" w:rsidRPr="001A31DB" w:rsidRDefault="0012384C" w:rsidP="007945A9">
          <w:pPr>
            <w:pStyle w:val="HeaderRight"/>
            <w:rPr>
              <w:sz w:val="24"/>
              <w:szCs w:val="24"/>
              <w:rtl/>
            </w:rPr>
          </w:pPr>
          <w:r>
            <w:rPr>
              <w:rFonts w:hint="cs"/>
              <w:rtl/>
            </w:rPr>
            <w:t>منابع و مراجع</w:t>
          </w:r>
        </w:p>
      </w:tc>
      <w:tc>
        <w:tcPr>
          <w:tcW w:w="900" w:type="dxa"/>
          <w:vAlign w:val="center"/>
        </w:tcPr>
        <w:p w:rsidR="0012384C" w:rsidRPr="001A31DB" w:rsidRDefault="0012384C" w:rsidP="007945A9">
          <w:pPr>
            <w:pStyle w:val="HeaderLeft"/>
            <w:rPr>
              <w:sz w:val="24"/>
              <w:szCs w:val="24"/>
              <w:rtl/>
            </w:rPr>
          </w:pPr>
          <w:r w:rsidRPr="001A31DB">
            <w:rPr>
              <w:rStyle w:val="PageNumber"/>
              <w:sz w:val="24"/>
              <w:szCs w:val="24"/>
            </w:rPr>
            <w:fldChar w:fldCharType="begin"/>
          </w:r>
          <w:r w:rsidRPr="001A31DB">
            <w:rPr>
              <w:rStyle w:val="PageNumber"/>
              <w:sz w:val="24"/>
              <w:szCs w:val="24"/>
            </w:rPr>
            <w:instrText xml:space="preserve"> PAGE </w:instrText>
          </w:r>
          <w:r w:rsidRPr="001A31DB">
            <w:rPr>
              <w:rStyle w:val="PageNumber"/>
              <w:sz w:val="24"/>
              <w:szCs w:val="24"/>
            </w:rPr>
            <w:fldChar w:fldCharType="separate"/>
          </w:r>
          <w:r w:rsidR="006F1ACC">
            <w:rPr>
              <w:rStyle w:val="PageNumber"/>
              <w:noProof/>
              <w:sz w:val="24"/>
              <w:szCs w:val="24"/>
              <w:rtl/>
            </w:rPr>
            <w:t>32</w:t>
          </w:r>
          <w:r w:rsidRPr="001A31DB">
            <w:rPr>
              <w:rStyle w:val="PageNumber"/>
              <w:sz w:val="24"/>
              <w:szCs w:val="24"/>
            </w:rPr>
            <w:fldChar w:fldCharType="end"/>
          </w:r>
        </w:p>
      </w:tc>
    </w:tr>
  </w:tbl>
  <w:p w:rsidR="0012384C" w:rsidRPr="007945A9" w:rsidRDefault="0012384C" w:rsidP="007945A9">
    <w:pPr>
      <w:pStyle w:val="Header"/>
    </w:pPr>
  </w:p>
</w:hdr>
</file>

<file path=word/header1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384C" w:rsidRDefault="0012384C" w:rsidP="00DB7C7E"/>
  <w:p w:rsidR="0012384C" w:rsidRDefault="0012384C" w:rsidP="00DB7C7E"/>
  <w:p w:rsidR="0012384C" w:rsidRDefault="0012384C" w:rsidP="00DB7C7E"/>
  <w:p w:rsidR="0012384C" w:rsidRDefault="0012384C" w:rsidP="00DB7C7E"/>
  <w:p w:rsidR="0012384C" w:rsidRDefault="0012384C" w:rsidP="00DB7C7E"/>
  <w:p w:rsidR="0012384C" w:rsidRDefault="0012384C" w:rsidP="00DB7C7E"/>
  <w:p w:rsidR="0012384C" w:rsidRDefault="0012384C" w:rsidP="00DB7C7E"/>
  <w:p w:rsidR="0012384C" w:rsidRDefault="0012384C" w:rsidP="00DB7C7E"/>
  <w:p w:rsidR="0012384C" w:rsidRDefault="0012384C" w:rsidP="00DB7C7E"/>
  <w:p w:rsidR="0012384C" w:rsidRDefault="0012384C" w:rsidP="00DB7C7E"/>
  <w:p w:rsidR="0012384C" w:rsidRDefault="0012384C" w:rsidP="00DB7C7E"/>
  <w:p w:rsidR="0012384C" w:rsidRDefault="0012384C" w:rsidP="00DB7C7E"/>
  <w:p w:rsidR="0012384C" w:rsidRDefault="0012384C" w:rsidP="00DB7C7E"/>
  <w:p w:rsidR="0012384C" w:rsidRDefault="0012384C" w:rsidP="00DB7C7E"/>
  <w:p w:rsidR="0012384C" w:rsidRDefault="0012384C" w:rsidP="00DB7C7E"/>
  <w:p w:rsidR="0012384C" w:rsidRDefault="0012384C" w:rsidP="00DB7C7E"/>
  <w:p w:rsidR="0012384C" w:rsidRDefault="0012384C" w:rsidP="00DB7C7E"/>
</w:hdr>
</file>

<file path=word/header1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384C" w:rsidRDefault="0012384C" w:rsidP="007945A9">
    <w:pPr>
      <w:pStyle w:val="Header"/>
      <w:rPr>
        <w:rtl/>
      </w:rPr>
    </w:pPr>
  </w:p>
  <w:tbl>
    <w:tblPr>
      <w:bidiVisual/>
      <w:tblW w:w="0" w:type="auto"/>
      <w:tblInd w:w="79" w:type="dxa"/>
      <w:tblBorders>
        <w:bottom w:val="thinThickSmallGap" w:sz="12" w:space="0" w:color="auto"/>
      </w:tblBorders>
      <w:tblLook w:val="01E0" w:firstRow="1" w:lastRow="1" w:firstColumn="1" w:lastColumn="1" w:noHBand="0" w:noVBand="0"/>
    </w:tblPr>
    <w:tblGrid>
      <w:gridCol w:w="7866"/>
      <w:gridCol w:w="900"/>
    </w:tblGrid>
    <w:tr w:rsidR="0012384C" w:rsidRPr="001A31DB" w:rsidTr="001A31DB">
      <w:tc>
        <w:tcPr>
          <w:tcW w:w="7866" w:type="dxa"/>
          <w:vAlign w:val="center"/>
        </w:tcPr>
        <w:p w:rsidR="0012384C" w:rsidRPr="001A31DB" w:rsidRDefault="0012384C" w:rsidP="007945A9">
          <w:pPr>
            <w:pStyle w:val="HeaderRight"/>
            <w:rPr>
              <w:sz w:val="24"/>
              <w:szCs w:val="24"/>
              <w:rtl/>
            </w:rPr>
          </w:pPr>
          <w:r>
            <w:rPr>
              <w:rFonts w:hint="cs"/>
              <w:rtl/>
            </w:rPr>
            <w:t>واژه‌نامه</w:t>
          </w:r>
        </w:p>
      </w:tc>
      <w:tc>
        <w:tcPr>
          <w:tcW w:w="900" w:type="dxa"/>
          <w:vAlign w:val="center"/>
        </w:tcPr>
        <w:p w:rsidR="0012384C" w:rsidRPr="00A06057" w:rsidRDefault="0012384C" w:rsidP="00A06057">
          <w:pPr>
            <w:pStyle w:val="HeaderLeft"/>
            <w:rPr>
              <w:szCs w:val="20"/>
              <w:rtl/>
            </w:rPr>
          </w:pPr>
          <w:r w:rsidRPr="00A06057">
            <w:rPr>
              <w:rStyle w:val="PageNumber"/>
              <w:szCs w:val="24"/>
            </w:rPr>
            <w:fldChar w:fldCharType="begin"/>
          </w:r>
          <w:r w:rsidRPr="00A06057">
            <w:rPr>
              <w:rStyle w:val="PageNumber"/>
              <w:szCs w:val="24"/>
            </w:rPr>
            <w:instrText xml:space="preserve"> PAGE </w:instrText>
          </w:r>
          <w:r w:rsidRPr="00A06057">
            <w:rPr>
              <w:rStyle w:val="PageNumber"/>
              <w:szCs w:val="24"/>
            </w:rPr>
            <w:fldChar w:fldCharType="separate"/>
          </w:r>
          <w:r w:rsidR="006F1ACC">
            <w:rPr>
              <w:rStyle w:val="PageNumber"/>
              <w:noProof/>
              <w:szCs w:val="24"/>
              <w:rtl/>
            </w:rPr>
            <w:t>33</w:t>
          </w:r>
          <w:r w:rsidRPr="00A06057">
            <w:rPr>
              <w:rStyle w:val="PageNumber"/>
              <w:szCs w:val="24"/>
            </w:rPr>
            <w:fldChar w:fldCharType="end"/>
          </w:r>
        </w:p>
      </w:tc>
    </w:tr>
  </w:tbl>
  <w:p w:rsidR="0012384C" w:rsidRPr="007945A9" w:rsidRDefault="0012384C" w:rsidP="007945A9">
    <w:pPr>
      <w:pStyle w:val="Header"/>
    </w:pPr>
  </w:p>
</w:hdr>
</file>

<file path=word/header1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384C" w:rsidRDefault="0012384C" w:rsidP="007945A9">
    <w:pPr>
      <w:pStyle w:val="Header"/>
      <w:rPr>
        <w:rtl/>
      </w:rPr>
    </w:pPr>
  </w:p>
  <w:tbl>
    <w:tblPr>
      <w:bidiVisual/>
      <w:tblW w:w="0" w:type="auto"/>
      <w:tblInd w:w="79" w:type="dxa"/>
      <w:tblBorders>
        <w:bottom w:val="thinThickSmallGap" w:sz="12" w:space="0" w:color="auto"/>
        <w:insideH w:val="thinThickSmallGap" w:sz="24" w:space="0" w:color="auto"/>
      </w:tblBorders>
      <w:tblLook w:val="01E0" w:firstRow="1" w:lastRow="1" w:firstColumn="1" w:lastColumn="1" w:noHBand="0" w:noVBand="0"/>
    </w:tblPr>
    <w:tblGrid>
      <w:gridCol w:w="7866"/>
      <w:gridCol w:w="900"/>
    </w:tblGrid>
    <w:tr w:rsidR="0012384C" w:rsidRPr="001A31DB" w:rsidTr="00561FD7">
      <w:tc>
        <w:tcPr>
          <w:tcW w:w="7866" w:type="dxa"/>
          <w:vAlign w:val="center"/>
        </w:tcPr>
        <w:p w:rsidR="0012384C" w:rsidRPr="001A31DB" w:rsidRDefault="0012384C" w:rsidP="007945A9">
          <w:pPr>
            <w:pStyle w:val="HeaderRight"/>
            <w:rPr>
              <w:sz w:val="24"/>
              <w:szCs w:val="24"/>
              <w:rtl/>
            </w:rPr>
          </w:pPr>
          <w:r>
            <w:rPr>
              <w:rFonts w:hint="cs"/>
              <w:rtl/>
            </w:rPr>
            <w:t>پيوست‌ها</w:t>
          </w:r>
        </w:p>
      </w:tc>
      <w:tc>
        <w:tcPr>
          <w:tcW w:w="900" w:type="dxa"/>
          <w:vAlign w:val="center"/>
        </w:tcPr>
        <w:p w:rsidR="0012384C" w:rsidRPr="001A31DB" w:rsidRDefault="0012384C" w:rsidP="007945A9">
          <w:pPr>
            <w:pStyle w:val="HeaderLeft"/>
            <w:rPr>
              <w:sz w:val="24"/>
              <w:szCs w:val="24"/>
              <w:rtl/>
            </w:rPr>
          </w:pPr>
          <w:r w:rsidRPr="001A31DB">
            <w:rPr>
              <w:rStyle w:val="PageNumber"/>
              <w:sz w:val="24"/>
              <w:szCs w:val="24"/>
            </w:rPr>
            <w:fldChar w:fldCharType="begin"/>
          </w:r>
          <w:r w:rsidRPr="001A31DB">
            <w:rPr>
              <w:rStyle w:val="PageNumber"/>
              <w:sz w:val="24"/>
              <w:szCs w:val="24"/>
            </w:rPr>
            <w:instrText xml:space="preserve"> PAGE </w:instrText>
          </w:r>
          <w:r w:rsidRPr="001A31DB">
            <w:rPr>
              <w:rStyle w:val="PageNumber"/>
              <w:sz w:val="24"/>
              <w:szCs w:val="24"/>
            </w:rPr>
            <w:fldChar w:fldCharType="separate"/>
          </w:r>
          <w:r w:rsidR="006F1ACC">
            <w:rPr>
              <w:rStyle w:val="PageNumber"/>
              <w:noProof/>
              <w:sz w:val="24"/>
              <w:szCs w:val="24"/>
              <w:rtl/>
            </w:rPr>
            <w:t>34</w:t>
          </w:r>
          <w:r w:rsidRPr="001A31DB">
            <w:rPr>
              <w:rStyle w:val="PageNumber"/>
              <w:sz w:val="24"/>
              <w:szCs w:val="24"/>
            </w:rPr>
            <w:fldChar w:fldCharType="end"/>
          </w:r>
        </w:p>
      </w:tc>
    </w:tr>
  </w:tbl>
  <w:p w:rsidR="0012384C" w:rsidRPr="007945A9" w:rsidRDefault="0012384C" w:rsidP="007945A9">
    <w:pPr>
      <w:pStyle w:val="Header"/>
    </w:pPr>
  </w:p>
</w:hdr>
</file>

<file path=word/header20.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384C" w:rsidRPr="00AD106F" w:rsidRDefault="0012384C" w:rsidP="00AD106F">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79F88D1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CF24444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57A6E98"/>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F3F2271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24E0FFA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A39293B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70560AC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B30339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6414E87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8D2532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E87087B"/>
    <w:multiLevelType w:val="multilevel"/>
    <w:tmpl w:val="44387566"/>
    <w:numStyleLink w:val="Num"/>
  </w:abstractNum>
  <w:abstractNum w:abstractNumId="11" w15:restartNumberingAfterBreak="0">
    <w:nsid w:val="10820521"/>
    <w:multiLevelType w:val="multilevel"/>
    <w:tmpl w:val="44387566"/>
    <w:numStyleLink w:val="Num"/>
  </w:abstractNum>
  <w:abstractNum w:abstractNumId="12" w15:restartNumberingAfterBreak="0">
    <w:nsid w:val="13E61EB1"/>
    <w:multiLevelType w:val="multilevel"/>
    <w:tmpl w:val="44387566"/>
    <w:numStyleLink w:val="Num"/>
  </w:abstractNum>
  <w:abstractNum w:abstractNumId="13" w15:restartNumberingAfterBreak="0">
    <w:nsid w:val="1B792A70"/>
    <w:multiLevelType w:val="multilevel"/>
    <w:tmpl w:val="44387566"/>
    <w:styleLink w:val="Num"/>
    <w:lvl w:ilvl="0">
      <w:start w:val="1"/>
      <w:numFmt w:val="decimal"/>
      <w:lvlText w:val="%1-"/>
      <w:lvlJc w:val="left"/>
      <w:pPr>
        <w:tabs>
          <w:tab w:val="num" w:pos="567"/>
        </w:tabs>
        <w:ind w:left="567" w:hanging="397"/>
      </w:pPr>
      <w:rPr>
        <w:rFonts w:ascii="Times New Roman" w:hAnsi="Times New Roman" w:cs="B Nazanin" w:hint="default"/>
        <w:sz w:val="26"/>
        <w:szCs w:val="28"/>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4" w15:restartNumberingAfterBreak="0">
    <w:nsid w:val="22FB20CE"/>
    <w:multiLevelType w:val="multilevel"/>
    <w:tmpl w:val="2F1A6F3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53E7AA9"/>
    <w:multiLevelType w:val="multilevel"/>
    <w:tmpl w:val="44387566"/>
    <w:numStyleLink w:val="Num"/>
  </w:abstractNum>
  <w:abstractNum w:abstractNumId="16" w15:restartNumberingAfterBreak="0">
    <w:nsid w:val="2C296EDE"/>
    <w:multiLevelType w:val="hybridMultilevel"/>
    <w:tmpl w:val="159080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C7A7BA8"/>
    <w:multiLevelType w:val="hybridMultilevel"/>
    <w:tmpl w:val="80D60B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CA90C30"/>
    <w:multiLevelType w:val="multilevel"/>
    <w:tmpl w:val="44387566"/>
    <w:numStyleLink w:val="Num"/>
  </w:abstractNum>
  <w:abstractNum w:abstractNumId="19" w15:restartNumberingAfterBreak="0">
    <w:nsid w:val="32732D3E"/>
    <w:multiLevelType w:val="multilevel"/>
    <w:tmpl w:val="44387566"/>
    <w:lvl w:ilvl="0">
      <w:start w:val="1"/>
      <w:numFmt w:val="decimal"/>
      <w:lvlText w:val="%1-"/>
      <w:lvlJc w:val="left"/>
      <w:pPr>
        <w:tabs>
          <w:tab w:val="num" w:pos="567"/>
        </w:tabs>
        <w:ind w:left="567" w:hanging="397"/>
      </w:pPr>
      <w:rPr>
        <w:rFonts w:ascii="Times New Roman" w:hAnsi="Times New Roman" w:cs="B Nazanin" w:hint="default"/>
        <w:sz w:val="26"/>
        <w:szCs w:val="28"/>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0" w15:restartNumberingAfterBreak="0">
    <w:nsid w:val="35604FE7"/>
    <w:multiLevelType w:val="hybridMultilevel"/>
    <w:tmpl w:val="975050A2"/>
    <w:lvl w:ilvl="0" w:tplc="47027E10">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531D3392"/>
    <w:multiLevelType w:val="hybridMultilevel"/>
    <w:tmpl w:val="C5CA8374"/>
    <w:lvl w:ilvl="0" w:tplc="86A61FB0">
      <w:start w:val="1"/>
      <w:numFmt w:val="bullet"/>
      <w:pStyle w:val="BuletB"/>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55D93C8D"/>
    <w:multiLevelType w:val="hybridMultilevel"/>
    <w:tmpl w:val="6B1ECE02"/>
    <w:lvl w:ilvl="0" w:tplc="67349EE0">
      <w:start w:val="1"/>
      <w:numFmt w:val="bullet"/>
      <w:pStyle w:val="Bulet"/>
      <w:lvlText w:val=""/>
      <w:lvlJc w:val="left"/>
      <w:pPr>
        <w:tabs>
          <w:tab w:val="num" w:pos="817"/>
        </w:tabs>
        <w:ind w:left="817"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5C9C1C5C"/>
    <w:multiLevelType w:val="hybridMultilevel"/>
    <w:tmpl w:val="AAF89D68"/>
    <w:lvl w:ilvl="0" w:tplc="47C4AC5A">
      <w:start w:val="1"/>
      <w:numFmt w:val="bullet"/>
      <w:pStyle w:val="SubHeadList"/>
      <w:lvlText w:val=""/>
      <w:lvlJc w:val="left"/>
      <w:pPr>
        <w:tabs>
          <w:tab w:val="num" w:pos="717"/>
        </w:tabs>
        <w:ind w:left="717" w:hanging="360"/>
      </w:pPr>
      <w:rPr>
        <w:rFonts w:ascii="Wingdings" w:hAnsi="Wingdings"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5D3C2393"/>
    <w:multiLevelType w:val="hybridMultilevel"/>
    <w:tmpl w:val="F80C77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2B167D5"/>
    <w:multiLevelType w:val="hybridMultilevel"/>
    <w:tmpl w:val="548AC0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9E71DF3"/>
    <w:multiLevelType w:val="multilevel"/>
    <w:tmpl w:val="44387566"/>
    <w:lvl w:ilvl="0">
      <w:start w:val="1"/>
      <w:numFmt w:val="decimal"/>
      <w:lvlText w:val="%1-"/>
      <w:lvlJc w:val="left"/>
      <w:pPr>
        <w:tabs>
          <w:tab w:val="num" w:pos="567"/>
        </w:tabs>
        <w:ind w:left="567" w:hanging="397"/>
      </w:pPr>
      <w:rPr>
        <w:rFonts w:ascii="Times New Roman" w:hAnsi="Times New Roman" w:cs="B Nazanin" w:hint="default"/>
        <w:sz w:val="26"/>
        <w:szCs w:val="28"/>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7" w15:restartNumberingAfterBreak="0">
    <w:nsid w:val="6CF95F74"/>
    <w:multiLevelType w:val="hybridMultilevel"/>
    <w:tmpl w:val="24B0E650"/>
    <w:lvl w:ilvl="0" w:tplc="8930685C">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72015245"/>
    <w:multiLevelType w:val="multilevel"/>
    <w:tmpl w:val="529EFF9E"/>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9" w15:restartNumberingAfterBreak="0">
    <w:nsid w:val="74E12751"/>
    <w:multiLevelType w:val="multilevel"/>
    <w:tmpl w:val="44387566"/>
    <w:numStyleLink w:val="Num"/>
  </w:abstractNum>
  <w:abstractNum w:abstractNumId="30" w15:restartNumberingAfterBreak="0">
    <w:nsid w:val="79AB6D58"/>
    <w:multiLevelType w:val="hybridMultilevel"/>
    <w:tmpl w:val="79E6E7B2"/>
    <w:lvl w:ilvl="0" w:tplc="7564DBB0">
      <w:start w:val="1"/>
      <w:numFmt w:val="decimal"/>
      <w:lvlText w:val="%1-"/>
      <w:lvlJc w:val="left"/>
      <w:pPr>
        <w:tabs>
          <w:tab w:val="num" w:pos="720"/>
        </w:tabs>
        <w:ind w:left="720" w:hanging="360"/>
      </w:pPr>
      <w:rPr>
        <w:rFonts w:hint="default"/>
        <w:sz w:val="2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28"/>
  </w:num>
  <w:num w:numId="2">
    <w:abstractNumId w:val="28"/>
  </w:num>
  <w:num w:numId="3">
    <w:abstractNumId w:val="28"/>
  </w:num>
  <w:num w:numId="4">
    <w:abstractNumId w:val="28"/>
  </w:num>
  <w:num w:numId="5">
    <w:abstractNumId w:val="22"/>
  </w:num>
  <w:num w:numId="6">
    <w:abstractNumId w:val="22"/>
  </w:num>
  <w:num w:numId="7">
    <w:abstractNumId w:val="9"/>
  </w:num>
  <w:num w:numId="8">
    <w:abstractNumId w:val="7"/>
  </w:num>
  <w:num w:numId="9">
    <w:abstractNumId w:val="6"/>
  </w:num>
  <w:num w:numId="10">
    <w:abstractNumId w:val="5"/>
  </w:num>
  <w:num w:numId="11">
    <w:abstractNumId w:val="4"/>
  </w:num>
  <w:num w:numId="12">
    <w:abstractNumId w:val="8"/>
  </w:num>
  <w:num w:numId="13">
    <w:abstractNumId w:val="3"/>
  </w:num>
  <w:num w:numId="14">
    <w:abstractNumId w:val="2"/>
  </w:num>
  <w:num w:numId="15">
    <w:abstractNumId w:val="1"/>
  </w:num>
  <w:num w:numId="16">
    <w:abstractNumId w:val="0"/>
  </w:num>
  <w:num w:numId="17">
    <w:abstractNumId w:val="13"/>
  </w:num>
  <w:num w:numId="18">
    <w:abstractNumId w:val="28"/>
  </w:num>
  <w:num w:numId="19">
    <w:abstractNumId w:val="28"/>
  </w:num>
  <w:num w:numId="20">
    <w:abstractNumId w:val="28"/>
  </w:num>
  <w:num w:numId="21">
    <w:abstractNumId w:val="28"/>
  </w:num>
  <w:num w:numId="22">
    <w:abstractNumId w:val="22"/>
  </w:num>
  <w:num w:numId="23">
    <w:abstractNumId w:val="23"/>
  </w:num>
  <w:num w:numId="24">
    <w:abstractNumId w:val="22"/>
  </w:num>
  <w:num w:numId="25">
    <w:abstractNumId w:val="21"/>
  </w:num>
  <w:num w:numId="26">
    <w:abstractNumId w:val="26"/>
  </w:num>
  <w:num w:numId="27">
    <w:abstractNumId w:val="15"/>
  </w:num>
  <w:num w:numId="28">
    <w:abstractNumId w:val="19"/>
  </w:num>
  <w:num w:numId="29">
    <w:abstractNumId w:val="27"/>
  </w:num>
  <w:num w:numId="30">
    <w:abstractNumId w:val="29"/>
  </w:num>
  <w:num w:numId="31">
    <w:abstractNumId w:val="30"/>
  </w:num>
  <w:num w:numId="32">
    <w:abstractNumId w:val="12"/>
  </w:num>
  <w:num w:numId="33">
    <w:abstractNumId w:val="20"/>
  </w:num>
  <w:num w:numId="34">
    <w:abstractNumId w:val="18"/>
  </w:num>
  <w:num w:numId="35">
    <w:abstractNumId w:val="11"/>
  </w:num>
  <w:num w:numId="36">
    <w:abstractNumId w:val="10"/>
  </w:num>
  <w:num w:numId="37">
    <w:abstractNumId w:val="14"/>
  </w:num>
  <w:num w:numId="38">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17"/>
  </w:num>
  <w:num w:numId="40">
    <w:abstractNumId w:val="22"/>
  </w:num>
  <w:num w:numId="41">
    <w:abstractNumId w:val="25"/>
  </w:num>
  <w:num w:numId="42">
    <w:abstractNumId w:val="16"/>
  </w:num>
  <w:num w:numId="43">
    <w:abstractNumId w:val="24"/>
  </w:num>
  <w:num w:numId="4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embedSystemFont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720"/>
  <w:defaultTableStyle w:val="TableStyle"/>
  <w:characterSpacingControl w:val="doNotCompress"/>
  <w:hdrShapeDefaults>
    <o:shapedefaults v:ext="edit" spidmax="2049"/>
  </w:hdrShapeDefaults>
  <w:footnotePr>
    <w:footnote w:id="-1"/>
    <w:footnote w:id="0"/>
  </w:footnotePr>
  <w:endnotePr>
    <w:endnote w:id="-1"/>
    <w:endnote w:id="0"/>
  </w:endnotePr>
  <w:updateFields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780F"/>
    <w:rsid w:val="00001155"/>
    <w:rsid w:val="00003239"/>
    <w:rsid w:val="0000407D"/>
    <w:rsid w:val="000048BE"/>
    <w:rsid w:val="00004F9A"/>
    <w:rsid w:val="00007CFF"/>
    <w:rsid w:val="00011865"/>
    <w:rsid w:val="000134C0"/>
    <w:rsid w:val="00013E97"/>
    <w:rsid w:val="00015BE8"/>
    <w:rsid w:val="0001746C"/>
    <w:rsid w:val="00017558"/>
    <w:rsid w:val="00020CFA"/>
    <w:rsid w:val="00021E3F"/>
    <w:rsid w:val="00023B45"/>
    <w:rsid w:val="00025702"/>
    <w:rsid w:val="0002625F"/>
    <w:rsid w:val="00026911"/>
    <w:rsid w:val="00027288"/>
    <w:rsid w:val="0003001C"/>
    <w:rsid w:val="00030672"/>
    <w:rsid w:val="00032307"/>
    <w:rsid w:val="0003266F"/>
    <w:rsid w:val="00034324"/>
    <w:rsid w:val="0003682C"/>
    <w:rsid w:val="000400DB"/>
    <w:rsid w:val="000433FC"/>
    <w:rsid w:val="0004342A"/>
    <w:rsid w:val="00050557"/>
    <w:rsid w:val="00050C37"/>
    <w:rsid w:val="00052CEC"/>
    <w:rsid w:val="0005555E"/>
    <w:rsid w:val="00057C57"/>
    <w:rsid w:val="00061C62"/>
    <w:rsid w:val="000639E2"/>
    <w:rsid w:val="0006421B"/>
    <w:rsid w:val="0006714B"/>
    <w:rsid w:val="00074B19"/>
    <w:rsid w:val="00077E45"/>
    <w:rsid w:val="00082ED2"/>
    <w:rsid w:val="000841F3"/>
    <w:rsid w:val="00085873"/>
    <w:rsid w:val="00086B6E"/>
    <w:rsid w:val="000878FA"/>
    <w:rsid w:val="0009143A"/>
    <w:rsid w:val="000920EA"/>
    <w:rsid w:val="000942B0"/>
    <w:rsid w:val="00095B57"/>
    <w:rsid w:val="000960EE"/>
    <w:rsid w:val="000973B8"/>
    <w:rsid w:val="000A04A2"/>
    <w:rsid w:val="000A360F"/>
    <w:rsid w:val="000A6122"/>
    <w:rsid w:val="000A6281"/>
    <w:rsid w:val="000A6B04"/>
    <w:rsid w:val="000A6C33"/>
    <w:rsid w:val="000B18F2"/>
    <w:rsid w:val="000B3A66"/>
    <w:rsid w:val="000B473F"/>
    <w:rsid w:val="000B5D51"/>
    <w:rsid w:val="000B6846"/>
    <w:rsid w:val="000C1453"/>
    <w:rsid w:val="000C3089"/>
    <w:rsid w:val="000C3D05"/>
    <w:rsid w:val="000C4931"/>
    <w:rsid w:val="000C5C18"/>
    <w:rsid w:val="000C657A"/>
    <w:rsid w:val="000C6653"/>
    <w:rsid w:val="000D0CA8"/>
    <w:rsid w:val="000D2569"/>
    <w:rsid w:val="000D2652"/>
    <w:rsid w:val="000D62F1"/>
    <w:rsid w:val="000D6B0C"/>
    <w:rsid w:val="000D7698"/>
    <w:rsid w:val="000D7B86"/>
    <w:rsid w:val="000E13A9"/>
    <w:rsid w:val="000E2435"/>
    <w:rsid w:val="000E26FD"/>
    <w:rsid w:val="000E4A8A"/>
    <w:rsid w:val="000E5BB7"/>
    <w:rsid w:val="000E5C3C"/>
    <w:rsid w:val="000E7C7A"/>
    <w:rsid w:val="000F0421"/>
    <w:rsid w:val="000F205A"/>
    <w:rsid w:val="000F2522"/>
    <w:rsid w:val="000F554E"/>
    <w:rsid w:val="000F5A3D"/>
    <w:rsid w:val="000F678D"/>
    <w:rsid w:val="000F6CD1"/>
    <w:rsid w:val="0010076E"/>
    <w:rsid w:val="0010193F"/>
    <w:rsid w:val="00103A3A"/>
    <w:rsid w:val="001057FF"/>
    <w:rsid w:val="0010618D"/>
    <w:rsid w:val="001072FA"/>
    <w:rsid w:val="00112925"/>
    <w:rsid w:val="00113B65"/>
    <w:rsid w:val="00117BFD"/>
    <w:rsid w:val="001200A8"/>
    <w:rsid w:val="001216E9"/>
    <w:rsid w:val="00122AB8"/>
    <w:rsid w:val="00123145"/>
    <w:rsid w:val="00123536"/>
    <w:rsid w:val="0012384C"/>
    <w:rsid w:val="0012447A"/>
    <w:rsid w:val="0012473D"/>
    <w:rsid w:val="001266A8"/>
    <w:rsid w:val="00127DE1"/>
    <w:rsid w:val="00127DFC"/>
    <w:rsid w:val="00130EEB"/>
    <w:rsid w:val="00131923"/>
    <w:rsid w:val="001338CE"/>
    <w:rsid w:val="00134936"/>
    <w:rsid w:val="001369B2"/>
    <w:rsid w:val="00140591"/>
    <w:rsid w:val="00140D3A"/>
    <w:rsid w:val="00141689"/>
    <w:rsid w:val="00141E06"/>
    <w:rsid w:val="001434EC"/>
    <w:rsid w:val="00143A49"/>
    <w:rsid w:val="001445D9"/>
    <w:rsid w:val="001452E3"/>
    <w:rsid w:val="001454C2"/>
    <w:rsid w:val="001459E5"/>
    <w:rsid w:val="00145AD4"/>
    <w:rsid w:val="00146B8F"/>
    <w:rsid w:val="00147529"/>
    <w:rsid w:val="00150DFD"/>
    <w:rsid w:val="0015319F"/>
    <w:rsid w:val="00153534"/>
    <w:rsid w:val="00153E35"/>
    <w:rsid w:val="00154E12"/>
    <w:rsid w:val="00156272"/>
    <w:rsid w:val="00156C96"/>
    <w:rsid w:val="0015709B"/>
    <w:rsid w:val="001606A7"/>
    <w:rsid w:val="0016223D"/>
    <w:rsid w:val="0016378B"/>
    <w:rsid w:val="00164C2B"/>
    <w:rsid w:val="00165E99"/>
    <w:rsid w:val="00167A32"/>
    <w:rsid w:val="00172605"/>
    <w:rsid w:val="00175792"/>
    <w:rsid w:val="001758D9"/>
    <w:rsid w:val="00177753"/>
    <w:rsid w:val="00177AFD"/>
    <w:rsid w:val="00181532"/>
    <w:rsid w:val="00182D21"/>
    <w:rsid w:val="001847B5"/>
    <w:rsid w:val="0018486F"/>
    <w:rsid w:val="00191B4B"/>
    <w:rsid w:val="00192385"/>
    <w:rsid w:val="00193236"/>
    <w:rsid w:val="001947AC"/>
    <w:rsid w:val="00195ECC"/>
    <w:rsid w:val="00197CF2"/>
    <w:rsid w:val="001A2CDE"/>
    <w:rsid w:val="001A31DB"/>
    <w:rsid w:val="001A5504"/>
    <w:rsid w:val="001A7BD0"/>
    <w:rsid w:val="001B058F"/>
    <w:rsid w:val="001B1E09"/>
    <w:rsid w:val="001B32CD"/>
    <w:rsid w:val="001B3350"/>
    <w:rsid w:val="001B5911"/>
    <w:rsid w:val="001B6627"/>
    <w:rsid w:val="001B70DE"/>
    <w:rsid w:val="001B7155"/>
    <w:rsid w:val="001C0F19"/>
    <w:rsid w:val="001C21B3"/>
    <w:rsid w:val="001C224A"/>
    <w:rsid w:val="001C2563"/>
    <w:rsid w:val="001C31ED"/>
    <w:rsid w:val="001C3AA9"/>
    <w:rsid w:val="001C42E1"/>
    <w:rsid w:val="001C5050"/>
    <w:rsid w:val="001C7B89"/>
    <w:rsid w:val="001D1015"/>
    <w:rsid w:val="001D12C6"/>
    <w:rsid w:val="001D13EF"/>
    <w:rsid w:val="001D144C"/>
    <w:rsid w:val="001D1BC6"/>
    <w:rsid w:val="001D1EE0"/>
    <w:rsid w:val="001D1F9E"/>
    <w:rsid w:val="001D22A2"/>
    <w:rsid w:val="001D25F4"/>
    <w:rsid w:val="001D2AEE"/>
    <w:rsid w:val="001D3168"/>
    <w:rsid w:val="001D3191"/>
    <w:rsid w:val="001D4300"/>
    <w:rsid w:val="001D6AD6"/>
    <w:rsid w:val="001D7EEB"/>
    <w:rsid w:val="001E0881"/>
    <w:rsid w:val="001E0D1B"/>
    <w:rsid w:val="001E0F1F"/>
    <w:rsid w:val="001E5A87"/>
    <w:rsid w:val="001E5C27"/>
    <w:rsid w:val="001E6C72"/>
    <w:rsid w:val="001E7A4C"/>
    <w:rsid w:val="001F0903"/>
    <w:rsid w:val="001F306D"/>
    <w:rsid w:val="001F6444"/>
    <w:rsid w:val="001F6BA3"/>
    <w:rsid w:val="001F6E44"/>
    <w:rsid w:val="00200C16"/>
    <w:rsid w:val="00202BFE"/>
    <w:rsid w:val="002034F4"/>
    <w:rsid w:val="00204114"/>
    <w:rsid w:val="00205C53"/>
    <w:rsid w:val="00211144"/>
    <w:rsid w:val="00211565"/>
    <w:rsid w:val="0021273B"/>
    <w:rsid w:val="00214979"/>
    <w:rsid w:val="00215AB2"/>
    <w:rsid w:val="00215DF5"/>
    <w:rsid w:val="00216675"/>
    <w:rsid w:val="00217EC8"/>
    <w:rsid w:val="002223D5"/>
    <w:rsid w:val="00224C9B"/>
    <w:rsid w:val="00225407"/>
    <w:rsid w:val="00227773"/>
    <w:rsid w:val="00233B6F"/>
    <w:rsid w:val="0023558E"/>
    <w:rsid w:val="00235D33"/>
    <w:rsid w:val="00236CE4"/>
    <w:rsid w:val="00236F3F"/>
    <w:rsid w:val="00240505"/>
    <w:rsid w:val="00240E05"/>
    <w:rsid w:val="00242365"/>
    <w:rsid w:val="00244BE1"/>
    <w:rsid w:val="002470B5"/>
    <w:rsid w:val="0025153B"/>
    <w:rsid w:val="0025256F"/>
    <w:rsid w:val="00256548"/>
    <w:rsid w:val="00261418"/>
    <w:rsid w:val="00261DE1"/>
    <w:rsid w:val="00263C24"/>
    <w:rsid w:val="00264144"/>
    <w:rsid w:val="00264359"/>
    <w:rsid w:val="00264CC4"/>
    <w:rsid w:val="00264D22"/>
    <w:rsid w:val="00265B4A"/>
    <w:rsid w:val="002669EA"/>
    <w:rsid w:val="00266C09"/>
    <w:rsid w:val="002678C2"/>
    <w:rsid w:val="00272A48"/>
    <w:rsid w:val="0027331A"/>
    <w:rsid w:val="002747E4"/>
    <w:rsid w:val="00275FDB"/>
    <w:rsid w:val="00276021"/>
    <w:rsid w:val="00277A7F"/>
    <w:rsid w:val="00280596"/>
    <w:rsid w:val="002808C1"/>
    <w:rsid w:val="002812AF"/>
    <w:rsid w:val="00282BCD"/>
    <w:rsid w:val="00284085"/>
    <w:rsid w:val="00284D9F"/>
    <w:rsid w:val="00285B80"/>
    <w:rsid w:val="00285F40"/>
    <w:rsid w:val="00286E9C"/>
    <w:rsid w:val="00287656"/>
    <w:rsid w:val="002929F7"/>
    <w:rsid w:val="00292E21"/>
    <w:rsid w:val="0029513E"/>
    <w:rsid w:val="002965D7"/>
    <w:rsid w:val="00296A2D"/>
    <w:rsid w:val="002A0125"/>
    <w:rsid w:val="002A1037"/>
    <w:rsid w:val="002A17BD"/>
    <w:rsid w:val="002A1A31"/>
    <w:rsid w:val="002A1DF6"/>
    <w:rsid w:val="002A4204"/>
    <w:rsid w:val="002A50FF"/>
    <w:rsid w:val="002A6F76"/>
    <w:rsid w:val="002A7295"/>
    <w:rsid w:val="002B0C5A"/>
    <w:rsid w:val="002B4870"/>
    <w:rsid w:val="002B5FF6"/>
    <w:rsid w:val="002C0CE1"/>
    <w:rsid w:val="002C1590"/>
    <w:rsid w:val="002C2107"/>
    <w:rsid w:val="002C21D3"/>
    <w:rsid w:val="002C4A22"/>
    <w:rsid w:val="002C5E04"/>
    <w:rsid w:val="002C6284"/>
    <w:rsid w:val="002C674D"/>
    <w:rsid w:val="002C6972"/>
    <w:rsid w:val="002C7D28"/>
    <w:rsid w:val="002D0191"/>
    <w:rsid w:val="002D1132"/>
    <w:rsid w:val="002D317C"/>
    <w:rsid w:val="002D4A94"/>
    <w:rsid w:val="002D556D"/>
    <w:rsid w:val="002D5FA4"/>
    <w:rsid w:val="002D6FD4"/>
    <w:rsid w:val="002D719F"/>
    <w:rsid w:val="002D7425"/>
    <w:rsid w:val="002D7BD4"/>
    <w:rsid w:val="002E1A05"/>
    <w:rsid w:val="002E3AE5"/>
    <w:rsid w:val="002E4E6E"/>
    <w:rsid w:val="002E7C40"/>
    <w:rsid w:val="002F02DE"/>
    <w:rsid w:val="002F10A7"/>
    <w:rsid w:val="002F1C29"/>
    <w:rsid w:val="002F2849"/>
    <w:rsid w:val="002F339A"/>
    <w:rsid w:val="002F3A2E"/>
    <w:rsid w:val="002F5D77"/>
    <w:rsid w:val="0030133F"/>
    <w:rsid w:val="003017B4"/>
    <w:rsid w:val="00303F20"/>
    <w:rsid w:val="0030560D"/>
    <w:rsid w:val="00306146"/>
    <w:rsid w:val="00312FF0"/>
    <w:rsid w:val="00314899"/>
    <w:rsid w:val="0031493F"/>
    <w:rsid w:val="003169D8"/>
    <w:rsid w:val="00317E08"/>
    <w:rsid w:val="003208A5"/>
    <w:rsid w:val="00320BE3"/>
    <w:rsid w:val="00323582"/>
    <w:rsid w:val="003239F4"/>
    <w:rsid w:val="00324838"/>
    <w:rsid w:val="003261C6"/>
    <w:rsid w:val="00326BA5"/>
    <w:rsid w:val="00327E72"/>
    <w:rsid w:val="003316D2"/>
    <w:rsid w:val="0033256E"/>
    <w:rsid w:val="003330DF"/>
    <w:rsid w:val="00334BAE"/>
    <w:rsid w:val="00335CB9"/>
    <w:rsid w:val="003363DC"/>
    <w:rsid w:val="003424AD"/>
    <w:rsid w:val="0034313A"/>
    <w:rsid w:val="0034384E"/>
    <w:rsid w:val="00344753"/>
    <w:rsid w:val="0035514E"/>
    <w:rsid w:val="00357635"/>
    <w:rsid w:val="003610AB"/>
    <w:rsid w:val="00364346"/>
    <w:rsid w:val="003646FB"/>
    <w:rsid w:val="003659C8"/>
    <w:rsid w:val="00366D62"/>
    <w:rsid w:val="00370D67"/>
    <w:rsid w:val="00370F34"/>
    <w:rsid w:val="003718DB"/>
    <w:rsid w:val="00376263"/>
    <w:rsid w:val="00376A07"/>
    <w:rsid w:val="00381490"/>
    <w:rsid w:val="00381B6A"/>
    <w:rsid w:val="00383AF3"/>
    <w:rsid w:val="00385514"/>
    <w:rsid w:val="00385660"/>
    <w:rsid w:val="00390172"/>
    <w:rsid w:val="00390DD1"/>
    <w:rsid w:val="0039243C"/>
    <w:rsid w:val="00392671"/>
    <w:rsid w:val="00392716"/>
    <w:rsid w:val="0039385B"/>
    <w:rsid w:val="003944A5"/>
    <w:rsid w:val="0039474F"/>
    <w:rsid w:val="003949BE"/>
    <w:rsid w:val="003961E6"/>
    <w:rsid w:val="0039629A"/>
    <w:rsid w:val="00396A0C"/>
    <w:rsid w:val="00397DC9"/>
    <w:rsid w:val="003A1E5F"/>
    <w:rsid w:val="003A541D"/>
    <w:rsid w:val="003A5EF7"/>
    <w:rsid w:val="003A7451"/>
    <w:rsid w:val="003A7AC0"/>
    <w:rsid w:val="003B25CF"/>
    <w:rsid w:val="003B2785"/>
    <w:rsid w:val="003B2BC9"/>
    <w:rsid w:val="003B2D78"/>
    <w:rsid w:val="003B3BF2"/>
    <w:rsid w:val="003B3F1A"/>
    <w:rsid w:val="003B63F2"/>
    <w:rsid w:val="003B75CC"/>
    <w:rsid w:val="003B7E50"/>
    <w:rsid w:val="003C1860"/>
    <w:rsid w:val="003C1C96"/>
    <w:rsid w:val="003C36F8"/>
    <w:rsid w:val="003C389D"/>
    <w:rsid w:val="003C3CEE"/>
    <w:rsid w:val="003C681F"/>
    <w:rsid w:val="003C7169"/>
    <w:rsid w:val="003C7E86"/>
    <w:rsid w:val="003D2C75"/>
    <w:rsid w:val="003E0F39"/>
    <w:rsid w:val="003E26F1"/>
    <w:rsid w:val="003E2BD7"/>
    <w:rsid w:val="003E643F"/>
    <w:rsid w:val="003F26F8"/>
    <w:rsid w:val="003F663E"/>
    <w:rsid w:val="003F6D63"/>
    <w:rsid w:val="003F6F41"/>
    <w:rsid w:val="003F7064"/>
    <w:rsid w:val="003F7272"/>
    <w:rsid w:val="003F7A23"/>
    <w:rsid w:val="00400393"/>
    <w:rsid w:val="0040290A"/>
    <w:rsid w:val="004030E2"/>
    <w:rsid w:val="00403805"/>
    <w:rsid w:val="004043DF"/>
    <w:rsid w:val="00404E60"/>
    <w:rsid w:val="004051F8"/>
    <w:rsid w:val="00405F3B"/>
    <w:rsid w:val="00407171"/>
    <w:rsid w:val="004075FD"/>
    <w:rsid w:val="00417EC3"/>
    <w:rsid w:val="00420554"/>
    <w:rsid w:val="00421086"/>
    <w:rsid w:val="00421793"/>
    <w:rsid w:val="00421C4D"/>
    <w:rsid w:val="004230B8"/>
    <w:rsid w:val="0042591A"/>
    <w:rsid w:val="0042647E"/>
    <w:rsid w:val="004267D4"/>
    <w:rsid w:val="004309E7"/>
    <w:rsid w:val="00430AF2"/>
    <w:rsid w:val="00431CBA"/>
    <w:rsid w:val="00433C35"/>
    <w:rsid w:val="00435B11"/>
    <w:rsid w:val="00435C3E"/>
    <w:rsid w:val="00436545"/>
    <w:rsid w:val="00437312"/>
    <w:rsid w:val="00441FC3"/>
    <w:rsid w:val="00442568"/>
    <w:rsid w:val="00442E46"/>
    <w:rsid w:val="00443A84"/>
    <w:rsid w:val="00443F22"/>
    <w:rsid w:val="00446396"/>
    <w:rsid w:val="00450415"/>
    <w:rsid w:val="00450B10"/>
    <w:rsid w:val="00451FD0"/>
    <w:rsid w:val="004521FD"/>
    <w:rsid w:val="00453F6F"/>
    <w:rsid w:val="00457D75"/>
    <w:rsid w:val="00460B0C"/>
    <w:rsid w:val="00470CB9"/>
    <w:rsid w:val="00470EC6"/>
    <w:rsid w:val="00472A60"/>
    <w:rsid w:val="004738B9"/>
    <w:rsid w:val="00473AAC"/>
    <w:rsid w:val="00473F1C"/>
    <w:rsid w:val="0047533F"/>
    <w:rsid w:val="00477146"/>
    <w:rsid w:val="00481408"/>
    <w:rsid w:val="00481B1E"/>
    <w:rsid w:val="00484881"/>
    <w:rsid w:val="00485A9E"/>
    <w:rsid w:val="00490202"/>
    <w:rsid w:val="00490E26"/>
    <w:rsid w:val="004919DB"/>
    <w:rsid w:val="0049320F"/>
    <w:rsid w:val="00494782"/>
    <w:rsid w:val="00495ED4"/>
    <w:rsid w:val="004A02BF"/>
    <w:rsid w:val="004A1479"/>
    <w:rsid w:val="004A19BF"/>
    <w:rsid w:val="004A34FE"/>
    <w:rsid w:val="004A4347"/>
    <w:rsid w:val="004A5425"/>
    <w:rsid w:val="004A55E4"/>
    <w:rsid w:val="004A79C2"/>
    <w:rsid w:val="004A7CC9"/>
    <w:rsid w:val="004B1475"/>
    <w:rsid w:val="004B30EC"/>
    <w:rsid w:val="004B4230"/>
    <w:rsid w:val="004B72FA"/>
    <w:rsid w:val="004B7A09"/>
    <w:rsid w:val="004B7A3A"/>
    <w:rsid w:val="004C1157"/>
    <w:rsid w:val="004C3BD9"/>
    <w:rsid w:val="004C4906"/>
    <w:rsid w:val="004C517C"/>
    <w:rsid w:val="004C5365"/>
    <w:rsid w:val="004D121A"/>
    <w:rsid w:val="004D20F2"/>
    <w:rsid w:val="004D2E60"/>
    <w:rsid w:val="004D331A"/>
    <w:rsid w:val="004D34FC"/>
    <w:rsid w:val="004D3919"/>
    <w:rsid w:val="004D6791"/>
    <w:rsid w:val="004D68E0"/>
    <w:rsid w:val="004D6E55"/>
    <w:rsid w:val="004D7341"/>
    <w:rsid w:val="004E03E9"/>
    <w:rsid w:val="004E0D82"/>
    <w:rsid w:val="004E3134"/>
    <w:rsid w:val="004E4BB2"/>
    <w:rsid w:val="004E6E2E"/>
    <w:rsid w:val="004F1101"/>
    <w:rsid w:val="004F2A99"/>
    <w:rsid w:val="004F2F31"/>
    <w:rsid w:val="004F3216"/>
    <w:rsid w:val="004F4021"/>
    <w:rsid w:val="004F4A5A"/>
    <w:rsid w:val="004F4E2F"/>
    <w:rsid w:val="004F537E"/>
    <w:rsid w:val="004F56EA"/>
    <w:rsid w:val="005013FE"/>
    <w:rsid w:val="00502CCF"/>
    <w:rsid w:val="0050440C"/>
    <w:rsid w:val="005059B8"/>
    <w:rsid w:val="00506232"/>
    <w:rsid w:val="00506BA6"/>
    <w:rsid w:val="00507F42"/>
    <w:rsid w:val="00510BB1"/>
    <w:rsid w:val="00511368"/>
    <w:rsid w:val="00511CDA"/>
    <w:rsid w:val="00512B21"/>
    <w:rsid w:val="00515834"/>
    <w:rsid w:val="00517657"/>
    <w:rsid w:val="00520066"/>
    <w:rsid w:val="00522746"/>
    <w:rsid w:val="00522FDF"/>
    <w:rsid w:val="005238F8"/>
    <w:rsid w:val="00524C5F"/>
    <w:rsid w:val="00525035"/>
    <w:rsid w:val="005307AA"/>
    <w:rsid w:val="005308E1"/>
    <w:rsid w:val="0053186E"/>
    <w:rsid w:val="00531BCA"/>
    <w:rsid w:val="00533172"/>
    <w:rsid w:val="005348F9"/>
    <w:rsid w:val="00535FCA"/>
    <w:rsid w:val="005368F9"/>
    <w:rsid w:val="005374FC"/>
    <w:rsid w:val="00543C1D"/>
    <w:rsid w:val="0054526E"/>
    <w:rsid w:val="005477E9"/>
    <w:rsid w:val="00552DFF"/>
    <w:rsid w:val="0055571A"/>
    <w:rsid w:val="00555A9C"/>
    <w:rsid w:val="00555E6A"/>
    <w:rsid w:val="00557FB2"/>
    <w:rsid w:val="00561068"/>
    <w:rsid w:val="00561FD7"/>
    <w:rsid w:val="005629E8"/>
    <w:rsid w:val="0056368B"/>
    <w:rsid w:val="0056680A"/>
    <w:rsid w:val="00571674"/>
    <w:rsid w:val="00571E5F"/>
    <w:rsid w:val="00572CC7"/>
    <w:rsid w:val="005738BB"/>
    <w:rsid w:val="005739BE"/>
    <w:rsid w:val="00574270"/>
    <w:rsid w:val="00574694"/>
    <w:rsid w:val="005757B6"/>
    <w:rsid w:val="005758E6"/>
    <w:rsid w:val="005773BA"/>
    <w:rsid w:val="0057794C"/>
    <w:rsid w:val="005814D1"/>
    <w:rsid w:val="00583AE3"/>
    <w:rsid w:val="005844F9"/>
    <w:rsid w:val="00585BA1"/>
    <w:rsid w:val="00586503"/>
    <w:rsid w:val="00586BBC"/>
    <w:rsid w:val="00587E33"/>
    <w:rsid w:val="005903AE"/>
    <w:rsid w:val="00591D2E"/>
    <w:rsid w:val="00592528"/>
    <w:rsid w:val="0059325C"/>
    <w:rsid w:val="0059450D"/>
    <w:rsid w:val="00594D5D"/>
    <w:rsid w:val="00595087"/>
    <w:rsid w:val="00596049"/>
    <w:rsid w:val="005961E9"/>
    <w:rsid w:val="00596B01"/>
    <w:rsid w:val="00596BAB"/>
    <w:rsid w:val="0059764B"/>
    <w:rsid w:val="005A1719"/>
    <w:rsid w:val="005A2A1E"/>
    <w:rsid w:val="005A5448"/>
    <w:rsid w:val="005A746D"/>
    <w:rsid w:val="005B08B8"/>
    <w:rsid w:val="005B0CD2"/>
    <w:rsid w:val="005B2BD5"/>
    <w:rsid w:val="005B6BEB"/>
    <w:rsid w:val="005C0118"/>
    <w:rsid w:val="005C0563"/>
    <w:rsid w:val="005C20A8"/>
    <w:rsid w:val="005C2417"/>
    <w:rsid w:val="005C3090"/>
    <w:rsid w:val="005C38B1"/>
    <w:rsid w:val="005C6181"/>
    <w:rsid w:val="005C67EA"/>
    <w:rsid w:val="005D010F"/>
    <w:rsid w:val="005D2F4F"/>
    <w:rsid w:val="005D31DB"/>
    <w:rsid w:val="005D3348"/>
    <w:rsid w:val="005D34C1"/>
    <w:rsid w:val="005D5B4D"/>
    <w:rsid w:val="005D6BE1"/>
    <w:rsid w:val="005E0A02"/>
    <w:rsid w:val="005E5D12"/>
    <w:rsid w:val="005F0390"/>
    <w:rsid w:val="005F1546"/>
    <w:rsid w:val="005F1758"/>
    <w:rsid w:val="005F4243"/>
    <w:rsid w:val="005F5C30"/>
    <w:rsid w:val="005F5C77"/>
    <w:rsid w:val="005F751F"/>
    <w:rsid w:val="00600D6A"/>
    <w:rsid w:val="00602F97"/>
    <w:rsid w:val="00602FED"/>
    <w:rsid w:val="00610543"/>
    <w:rsid w:val="0061132C"/>
    <w:rsid w:val="006138B6"/>
    <w:rsid w:val="0061464E"/>
    <w:rsid w:val="0061538D"/>
    <w:rsid w:val="00615B7C"/>
    <w:rsid w:val="00616451"/>
    <w:rsid w:val="006167F3"/>
    <w:rsid w:val="006170F8"/>
    <w:rsid w:val="0062656A"/>
    <w:rsid w:val="00626683"/>
    <w:rsid w:val="00626C7A"/>
    <w:rsid w:val="00627560"/>
    <w:rsid w:val="006301E4"/>
    <w:rsid w:val="006316BA"/>
    <w:rsid w:val="00640F8B"/>
    <w:rsid w:val="00641E46"/>
    <w:rsid w:val="00645903"/>
    <w:rsid w:val="0064775F"/>
    <w:rsid w:val="006478A6"/>
    <w:rsid w:val="00647DEC"/>
    <w:rsid w:val="00651E5E"/>
    <w:rsid w:val="006521CC"/>
    <w:rsid w:val="00652315"/>
    <w:rsid w:val="00654F93"/>
    <w:rsid w:val="00655B56"/>
    <w:rsid w:val="006560BB"/>
    <w:rsid w:val="006573D8"/>
    <w:rsid w:val="006609A1"/>
    <w:rsid w:val="0066173C"/>
    <w:rsid w:val="00661974"/>
    <w:rsid w:val="00661C11"/>
    <w:rsid w:val="006628AD"/>
    <w:rsid w:val="0066341C"/>
    <w:rsid w:val="00666174"/>
    <w:rsid w:val="00666A9A"/>
    <w:rsid w:val="00672529"/>
    <w:rsid w:val="006728C8"/>
    <w:rsid w:val="00672E2A"/>
    <w:rsid w:val="00673BAC"/>
    <w:rsid w:val="00675A20"/>
    <w:rsid w:val="00677226"/>
    <w:rsid w:val="00680930"/>
    <w:rsid w:val="00683555"/>
    <w:rsid w:val="00685A18"/>
    <w:rsid w:val="006860A9"/>
    <w:rsid w:val="0068628E"/>
    <w:rsid w:val="006876AC"/>
    <w:rsid w:val="00687FD6"/>
    <w:rsid w:val="00687FED"/>
    <w:rsid w:val="00690353"/>
    <w:rsid w:val="00690A3E"/>
    <w:rsid w:val="00695A0A"/>
    <w:rsid w:val="006A0D8D"/>
    <w:rsid w:val="006A1145"/>
    <w:rsid w:val="006A13B8"/>
    <w:rsid w:val="006A3882"/>
    <w:rsid w:val="006A4D03"/>
    <w:rsid w:val="006A58DB"/>
    <w:rsid w:val="006B16B9"/>
    <w:rsid w:val="006B1984"/>
    <w:rsid w:val="006B30CB"/>
    <w:rsid w:val="006B62C8"/>
    <w:rsid w:val="006B7AFB"/>
    <w:rsid w:val="006C0D2C"/>
    <w:rsid w:val="006C334D"/>
    <w:rsid w:val="006C3B8F"/>
    <w:rsid w:val="006C7667"/>
    <w:rsid w:val="006D25EF"/>
    <w:rsid w:val="006D30F6"/>
    <w:rsid w:val="006D383C"/>
    <w:rsid w:val="006D4A97"/>
    <w:rsid w:val="006D726C"/>
    <w:rsid w:val="006D780F"/>
    <w:rsid w:val="006D7AFD"/>
    <w:rsid w:val="006E1B91"/>
    <w:rsid w:val="006E2700"/>
    <w:rsid w:val="006E2977"/>
    <w:rsid w:val="006E3F7F"/>
    <w:rsid w:val="006E4638"/>
    <w:rsid w:val="006E5CE6"/>
    <w:rsid w:val="006E63B6"/>
    <w:rsid w:val="006E65B1"/>
    <w:rsid w:val="006E7EF4"/>
    <w:rsid w:val="006F1ACC"/>
    <w:rsid w:val="006F6AE6"/>
    <w:rsid w:val="006F6F11"/>
    <w:rsid w:val="006F7A79"/>
    <w:rsid w:val="007000F0"/>
    <w:rsid w:val="00700C21"/>
    <w:rsid w:val="00700C69"/>
    <w:rsid w:val="007014F8"/>
    <w:rsid w:val="00701820"/>
    <w:rsid w:val="00702B85"/>
    <w:rsid w:val="00702BE2"/>
    <w:rsid w:val="00703BE0"/>
    <w:rsid w:val="0071151C"/>
    <w:rsid w:val="00712182"/>
    <w:rsid w:val="0071358A"/>
    <w:rsid w:val="0071398D"/>
    <w:rsid w:val="00716D2F"/>
    <w:rsid w:val="00720A0E"/>
    <w:rsid w:val="00722772"/>
    <w:rsid w:val="007233EF"/>
    <w:rsid w:val="007241BA"/>
    <w:rsid w:val="00724C6E"/>
    <w:rsid w:val="0072601A"/>
    <w:rsid w:val="0072631C"/>
    <w:rsid w:val="00726D55"/>
    <w:rsid w:val="00726F69"/>
    <w:rsid w:val="0072777C"/>
    <w:rsid w:val="00727F79"/>
    <w:rsid w:val="007310FF"/>
    <w:rsid w:val="00731314"/>
    <w:rsid w:val="007329FB"/>
    <w:rsid w:val="00732A3B"/>
    <w:rsid w:val="00732B62"/>
    <w:rsid w:val="00732EFB"/>
    <w:rsid w:val="007357BF"/>
    <w:rsid w:val="00736CA4"/>
    <w:rsid w:val="00737BF9"/>
    <w:rsid w:val="00740276"/>
    <w:rsid w:val="00742605"/>
    <w:rsid w:val="00743C93"/>
    <w:rsid w:val="007444D5"/>
    <w:rsid w:val="00747919"/>
    <w:rsid w:val="00753856"/>
    <w:rsid w:val="00756095"/>
    <w:rsid w:val="0075679B"/>
    <w:rsid w:val="00757C1D"/>
    <w:rsid w:val="00757D4C"/>
    <w:rsid w:val="00757FAF"/>
    <w:rsid w:val="00760037"/>
    <w:rsid w:val="0076028B"/>
    <w:rsid w:val="00760CA6"/>
    <w:rsid w:val="007636FF"/>
    <w:rsid w:val="007651EB"/>
    <w:rsid w:val="00765711"/>
    <w:rsid w:val="00766759"/>
    <w:rsid w:val="007741BE"/>
    <w:rsid w:val="00775224"/>
    <w:rsid w:val="007753C0"/>
    <w:rsid w:val="00775F0E"/>
    <w:rsid w:val="007809F6"/>
    <w:rsid w:val="007843C6"/>
    <w:rsid w:val="00785F4A"/>
    <w:rsid w:val="0078665A"/>
    <w:rsid w:val="007875DC"/>
    <w:rsid w:val="00787B11"/>
    <w:rsid w:val="00791C0F"/>
    <w:rsid w:val="00791F8D"/>
    <w:rsid w:val="007928BE"/>
    <w:rsid w:val="0079341D"/>
    <w:rsid w:val="007945A9"/>
    <w:rsid w:val="007945D7"/>
    <w:rsid w:val="007952A2"/>
    <w:rsid w:val="007952D1"/>
    <w:rsid w:val="00796EBE"/>
    <w:rsid w:val="0079764F"/>
    <w:rsid w:val="00797A3B"/>
    <w:rsid w:val="00797F6A"/>
    <w:rsid w:val="007A08AB"/>
    <w:rsid w:val="007A2DB2"/>
    <w:rsid w:val="007A2E26"/>
    <w:rsid w:val="007A2FA2"/>
    <w:rsid w:val="007A3183"/>
    <w:rsid w:val="007A3522"/>
    <w:rsid w:val="007A38A2"/>
    <w:rsid w:val="007A52CF"/>
    <w:rsid w:val="007A5AF2"/>
    <w:rsid w:val="007A622A"/>
    <w:rsid w:val="007B0862"/>
    <w:rsid w:val="007B0E31"/>
    <w:rsid w:val="007B1BDD"/>
    <w:rsid w:val="007B23AC"/>
    <w:rsid w:val="007B4C72"/>
    <w:rsid w:val="007B67E9"/>
    <w:rsid w:val="007B755B"/>
    <w:rsid w:val="007C5251"/>
    <w:rsid w:val="007C7715"/>
    <w:rsid w:val="007C7F78"/>
    <w:rsid w:val="007D0A76"/>
    <w:rsid w:val="007D2C73"/>
    <w:rsid w:val="007D31E3"/>
    <w:rsid w:val="007D3588"/>
    <w:rsid w:val="007D67C2"/>
    <w:rsid w:val="007D77E9"/>
    <w:rsid w:val="007D7C6B"/>
    <w:rsid w:val="007E124E"/>
    <w:rsid w:val="007E1CAD"/>
    <w:rsid w:val="007E3746"/>
    <w:rsid w:val="007E3EBF"/>
    <w:rsid w:val="007E4F74"/>
    <w:rsid w:val="007E5719"/>
    <w:rsid w:val="007E76B7"/>
    <w:rsid w:val="007F0E46"/>
    <w:rsid w:val="007F0E68"/>
    <w:rsid w:val="007F3D10"/>
    <w:rsid w:val="007F3FF0"/>
    <w:rsid w:val="007F563F"/>
    <w:rsid w:val="007F68DB"/>
    <w:rsid w:val="007F7D51"/>
    <w:rsid w:val="008018D3"/>
    <w:rsid w:val="00802F1C"/>
    <w:rsid w:val="00803C20"/>
    <w:rsid w:val="00803D0F"/>
    <w:rsid w:val="008044D0"/>
    <w:rsid w:val="008048A7"/>
    <w:rsid w:val="008062ED"/>
    <w:rsid w:val="00806D08"/>
    <w:rsid w:val="00806EFF"/>
    <w:rsid w:val="008071E9"/>
    <w:rsid w:val="008078D8"/>
    <w:rsid w:val="00815749"/>
    <w:rsid w:val="00821E51"/>
    <w:rsid w:val="008247BE"/>
    <w:rsid w:val="00824B2B"/>
    <w:rsid w:val="008267FF"/>
    <w:rsid w:val="00831B94"/>
    <w:rsid w:val="00833CAE"/>
    <w:rsid w:val="00834783"/>
    <w:rsid w:val="0083704E"/>
    <w:rsid w:val="00837369"/>
    <w:rsid w:val="008403F4"/>
    <w:rsid w:val="00843CC3"/>
    <w:rsid w:val="0084407E"/>
    <w:rsid w:val="00845798"/>
    <w:rsid w:val="00846DBA"/>
    <w:rsid w:val="008474F5"/>
    <w:rsid w:val="00847735"/>
    <w:rsid w:val="00852670"/>
    <w:rsid w:val="00854399"/>
    <w:rsid w:val="00855BC8"/>
    <w:rsid w:val="00856798"/>
    <w:rsid w:val="00856E1B"/>
    <w:rsid w:val="00856EEE"/>
    <w:rsid w:val="00860EDA"/>
    <w:rsid w:val="00861117"/>
    <w:rsid w:val="00862D7B"/>
    <w:rsid w:val="00863A92"/>
    <w:rsid w:val="00866BBB"/>
    <w:rsid w:val="00866EFB"/>
    <w:rsid w:val="00871789"/>
    <w:rsid w:val="00872DA2"/>
    <w:rsid w:val="008741FE"/>
    <w:rsid w:val="00876543"/>
    <w:rsid w:val="00877068"/>
    <w:rsid w:val="00880BC6"/>
    <w:rsid w:val="008835C2"/>
    <w:rsid w:val="0088623F"/>
    <w:rsid w:val="0088743C"/>
    <w:rsid w:val="00890584"/>
    <w:rsid w:val="008908F8"/>
    <w:rsid w:val="0089651D"/>
    <w:rsid w:val="0089677D"/>
    <w:rsid w:val="0089758F"/>
    <w:rsid w:val="008A476C"/>
    <w:rsid w:val="008A59BD"/>
    <w:rsid w:val="008B1B49"/>
    <w:rsid w:val="008B2756"/>
    <w:rsid w:val="008B361E"/>
    <w:rsid w:val="008B7C90"/>
    <w:rsid w:val="008C0675"/>
    <w:rsid w:val="008C1215"/>
    <w:rsid w:val="008C21AF"/>
    <w:rsid w:val="008C2201"/>
    <w:rsid w:val="008C355B"/>
    <w:rsid w:val="008C3CC0"/>
    <w:rsid w:val="008C7B81"/>
    <w:rsid w:val="008D042A"/>
    <w:rsid w:val="008D3514"/>
    <w:rsid w:val="008D5156"/>
    <w:rsid w:val="008D6AEA"/>
    <w:rsid w:val="008D7435"/>
    <w:rsid w:val="008D7443"/>
    <w:rsid w:val="008D76C7"/>
    <w:rsid w:val="008D7746"/>
    <w:rsid w:val="008D7860"/>
    <w:rsid w:val="008E1D1C"/>
    <w:rsid w:val="008E2271"/>
    <w:rsid w:val="008E2586"/>
    <w:rsid w:val="008E3E78"/>
    <w:rsid w:val="008E42DA"/>
    <w:rsid w:val="008E430C"/>
    <w:rsid w:val="008E5630"/>
    <w:rsid w:val="008E6D91"/>
    <w:rsid w:val="008F124B"/>
    <w:rsid w:val="008F257E"/>
    <w:rsid w:val="008F35C8"/>
    <w:rsid w:val="008F434A"/>
    <w:rsid w:val="008F6B7C"/>
    <w:rsid w:val="008F73E5"/>
    <w:rsid w:val="008F7704"/>
    <w:rsid w:val="00900A39"/>
    <w:rsid w:val="00900C3A"/>
    <w:rsid w:val="00900F9F"/>
    <w:rsid w:val="00901433"/>
    <w:rsid w:val="00901DA4"/>
    <w:rsid w:val="0090281C"/>
    <w:rsid w:val="00902997"/>
    <w:rsid w:val="00903225"/>
    <w:rsid w:val="00903E56"/>
    <w:rsid w:val="009061B8"/>
    <w:rsid w:val="009075FA"/>
    <w:rsid w:val="00910B0D"/>
    <w:rsid w:val="0091168C"/>
    <w:rsid w:val="009119DC"/>
    <w:rsid w:val="009139E6"/>
    <w:rsid w:val="00916767"/>
    <w:rsid w:val="0092438D"/>
    <w:rsid w:val="0092517D"/>
    <w:rsid w:val="00925319"/>
    <w:rsid w:val="00925FA3"/>
    <w:rsid w:val="00926CDE"/>
    <w:rsid w:val="00927907"/>
    <w:rsid w:val="00927DA5"/>
    <w:rsid w:val="009318FD"/>
    <w:rsid w:val="0093246C"/>
    <w:rsid w:val="00933109"/>
    <w:rsid w:val="00933859"/>
    <w:rsid w:val="00936B52"/>
    <w:rsid w:val="00940CA0"/>
    <w:rsid w:val="0094191D"/>
    <w:rsid w:val="0094356F"/>
    <w:rsid w:val="00943B56"/>
    <w:rsid w:val="00944146"/>
    <w:rsid w:val="00944BA8"/>
    <w:rsid w:val="00945114"/>
    <w:rsid w:val="00945B27"/>
    <w:rsid w:val="009506C2"/>
    <w:rsid w:val="0095369A"/>
    <w:rsid w:val="00953D2A"/>
    <w:rsid w:val="00957DC1"/>
    <w:rsid w:val="00960EEE"/>
    <w:rsid w:val="00963721"/>
    <w:rsid w:val="00967250"/>
    <w:rsid w:val="0096783D"/>
    <w:rsid w:val="009706A1"/>
    <w:rsid w:val="0097096F"/>
    <w:rsid w:val="00971DBE"/>
    <w:rsid w:val="0097293C"/>
    <w:rsid w:val="009738BB"/>
    <w:rsid w:val="0097484D"/>
    <w:rsid w:val="00976ED9"/>
    <w:rsid w:val="00977991"/>
    <w:rsid w:val="00980F59"/>
    <w:rsid w:val="00981DE1"/>
    <w:rsid w:val="0098203E"/>
    <w:rsid w:val="00982416"/>
    <w:rsid w:val="009835A8"/>
    <w:rsid w:val="00983864"/>
    <w:rsid w:val="009839C0"/>
    <w:rsid w:val="00987E17"/>
    <w:rsid w:val="009908D6"/>
    <w:rsid w:val="00991773"/>
    <w:rsid w:val="009A0297"/>
    <w:rsid w:val="009A2171"/>
    <w:rsid w:val="009A2379"/>
    <w:rsid w:val="009A2AB2"/>
    <w:rsid w:val="009A39F9"/>
    <w:rsid w:val="009A3D30"/>
    <w:rsid w:val="009A431F"/>
    <w:rsid w:val="009A53A9"/>
    <w:rsid w:val="009B0E1B"/>
    <w:rsid w:val="009B0F4D"/>
    <w:rsid w:val="009B148F"/>
    <w:rsid w:val="009B3180"/>
    <w:rsid w:val="009B3B05"/>
    <w:rsid w:val="009B531D"/>
    <w:rsid w:val="009B5986"/>
    <w:rsid w:val="009B5B22"/>
    <w:rsid w:val="009B5D2E"/>
    <w:rsid w:val="009B6006"/>
    <w:rsid w:val="009B6DBB"/>
    <w:rsid w:val="009B6EE6"/>
    <w:rsid w:val="009B75E6"/>
    <w:rsid w:val="009B7C80"/>
    <w:rsid w:val="009C0740"/>
    <w:rsid w:val="009C2679"/>
    <w:rsid w:val="009C76F1"/>
    <w:rsid w:val="009C7B68"/>
    <w:rsid w:val="009C7F58"/>
    <w:rsid w:val="009D2DF4"/>
    <w:rsid w:val="009D30E5"/>
    <w:rsid w:val="009D3CCA"/>
    <w:rsid w:val="009D4630"/>
    <w:rsid w:val="009D6362"/>
    <w:rsid w:val="009D6B69"/>
    <w:rsid w:val="009E0496"/>
    <w:rsid w:val="009E1DD4"/>
    <w:rsid w:val="009E32B9"/>
    <w:rsid w:val="009E6BB0"/>
    <w:rsid w:val="009E7CFB"/>
    <w:rsid w:val="009F13E2"/>
    <w:rsid w:val="009F1A2E"/>
    <w:rsid w:val="009F1ED8"/>
    <w:rsid w:val="009F21A8"/>
    <w:rsid w:val="009F2F56"/>
    <w:rsid w:val="009F302A"/>
    <w:rsid w:val="009F3682"/>
    <w:rsid w:val="009F4E9F"/>
    <w:rsid w:val="009F5374"/>
    <w:rsid w:val="009F599A"/>
    <w:rsid w:val="009F5D68"/>
    <w:rsid w:val="00A0005A"/>
    <w:rsid w:val="00A03193"/>
    <w:rsid w:val="00A03266"/>
    <w:rsid w:val="00A06057"/>
    <w:rsid w:val="00A102E0"/>
    <w:rsid w:val="00A10B7A"/>
    <w:rsid w:val="00A14A47"/>
    <w:rsid w:val="00A14D09"/>
    <w:rsid w:val="00A157B5"/>
    <w:rsid w:val="00A15B11"/>
    <w:rsid w:val="00A15D78"/>
    <w:rsid w:val="00A1797B"/>
    <w:rsid w:val="00A21ABB"/>
    <w:rsid w:val="00A22011"/>
    <w:rsid w:val="00A233DC"/>
    <w:rsid w:val="00A24E09"/>
    <w:rsid w:val="00A256B5"/>
    <w:rsid w:val="00A26DFF"/>
    <w:rsid w:val="00A2710E"/>
    <w:rsid w:val="00A275E6"/>
    <w:rsid w:val="00A27960"/>
    <w:rsid w:val="00A27FE0"/>
    <w:rsid w:val="00A3156E"/>
    <w:rsid w:val="00A317E7"/>
    <w:rsid w:val="00A33212"/>
    <w:rsid w:val="00A34098"/>
    <w:rsid w:val="00A340AA"/>
    <w:rsid w:val="00A37379"/>
    <w:rsid w:val="00A40043"/>
    <w:rsid w:val="00A41066"/>
    <w:rsid w:val="00A42892"/>
    <w:rsid w:val="00A4354C"/>
    <w:rsid w:val="00A43931"/>
    <w:rsid w:val="00A442C8"/>
    <w:rsid w:val="00A4502C"/>
    <w:rsid w:val="00A450DB"/>
    <w:rsid w:val="00A4527B"/>
    <w:rsid w:val="00A45296"/>
    <w:rsid w:val="00A47AC3"/>
    <w:rsid w:val="00A500F2"/>
    <w:rsid w:val="00A51B9B"/>
    <w:rsid w:val="00A5232B"/>
    <w:rsid w:val="00A5339D"/>
    <w:rsid w:val="00A579B9"/>
    <w:rsid w:val="00A60342"/>
    <w:rsid w:val="00A60884"/>
    <w:rsid w:val="00A60F84"/>
    <w:rsid w:val="00A62174"/>
    <w:rsid w:val="00A62CCB"/>
    <w:rsid w:val="00A63A58"/>
    <w:rsid w:val="00A67AD8"/>
    <w:rsid w:val="00A70139"/>
    <w:rsid w:val="00A71690"/>
    <w:rsid w:val="00A72802"/>
    <w:rsid w:val="00A72C39"/>
    <w:rsid w:val="00A7717E"/>
    <w:rsid w:val="00A8090A"/>
    <w:rsid w:val="00A824EC"/>
    <w:rsid w:val="00A82C9C"/>
    <w:rsid w:val="00A8365D"/>
    <w:rsid w:val="00A87460"/>
    <w:rsid w:val="00A876F8"/>
    <w:rsid w:val="00A87AA8"/>
    <w:rsid w:val="00A908A5"/>
    <w:rsid w:val="00A927CA"/>
    <w:rsid w:val="00A94EE7"/>
    <w:rsid w:val="00A954D2"/>
    <w:rsid w:val="00A9645F"/>
    <w:rsid w:val="00AA1764"/>
    <w:rsid w:val="00AA1B37"/>
    <w:rsid w:val="00AA26E4"/>
    <w:rsid w:val="00AA5AF6"/>
    <w:rsid w:val="00AA5E8C"/>
    <w:rsid w:val="00AA6AA4"/>
    <w:rsid w:val="00AA6B73"/>
    <w:rsid w:val="00AB03CD"/>
    <w:rsid w:val="00AB0AE7"/>
    <w:rsid w:val="00AB16E0"/>
    <w:rsid w:val="00AB1AB2"/>
    <w:rsid w:val="00AB30BB"/>
    <w:rsid w:val="00AB3CC9"/>
    <w:rsid w:val="00AB5C89"/>
    <w:rsid w:val="00AB6300"/>
    <w:rsid w:val="00AB6322"/>
    <w:rsid w:val="00AB6486"/>
    <w:rsid w:val="00AC1D47"/>
    <w:rsid w:val="00AC2648"/>
    <w:rsid w:val="00AC3FCB"/>
    <w:rsid w:val="00AC4CA1"/>
    <w:rsid w:val="00AC4EF7"/>
    <w:rsid w:val="00AC4F6A"/>
    <w:rsid w:val="00AC5995"/>
    <w:rsid w:val="00AC612B"/>
    <w:rsid w:val="00AD0883"/>
    <w:rsid w:val="00AD0A30"/>
    <w:rsid w:val="00AD0D34"/>
    <w:rsid w:val="00AD0D87"/>
    <w:rsid w:val="00AD106F"/>
    <w:rsid w:val="00AD3EB1"/>
    <w:rsid w:val="00AD4DE5"/>
    <w:rsid w:val="00AD723A"/>
    <w:rsid w:val="00AE2152"/>
    <w:rsid w:val="00AE6C52"/>
    <w:rsid w:val="00AE7B47"/>
    <w:rsid w:val="00AF02EB"/>
    <w:rsid w:val="00AF2917"/>
    <w:rsid w:val="00AF4CA9"/>
    <w:rsid w:val="00AF6058"/>
    <w:rsid w:val="00AF69BD"/>
    <w:rsid w:val="00B00799"/>
    <w:rsid w:val="00B00B9A"/>
    <w:rsid w:val="00B01AD3"/>
    <w:rsid w:val="00B03C55"/>
    <w:rsid w:val="00B03D8E"/>
    <w:rsid w:val="00B060E4"/>
    <w:rsid w:val="00B06748"/>
    <w:rsid w:val="00B06F4D"/>
    <w:rsid w:val="00B13817"/>
    <w:rsid w:val="00B13EC2"/>
    <w:rsid w:val="00B1715F"/>
    <w:rsid w:val="00B2238C"/>
    <w:rsid w:val="00B24E37"/>
    <w:rsid w:val="00B277E3"/>
    <w:rsid w:val="00B31D4A"/>
    <w:rsid w:val="00B31DA8"/>
    <w:rsid w:val="00B337E8"/>
    <w:rsid w:val="00B35D05"/>
    <w:rsid w:val="00B373B5"/>
    <w:rsid w:val="00B40836"/>
    <w:rsid w:val="00B4260A"/>
    <w:rsid w:val="00B42FC5"/>
    <w:rsid w:val="00B43DC0"/>
    <w:rsid w:val="00B4480A"/>
    <w:rsid w:val="00B4592F"/>
    <w:rsid w:val="00B47A29"/>
    <w:rsid w:val="00B52FE7"/>
    <w:rsid w:val="00B56067"/>
    <w:rsid w:val="00B5608E"/>
    <w:rsid w:val="00B64DCD"/>
    <w:rsid w:val="00B653EE"/>
    <w:rsid w:val="00B65FC8"/>
    <w:rsid w:val="00B67947"/>
    <w:rsid w:val="00B706E4"/>
    <w:rsid w:val="00B719D0"/>
    <w:rsid w:val="00B7218D"/>
    <w:rsid w:val="00B72413"/>
    <w:rsid w:val="00B731A1"/>
    <w:rsid w:val="00B739F8"/>
    <w:rsid w:val="00B7419C"/>
    <w:rsid w:val="00B755ED"/>
    <w:rsid w:val="00B76531"/>
    <w:rsid w:val="00B80577"/>
    <w:rsid w:val="00B80710"/>
    <w:rsid w:val="00B80B3D"/>
    <w:rsid w:val="00B80C92"/>
    <w:rsid w:val="00B81BAE"/>
    <w:rsid w:val="00B8324F"/>
    <w:rsid w:val="00B841D5"/>
    <w:rsid w:val="00B8536D"/>
    <w:rsid w:val="00B85B04"/>
    <w:rsid w:val="00B864BD"/>
    <w:rsid w:val="00B87E2A"/>
    <w:rsid w:val="00B90007"/>
    <w:rsid w:val="00B90220"/>
    <w:rsid w:val="00B90ACC"/>
    <w:rsid w:val="00B9101D"/>
    <w:rsid w:val="00B91FE9"/>
    <w:rsid w:val="00B94748"/>
    <w:rsid w:val="00B94B21"/>
    <w:rsid w:val="00B95375"/>
    <w:rsid w:val="00B95E10"/>
    <w:rsid w:val="00B965B8"/>
    <w:rsid w:val="00B96958"/>
    <w:rsid w:val="00B9708F"/>
    <w:rsid w:val="00B970A0"/>
    <w:rsid w:val="00BA05F0"/>
    <w:rsid w:val="00BA06E1"/>
    <w:rsid w:val="00BA12D6"/>
    <w:rsid w:val="00BA1D4B"/>
    <w:rsid w:val="00BA5332"/>
    <w:rsid w:val="00BB051C"/>
    <w:rsid w:val="00BB0643"/>
    <w:rsid w:val="00BB24FE"/>
    <w:rsid w:val="00BB3314"/>
    <w:rsid w:val="00BB45F5"/>
    <w:rsid w:val="00BB5EFD"/>
    <w:rsid w:val="00BB6B21"/>
    <w:rsid w:val="00BC1B4E"/>
    <w:rsid w:val="00BD0180"/>
    <w:rsid w:val="00BD1087"/>
    <w:rsid w:val="00BD22FA"/>
    <w:rsid w:val="00BD2664"/>
    <w:rsid w:val="00BD26E0"/>
    <w:rsid w:val="00BD3214"/>
    <w:rsid w:val="00BD5006"/>
    <w:rsid w:val="00BD52DE"/>
    <w:rsid w:val="00BD5D10"/>
    <w:rsid w:val="00BD6792"/>
    <w:rsid w:val="00BD715F"/>
    <w:rsid w:val="00BD7526"/>
    <w:rsid w:val="00BD75F2"/>
    <w:rsid w:val="00BE13D3"/>
    <w:rsid w:val="00BE203A"/>
    <w:rsid w:val="00BE332D"/>
    <w:rsid w:val="00BE71EF"/>
    <w:rsid w:val="00BF0CB4"/>
    <w:rsid w:val="00BF2692"/>
    <w:rsid w:val="00BF3631"/>
    <w:rsid w:val="00BF3D8E"/>
    <w:rsid w:val="00BF4846"/>
    <w:rsid w:val="00BF487A"/>
    <w:rsid w:val="00BF586E"/>
    <w:rsid w:val="00BF5E27"/>
    <w:rsid w:val="00BF6882"/>
    <w:rsid w:val="00C0137A"/>
    <w:rsid w:val="00C03656"/>
    <w:rsid w:val="00C046F9"/>
    <w:rsid w:val="00C054B4"/>
    <w:rsid w:val="00C05B4D"/>
    <w:rsid w:val="00C06B5B"/>
    <w:rsid w:val="00C07669"/>
    <w:rsid w:val="00C07EBF"/>
    <w:rsid w:val="00C10B82"/>
    <w:rsid w:val="00C10B8E"/>
    <w:rsid w:val="00C11D49"/>
    <w:rsid w:val="00C13DB6"/>
    <w:rsid w:val="00C1412E"/>
    <w:rsid w:val="00C1461A"/>
    <w:rsid w:val="00C1533F"/>
    <w:rsid w:val="00C159E3"/>
    <w:rsid w:val="00C15C60"/>
    <w:rsid w:val="00C20209"/>
    <w:rsid w:val="00C224AE"/>
    <w:rsid w:val="00C249A7"/>
    <w:rsid w:val="00C25076"/>
    <w:rsid w:val="00C252AA"/>
    <w:rsid w:val="00C25DB6"/>
    <w:rsid w:val="00C26158"/>
    <w:rsid w:val="00C300BC"/>
    <w:rsid w:val="00C30848"/>
    <w:rsid w:val="00C31D1A"/>
    <w:rsid w:val="00C32489"/>
    <w:rsid w:val="00C327EA"/>
    <w:rsid w:val="00C34995"/>
    <w:rsid w:val="00C435B9"/>
    <w:rsid w:val="00C4465D"/>
    <w:rsid w:val="00C45FDF"/>
    <w:rsid w:val="00C46245"/>
    <w:rsid w:val="00C46917"/>
    <w:rsid w:val="00C475D2"/>
    <w:rsid w:val="00C47D24"/>
    <w:rsid w:val="00C526EB"/>
    <w:rsid w:val="00C56DD2"/>
    <w:rsid w:val="00C57813"/>
    <w:rsid w:val="00C62C2D"/>
    <w:rsid w:val="00C62EBB"/>
    <w:rsid w:val="00C64E25"/>
    <w:rsid w:val="00C656DD"/>
    <w:rsid w:val="00C67128"/>
    <w:rsid w:val="00C67738"/>
    <w:rsid w:val="00C72C28"/>
    <w:rsid w:val="00C731B0"/>
    <w:rsid w:val="00C752E9"/>
    <w:rsid w:val="00C757CC"/>
    <w:rsid w:val="00C7701F"/>
    <w:rsid w:val="00C811A3"/>
    <w:rsid w:val="00C83644"/>
    <w:rsid w:val="00C84A95"/>
    <w:rsid w:val="00C84DCF"/>
    <w:rsid w:val="00C85F62"/>
    <w:rsid w:val="00C86E4A"/>
    <w:rsid w:val="00C87041"/>
    <w:rsid w:val="00C936ED"/>
    <w:rsid w:val="00C93B1C"/>
    <w:rsid w:val="00C942F5"/>
    <w:rsid w:val="00C94AED"/>
    <w:rsid w:val="00C952A7"/>
    <w:rsid w:val="00C9641B"/>
    <w:rsid w:val="00C97663"/>
    <w:rsid w:val="00CA0140"/>
    <w:rsid w:val="00CA0F17"/>
    <w:rsid w:val="00CA16C3"/>
    <w:rsid w:val="00CA1C42"/>
    <w:rsid w:val="00CA2D77"/>
    <w:rsid w:val="00CA38E9"/>
    <w:rsid w:val="00CA5F82"/>
    <w:rsid w:val="00CA6387"/>
    <w:rsid w:val="00CB2D3C"/>
    <w:rsid w:val="00CB3030"/>
    <w:rsid w:val="00CB6F55"/>
    <w:rsid w:val="00CC1166"/>
    <w:rsid w:val="00CC1364"/>
    <w:rsid w:val="00CC407D"/>
    <w:rsid w:val="00CC5199"/>
    <w:rsid w:val="00CC5482"/>
    <w:rsid w:val="00CC6930"/>
    <w:rsid w:val="00CC7A20"/>
    <w:rsid w:val="00CC7B80"/>
    <w:rsid w:val="00CD170F"/>
    <w:rsid w:val="00CD1774"/>
    <w:rsid w:val="00CD2954"/>
    <w:rsid w:val="00CD37D2"/>
    <w:rsid w:val="00CD5A8E"/>
    <w:rsid w:val="00CD62CD"/>
    <w:rsid w:val="00CD79F9"/>
    <w:rsid w:val="00CE3831"/>
    <w:rsid w:val="00CE41FA"/>
    <w:rsid w:val="00CE4566"/>
    <w:rsid w:val="00CE6FDE"/>
    <w:rsid w:val="00CF1B0F"/>
    <w:rsid w:val="00CF24BB"/>
    <w:rsid w:val="00CF3B28"/>
    <w:rsid w:val="00CF4F2E"/>
    <w:rsid w:val="00CF6040"/>
    <w:rsid w:val="00CF7B0F"/>
    <w:rsid w:val="00CF7BB6"/>
    <w:rsid w:val="00D0040C"/>
    <w:rsid w:val="00D037A6"/>
    <w:rsid w:val="00D05702"/>
    <w:rsid w:val="00D05F8A"/>
    <w:rsid w:val="00D05F9B"/>
    <w:rsid w:val="00D07FFB"/>
    <w:rsid w:val="00D10B79"/>
    <w:rsid w:val="00D120E0"/>
    <w:rsid w:val="00D12B0C"/>
    <w:rsid w:val="00D12EDF"/>
    <w:rsid w:val="00D13501"/>
    <w:rsid w:val="00D13ACC"/>
    <w:rsid w:val="00D14D92"/>
    <w:rsid w:val="00D15717"/>
    <w:rsid w:val="00D16877"/>
    <w:rsid w:val="00D16AAA"/>
    <w:rsid w:val="00D20EF0"/>
    <w:rsid w:val="00D23628"/>
    <w:rsid w:val="00D24B74"/>
    <w:rsid w:val="00D26E26"/>
    <w:rsid w:val="00D30012"/>
    <w:rsid w:val="00D32C96"/>
    <w:rsid w:val="00D34272"/>
    <w:rsid w:val="00D36897"/>
    <w:rsid w:val="00D375F0"/>
    <w:rsid w:val="00D37C68"/>
    <w:rsid w:val="00D40AC0"/>
    <w:rsid w:val="00D443B1"/>
    <w:rsid w:val="00D46156"/>
    <w:rsid w:val="00D46DC9"/>
    <w:rsid w:val="00D46FAC"/>
    <w:rsid w:val="00D47008"/>
    <w:rsid w:val="00D517F0"/>
    <w:rsid w:val="00D57ADA"/>
    <w:rsid w:val="00D57EEF"/>
    <w:rsid w:val="00D61A55"/>
    <w:rsid w:val="00D61C91"/>
    <w:rsid w:val="00D6222F"/>
    <w:rsid w:val="00D6343E"/>
    <w:rsid w:val="00D64922"/>
    <w:rsid w:val="00D657E2"/>
    <w:rsid w:val="00D65FA9"/>
    <w:rsid w:val="00D6632A"/>
    <w:rsid w:val="00D701C3"/>
    <w:rsid w:val="00D7139C"/>
    <w:rsid w:val="00D72761"/>
    <w:rsid w:val="00D7587F"/>
    <w:rsid w:val="00D81650"/>
    <w:rsid w:val="00D81837"/>
    <w:rsid w:val="00D822A0"/>
    <w:rsid w:val="00D83117"/>
    <w:rsid w:val="00D83AB7"/>
    <w:rsid w:val="00D84940"/>
    <w:rsid w:val="00D858BE"/>
    <w:rsid w:val="00D8677E"/>
    <w:rsid w:val="00D86C31"/>
    <w:rsid w:val="00D87F0B"/>
    <w:rsid w:val="00D909BC"/>
    <w:rsid w:val="00D90A6C"/>
    <w:rsid w:val="00D9399A"/>
    <w:rsid w:val="00D9567F"/>
    <w:rsid w:val="00D971B1"/>
    <w:rsid w:val="00DA024D"/>
    <w:rsid w:val="00DA1240"/>
    <w:rsid w:val="00DA30FA"/>
    <w:rsid w:val="00DA3521"/>
    <w:rsid w:val="00DA4529"/>
    <w:rsid w:val="00DA505B"/>
    <w:rsid w:val="00DA50A1"/>
    <w:rsid w:val="00DA7279"/>
    <w:rsid w:val="00DA7592"/>
    <w:rsid w:val="00DA7D79"/>
    <w:rsid w:val="00DB2D06"/>
    <w:rsid w:val="00DB3F5E"/>
    <w:rsid w:val="00DB49AE"/>
    <w:rsid w:val="00DB4AAB"/>
    <w:rsid w:val="00DB4C19"/>
    <w:rsid w:val="00DB5660"/>
    <w:rsid w:val="00DB5DC0"/>
    <w:rsid w:val="00DB5FE0"/>
    <w:rsid w:val="00DB7C7E"/>
    <w:rsid w:val="00DC1785"/>
    <w:rsid w:val="00DC193C"/>
    <w:rsid w:val="00DC4A80"/>
    <w:rsid w:val="00DC55C2"/>
    <w:rsid w:val="00DC5D59"/>
    <w:rsid w:val="00DD068D"/>
    <w:rsid w:val="00DD3C06"/>
    <w:rsid w:val="00DD3CF7"/>
    <w:rsid w:val="00DD565F"/>
    <w:rsid w:val="00DD61E6"/>
    <w:rsid w:val="00DD64B8"/>
    <w:rsid w:val="00DD6E0D"/>
    <w:rsid w:val="00DD78C9"/>
    <w:rsid w:val="00DE10B3"/>
    <w:rsid w:val="00DE2364"/>
    <w:rsid w:val="00DE2DC4"/>
    <w:rsid w:val="00DE32D1"/>
    <w:rsid w:val="00DE3CBA"/>
    <w:rsid w:val="00DE475B"/>
    <w:rsid w:val="00DE54E2"/>
    <w:rsid w:val="00DE6808"/>
    <w:rsid w:val="00DF36B0"/>
    <w:rsid w:val="00DF5391"/>
    <w:rsid w:val="00DF6508"/>
    <w:rsid w:val="00DF70C2"/>
    <w:rsid w:val="00E009A9"/>
    <w:rsid w:val="00E018D5"/>
    <w:rsid w:val="00E03381"/>
    <w:rsid w:val="00E0358A"/>
    <w:rsid w:val="00E03851"/>
    <w:rsid w:val="00E03B76"/>
    <w:rsid w:val="00E03D14"/>
    <w:rsid w:val="00E0583B"/>
    <w:rsid w:val="00E06F5B"/>
    <w:rsid w:val="00E1158E"/>
    <w:rsid w:val="00E136A5"/>
    <w:rsid w:val="00E13757"/>
    <w:rsid w:val="00E138EE"/>
    <w:rsid w:val="00E13E1F"/>
    <w:rsid w:val="00E13E83"/>
    <w:rsid w:val="00E14FC6"/>
    <w:rsid w:val="00E20253"/>
    <w:rsid w:val="00E23A76"/>
    <w:rsid w:val="00E242D6"/>
    <w:rsid w:val="00E26405"/>
    <w:rsid w:val="00E2717B"/>
    <w:rsid w:val="00E27312"/>
    <w:rsid w:val="00E33B30"/>
    <w:rsid w:val="00E33E6A"/>
    <w:rsid w:val="00E359D4"/>
    <w:rsid w:val="00E36484"/>
    <w:rsid w:val="00E42328"/>
    <w:rsid w:val="00E4240C"/>
    <w:rsid w:val="00E43114"/>
    <w:rsid w:val="00E43C3A"/>
    <w:rsid w:val="00E479C1"/>
    <w:rsid w:val="00E5081C"/>
    <w:rsid w:val="00E5186B"/>
    <w:rsid w:val="00E51F8D"/>
    <w:rsid w:val="00E51FB4"/>
    <w:rsid w:val="00E51FBD"/>
    <w:rsid w:val="00E53CAC"/>
    <w:rsid w:val="00E54A9B"/>
    <w:rsid w:val="00E5544B"/>
    <w:rsid w:val="00E56497"/>
    <w:rsid w:val="00E6206C"/>
    <w:rsid w:val="00E62277"/>
    <w:rsid w:val="00E635F5"/>
    <w:rsid w:val="00E63DC1"/>
    <w:rsid w:val="00E70C8C"/>
    <w:rsid w:val="00E72540"/>
    <w:rsid w:val="00E72EA3"/>
    <w:rsid w:val="00E740A1"/>
    <w:rsid w:val="00E74E49"/>
    <w:rsid w:val="00E76AE7"/>
    <w:rsid w:val="00E81837"/>
    <w:rsid w:val="00E818C4"/>
    <w:rsid w:val="00E81C59"/>
    <w:rsid w:val="00E82CC3"/>
    <w:rsid w:val="00E8592C"/>
    <w:rsid w:val="00E85993"/>
    <w:rsid w:val="00E86128"/>
    <w:rsid w:val="00E92378"/>
    <w:rsid w:val="00E93085"/>
    <w:rsid w:val="00E946A5"/>
    <w:rsid w:val="00E948ED"/>
    <w:rsid w:val="00EA13C5"/>
    <w:rsid w:val="00EA3C32"/>
    <w:rsid w:val="00EA3CCD"/>
    <w:rsid w:val="00EA46B8"/>
    <w:rsid w:val="00EB3075"/>
    <w:rsid w:val="00EB3F88"/>
    <w:rsid w:val="00EB43B5"/>
    <w:rsid w:val="00EB4F11"/>
    <w:rsid w:val="00EB5027"/>
    <w:rsid w:val="00EB527D"/>
    <w:rsid w:val="00EB57E4"/>
    <w:rsid w:val="00EB640A"/>
    <w:rsid w:val="00EC428C"/>
    <w:rsid w:val="00EC5F7E"/>
    <w:rsid w:val="00EC6EB6"/>
    <w:rsid w:val="00ED10F2"/>
    <w:rsid w:val="00ED21B5"/>
    <w:rsid w:val="00ED2250"/>
    <w:rsid w:val="00ED3C9E"/>
    <w:rsid w:val="00ED650A"/>
    <w:rsid w:val="00ED74C4"/>
    <w:rsid w:val="00EE4342"/>
    <w:rsid w:val="00EE436D"/>
    <w:rsid w:val="00EE464A"/>
    <w:rsid w:val="00EE4959"/>
    <w:rsid w:val="00EE4DD9"/>
    <w:rsid w:val="00EE5AEF"/>
    <w:rsid w:val="00EE5C08"/>
    <w:rsid w:val="00EF05F3"/>
    <w:rsid w:val="00EF06A7"/>
    <w:rsid w:val="00EF1199"/>
    <w:rsid w:val="00EF1BA5"/>
    <w:rsid w:val="00EF4BA6"/>
    <w:rsid w:val="00EF53C4"/>
    <w:rsid w:val="00EF5D0F"/>
    <w:rsid w:val="00EF6108"/>
    <w:rsid w:val="00EF688F"/>
    <w:rsid w:val="00EF6B78"/>
    <w:rsid w:val="00EF6F83"/>
    <w:rsid w:val="00F021BD"/>
    <w:rsid w:val="00F05920"/>
    <w:rsid w:val="00F13C95"/>
    <w:rsid w:val="00F150C5"/>
    <w:rsid w:val="00F15CB4"/>
    <w:rsid w:val="00F16651"/>
    <w:rsid w:val="00F2543F"/>
    <w:rsid w:val="00F2665F"/>
    <w:rsid w:val="00F303FB"/>
    <w:rsid w:val="00F320F7"/>
    <w:rsid w:val="00F32108"/>
    <w:rsid w:val="00F33536"/>
    <w:rsid w:val="00F34F04"/>
    <w:rsid w:val="00F36731"/>
    <w:rsid w:val="00F3776E"/>
    <w:rsid w:val="00F401C9"/>
    <w:rsid w:val="00F41050"/>
    <w:rsid w:val="00F41B12"/>
    <w:rsid w:val="00F421ED"/>
    <w:rsid w:val="00F4368D"/>
    <w:rsid w:val="00F43D10"/>
    <w:rsid w:val="00F440BD"/>
    <w:rsid w:val="00F457A4"/>
    <w:rsid w:val="00F458E9"/>
    <w:rsid w:val="00F46E97"/>
    <w:rsid w:val="00F50AD7"/>
    <w:rsid w:val="00F5164A"/>
    <w:rsid w:val="00F53CBA"/>
    <w:rsid w:val="00F5462A"/>
    <w:rsid w:val="00F56681"/>
    <w:rsid w:val="00F56C60"/>
    <w:rsid w:val="00F62A31"/>
    <w:rsid w:val="00F6391C"/>
    <w:rsid w:val="00F64418"/>
    <w:rsid w:val="00F651B6"/>
    <w:rsid w:val="00F656B1"/>
    <w:rsid w:val="00F65F88"/>
    <w:rsid w:val="00F67037"/>
    <w:rsid w:val="00F67AE6"/>
    <w:rsid w:val="00F72086"/>
    <w:rsid w:val="00F72A16"/>
    <w:rsid w:val="00F7365B"/>
    <w:rsid w:val="00F75CC0"/>
    <w:rsid w:val="00F760FC"/>
    <w:rsid w:val="00F7634F"/>
    <w:rsid w:val="00F77EE9"/>
    <w:rsid w:val="00F812EF"/>
    <w:rsid w:val="00F828F9"/>
    <w:rsid w:val="00F839E3"/>
    <w:rsid w:val="00F85079"/>
    <w:rsid w:val="00F85717"/>
    <w:rsid w:val="00F86469"/>
    <w:rsid w:val="00F86AD7"/>
    <w:rsid w:val="00F875DC"/>
    <w:rsid w:val="00F90AF3"/>
    <w:rsid w:val="00F91477"/>
    <w:rsid w:val="00F91C07"/>
    <w:rsid w:val="00F91EC1"/>
    <w:rsid w:val="00F923C3"/>
    <w:rsid w:val="00F930EE"/>
    <w:rsid w:val="00F93B99"/>
    <w:rsid w:val="00F94B58"/>
    <w:rsid w:val="00F95452"/>
    <w:rsid w:val="00FA3661"/>
    <w:rsid w:val="00FA416D"/>
    <w:rsid w:val="00FA4308"/>
    <w:rsid w:val="00FA4FF0"/>
    <w:rsid w:val="00FA5B90"/>
    <w:rsid w:val="00FA6232"/>
    <w:rsid w:val="00FA6810"/>
    <w:rsid w:val="00FA6846"/>
    <w:rsid w:val="00FA6FF1"/>
    <w:rsid w:val="00FA7317"/>
    <w:rsid w:val="00FA74C5"/>
    <w:rsid w:val="00FA7664"/>
    <w:rsid w:val="00FA7ADF"/>
    <w:rsid w:val="00FA7F43"/>
    <w:rsid w:val="00FB060D"/>
    <w:rsid w:val="00FB1A7C"/>
    <w:rsid w:val="00FB21FD"/>
    <w:rsid w:val="00FB311E"/>
    <w:rsid w:val="00FB5F44"/>
    <w:rsid w:val="00FC031A"/>
    <w:rsid w:val="00FC1033"/>
    <w:rsid w:val="00FC191C"/>
    <w:rsid w:val="00FC2D7C"/>
    <w:rsid w:val="00FC437E"/>
    <w:rsid w:val="00FC71A0"/>
    <w:rsid w:val="00FC74BC"/>
    <w:rsid w:val="00FC7E75"/>
    <w:rsid w:val="00FD060D"/>
    <w:rsid w:val="00FD27CB"/>
    <w:rsid w:val="00FD2A24"/>
    <w:rsid w:val="00FD3B63"/>
    <w:rsid w:val="00FD4467"/>
    <w:rsid w:val="00FD4655"/>
    <w:rsid w:val="00FD4FEE"/>
    <w:rsid w:val="00FD55CA"/>
    <w:rsid w:val="00FD7873"/>
    <w:rsid w:val="00FE2BCD"/>
    <w:rsid w:val="00FE2CE2"/>
    <w:rsid w:val="00FE37D5"/>
    <w:rsid w:val="00FE3896"/>
    <w:rsid w:val="00FE58EA"/>
    <w:rsid w:val="00FE5996"/>
    <w:rsid w:val="00FE69C9"/>
    <w:rsid w:val="00FF0A5C"/>
    <w:rsid w:val="00FF1C05"/>
    <w:rsid w:val="00FF3855"/>
    <w:rsid w:val="00FF61C7"/>
    <w:rsid w:val="00FF6CDB"/>
    <w:rsid w:val="00FF7C8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chartTrackingRefBased/>
  <w15:docId w15:val="{70EEB64D-2499-45AF-B8EA-42F48BBA4E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lsdException w:name="table of figures" w:uiPriority="99"/>
    <w:lsdException w:name="Title" w:qFormat="1"/>
    <w:lsdException w:name="Subtitle" w:qFormat="1"/>
    <w:lsdException w:name="Hyperlink" w:uiPriority="99"/>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90ACC"/>
    <w:pPr>
      <w:bidi/>
      <w:spacing w:before="120" w:line="264" w:lineRule="auto"/>
      <w:jc w:val="lowKashida"/>
    </w:pPr>
    <w:rPr>
      <w:rFonts w:cs="B Nazanin"/>
      <w:sz w:val="26"/>
      <w:szCs w:val="28"/>
    </w:rPr>
  </w:style>
  <w:style w:type="paragraph" w:styleId="Heading1">
    <w:name w:val="heading 1"/>
    <w:basedOn w:val="Normal"/>
    <w:next w:val="Normal"/>
    <w:qFormat/>
    <w:rsid w:val="002B5FF6"/>
    <w:pPr>
      <w:keepNext/>
      <w:numPr>
        <w:numId w:val="21"/>
      </w:numPr>
      <w:spacing w:before="1080"/>
      <w:outlineLvl w:val="0"/>
    </w:pPr>
    <w:rPr>
      <w:b/>
      <w:bCs/>
      <w:kern w:val="32"/>
      <w:sz w:val="38"/>
      <w:szCs w:val="40"/>
      <w:lang w:bidi="fa-IR"/>
    </w:rPr>
  </w:style>
  <w:style w:type="paragraph" w:styleId="Heading2">
    <w:name w:val="heading 2"/>
    <w:basedOn w:val="Normal"/>
    <w:next w:val="Normal"/>
    <w:link w:val="Heading2Char"/>
    <w:qFormat/>
    <w:rsid w:val="00C952A7"/>
    <w:pPr>
      <w:keepNext/>
      <w:numPr>
        <w:ilvl w:val="1"/>
        <w:numId w:val="21"/>
      </w:numPr>
      <w:spacing w:before="540"/>
      <w:outlineLvl w:val="1"/>
    </w:pPr>
    <w:rPr>
      <w:b/>
      <w:bCs/>
      <w:lang w:bidi="fa-IR"/>
    </w:rPr>
  </w:style>
  <w:style w:type="paragraph" w:styleId="Heading3">
    <w:name w:val="heading 3"/>
    <w:basedOn w:val="Normal"/>
    <w:next w:val="Normal"/>
    <w:link w:val="Heading3Char"/>
    <w:qFormat/>
    <w:rsid w:val="00A60884"/>
    <w:pPr>
      <w:keepNext/>
      <w:numPr>
        <w:ilvl w:val="2"/>
        <w:numId w:val="21"/>
      </w:numPr>
      <w:spacing w:before="400"/>
      <w:outlineLvl w:val="2"/>
    </w:pPr>
    <w:rPr>
      <w:b/>
      <w:bCs/>
      <w:sz w:val="24"/>
      <w:szCs w:val="26"/>
      <w:lang w:bidi="fa-IR"/>
    </w:rPr>
  </w:style>
  <w:style w:type="paragraph" w:styleId="Heading4">
    <w:name w:val="heading 4"/>
    <w:basedOn w:val="Normal"/>
    <w:next w:val="Normal"/>
    <w:qFormat/>
    <w:rsid w:val="00A60884"/>
    <w:pPr>
      <w:keepNext/>
      <w:numPr>
        <w:ilvl w:val="3"/>
        <w:numId w:val="21"/>
      </w:numPr>
      <w:spacing w:before="300"/>
      <w:outlineLvl w:val="3"/>
    </w:pPr>
    <w:rPr>
      <w:b/>
      <w:bCs/>
      <w:sz w:val="22"/>
      <w:szCs w:val="24"/>
    </w:rPr>
  </w:style>
  <w:style w:type="paragraph" w:styleId="Heading5">
    <w:name w:val="heading 5"/>
    <w:basedOn w:val="Normal"/>
    <w:next w:val="Normal"/>
    <w:qFormat/>
    <w:rsid w:val="006D780F"/>
    <w:pPr>
      <w:tabs>
        <w:tab w:val="num" w:pos="1800"/>
      </w:tabs>
      <w:spacing w:before="240" w:after="60"/>
      <w:ind w:left="1800" w:hanging="360"/>
      <w:outlineLvl w:val="4"/>
    </w:pPr>
    <w:rPr>
      <w:rFonts w:cs="Titr"/>
      <w:b/>
      <w:bCs/>
      <w:i/>
      <w:iCs/>
      <w:sz w:val="24"/>
      <w:szCs w:val="24"/>
    </w:rPr>
  </w:style>
  <w:style w:type="paragraph" w:styleId="Heading6">
    <w:name w:val="heading 6"/>
    <w:basedOn w:val="Normal"/>
    <w:next w:val="Normal"/>
    <w:qFormat/>
    <w:rsid w:val="006D780F"/>
    <w:pPr>
      <w:tabs>
        <w:tab w:val="num" w:pos="2232"/>
      </w:tabs>
      <w:spacing w:before="240" w:after="60"/>
      <w:ind w:left="2232" w:hanging="1152"/>
      <w:outlineLvl w:val="5"/>
    </w:pPr>
    <w:rPr>
      <w:rFonts w:cs="Times New Roman"/>
      <w:b/>
      <w:bCs/>
      <w:sz w:val="22"/>
      <w:szCs w:val="22"/>
    </w:rPr>
  </w:style>
  <w:style w:type="paragraph" w:styleId="Heading7">
    <w:name w:val="heading 7"/>
    <w:basedOn w:val="Normal"/>
    <w:next w:val="Normal"/>
    <w:qFormat/>
    <w:rsid w:val="006D780F"/>
    <w:pPr>
      <w:tabs>
        <w:tab w:val="num" w:pos="2376"/>
      </w:tabs>
      <w:spacing w:before="240" w:after="60"/>
      <w:ind w:left="2376" w:hanging="1296"/>
      <w:outlineLvl w:val="6"/>
    </w:pPr>
    <w:rPr>
      <w:rFonts w:cs="Times New Roman"/>
      <w:szCs w:val="24"/>
    </w:rPr>
  </w:style>
  <w:style w:type="paragraph" w:styleId="Heading8">
    <w:name w:val="heading 8"/>
    <w:basedOn w:val="Normal"/>
    <w:next w:val="Normal"/>
    <w:qFormat/>
    <w:rsid w:val="006D780F"/>
    <w:pPr>
      <w:tabs>
        <w:tab w:val="num" w:pos="2520"/>
      </w:tabs>
      <w:spacing w:before="240" w:after="60"/>
      <w:ind w:left="2520" w:hanging="1440"/>
      <w:outlineLvl w:val="7"/>
    </w:pPr>
    <w:rPr>
      <w:rFonts w:cs="Times New Roman"/>
      <w:i/>
      <w:iCs/>
      <w:szCs w:val="24"/>
    </w:rPr>
  </w:style>
  <w:style w:type="paragraph" w:styleId="Heading9">
    <w:name w:val="heading 9"/>
    <w:basedOn w:val="Normal"/>
    <w:next w:val="Normal"/>
    <w:qFormat/>
    <w:rsid w:val="006D780F"/>
    <w:pPr>
      <w:tabs>
        <w:tab w:val="num" w:pos="2664"/>
      </w:tabs>
      <w:spacing w:before="240" w:after="60"/>
      <w:ind w:left="2664" w:hanging="1584"/>
      <w:outlineLvl w:val="8"/>
    </w:pPr>
    <w:rPr>
      <w:rFonts w:ascii="Arial" w:hAnsi="Arial" w:cs="Arial"/>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itleFarsi">
    <w:name w:val="AbsTitle Farsi*"/>
    <w:basedOn w:val="Normal"/>
    <w:rsid w:val="001434EC"/>
    <w:pPr>
      <w:spacing w:before="240"/>
    </w:pPr>
    <w:rPr>
      <w:b/>
      <w:bCs/>
      <w:sz w:val="30"/>
      <w:szCs w:val="32"/>
    </w:rPr>
  </w:style>
  <w:style w:type="numbering" w:customStyle="1" w:styleId="Num">
    <w:name w:val="Num*"/>
    <w:basedOn w:val="NoList"/>
    <w:rsid w:val="00C57813"/>
    <w:pPr>
      <w:numPr>
        <w:numId w:val="17"/>
      </w:numPr>
    </w:pPr>
  </w:style>
  <w:style w:type="paragraph" w:customStyle="1" w:styleId="RefEN">
    <w:name w:val="Ref EN*"/>
    <w:basedOn w:val="Normal"/>
    <w:rsid w:val="00B64DCD"/>
    <w:pPr>
      <w:widowControl w:val="0"/>
      <w:bidi w:val="0"/>
      <w:spacing w:line="240" w:lineRule="auto"/>
    </w:pPr>
    <w:rPr>
      <w:rFonts w:cs="Times New Roman"/>
      <w:sz w:val="24"/>
      <w:szCs w:val="26"/>
      <w:lang w:bidi="fa-IR"/>
    </w:rPr>
  </w:style>
  <w:style w:type="paragraph" w:customStyle="1" w:styleId="RefFarsi">
    <w:name w:val="Ref Farsi*"/>
    <w:basedOn w:val="Normal"/>
    <w:rsid w:val="00B64DCD"/>
    <w:rPr>
      <w:sz w:val="24"/>
      <w:szCs w:val="26"/>
    </w:rPr>
  </w:style>
  <w:style w:type="paragraph" w:styleId="Header">
    <w:name w:val="header"/>
    <w:basedOn w:val="Normal"/>
    <w:rsid w:val="008F6B7C"/>
    <w:pPr>
      <w:tabs>
        <w:tab w:val="center" w:pos="4153"/>
        <w:tab w:val="right" w:pos="9026"/>
      </w:tabs>
      <w:spacing w:line="240" w:lineRule="auto"/>
      <w:jc w:val="center"/>
    </w:pPr>
    <w:rPr>
      <w:sz w:val="20"/>
      <w:szCs w:val="22"/>
      <w:lang w:bidi="fa-IR"/>
    </w:rPr>
  </w:style>
  <w:style w:type="paragraph" w:customStyle="1" w:styleId="HeaderLeft">
    <w:name w:val="Header Left*"/>
    <w:basedOn w:val="Header"/>
    <w:rsid w:val="007329FB"/>
    <w:pPr>
      <w:jc w:val="right"/>
    </w:pPr>
  </w:style>
  <w:style w:type="paragraph" w:customStyle="1" w:styleId="HeaderRight">
    <w:name w:val="Header Right*"/>
    <w:basedOn w:val="Header"/>
    <w:rsid w:val="002F02DE"/>
    <w:pPr>
      <w:jc w:val="left"/>
    </w:pPr>
  </w:style>
  <w:style w:type="paragraph" w:styleId="Footer">
    <w:name w:val="footer"/>
    <w:basedOn w:val="Normal"/>
    <w:rsid w:val="003B3BF2"/>
    <w:pPr>
      <w:tabs>
        <w:tab w:val="center" w:pos="4153"/>
        <w:tab w:val="right" w:pos="8306"/>
      </w:tabs>
      <w:jc w:val="center"/>
    </w:pPr>
    <w:rPr>
      <w:sz w:val="20"/>
      <w:szCs w:val="22"/>
    </w:rPr>
  </w:style>
  <w:style w:type="paragraph" w:customStyle="1" w:styleId="Title24C">
    <w:name w:val="Title 24 C*"/>
    <w:basedOn w:val="Title18C"/>
    <w:rsid w:val="002C2107"/>
    <w:rPr>
      <w:sz w:val="44"/>
      <w:szCs w:val="48"/>
    </w:rPr>
  </w:style>
  <w:style w:type="paragraph" w:customStyle="1" w:styleId="NormalB">
    <w:name w:val="Normal B*"/>
    <w:basedOn w:val="Normal"/>
    <w:link w:val="NormalBChar"/>
    <w:rsid w:val="00FE5996"/>
    <w:rPr>
      <w:b/>
      <w:bCs/>
    </w:rPr>
  </w:style>
  <w:style w:type="paragraph" w:customStyle="1" w:styleId="Heading1NoNumber">
    <w:name w:val="Heading 1 No Number*"/>
    <w:basedOn w:val="Heading1"/>
    <w:rsid w:val="00A06057"/>
    <w:pPr>
      <w:ind w:left="0" w:firstLine="0"/>
    </w:pPr>
    <w:rPr>
      <w:szCs w:val="38"/>
    </w:rPr>
  </w:style>
  <w:style w:type="character" w:styleId="PageNumber">
    <w:name w:val="page number"/>
    <w:basedOn w:val="DefaultParagraphFont"/>
    <w:rsid w:val="00B72413"/>
  </w:style>
  <w:style w:type="paragraph" w:styleId="TOC4">
    <w:name w:val="toc 4"/>
    <w:basedOn w:val="Normal"/>
    <w:next w:val="Normal"/>
    <w:autoRedefine/>
    <w:uiPriority w:val="39"/>
    <w:rsid w:val="00013E97"/>
    <w:pPr>
      <w:tabs>
        <w:tab w:val="left" w:pos="1361"/>
        <w:tab w:val="right" w:leader="dot" w:pos="8737"/>
      </w:tabs>
      <w:spacing w:before="0" w:line="240" w:lineRule="auto"/>
      <w:ind w:firstLine="680"/>
    </w:pPr>
    <w:rPr>
      <w:sz w:val="20"/>
      <w:szCs w:val="22"/>
    </w:rPr>
  </w:style>
  <w:style w:type="paragraph" w:customStyle="1" w:styleId="TableTitle">
    <w:name w:val="Table Title*"/>
    <w:basedOn w:val="Normal"/>
    <w:rsid w:val="000B473F"/>
    <w:pPr>
      <w:spacing w:before="180"/>
      <w:jc w:val="center"/>
    </w:pPr>
    <w:rPr>
      <w:b/>
      <w:bCs/>
      <w:sz w:val="24"/>
      <w:szCs w:val="26"/>
      <w:lang w:bidi="fa-IR"/>
    </w:rPr>
  </w:style>
  <w:style w:type="paragraph" w:customStyle="1" w:styleId="PicTitle">
    <w:name w:val="Pic Title*"/>
    <w:basedOn w:val="Normal"/>
    <w:rsid w:val="00FE5996"/>
    <w:pPr>
      <w:spacing w:before="0" w:after="180"/>
      <w:jc w:val="center"/>
    </w:pPr>
    <w:rPr>
      <w:b/>
      <w:bCs/>
      <w:color w:val="000000"/>
      <w:sz w:val="24"/>
      <w:szCs w:val="26"/>
      <w:lang w:bidi="fa-IR"/>
    </w:rPr>
  </w:style>
  <w:style w:type="paragraph" w:customStyle="1" w:styleId="InPicture">
    <w:name w:val="In Picture*"/>
    <w:basedOn w:val="Normal"/>
    <w:rsid w:val="00E81837"/>
    <w:pPr>
      <w:spacing w:before="0" w:line="240" w:lineRule="auto"/>
      <w:jc w:val="center"/>
    </w:pPr>
    <w:rPr>
      <w:sz w:val="24"/>
      <w:szCs w:val="26"/>
    </w:rPr>
  </w:style>
  <w:style w:type="paragraph" w:customStyle="1" w:styleId="InTableC">
    <w:name w:val="In Table C*"/>
    <w:basedOn w:val="Normal"/>
    <w:rsid w:val="00FE5996"/>
    <w:pPr>
      <w:spacing w:before="0"/>
      <w:jc w:val="center"/>
    </w:pPr>
    <w:rPr>
      <w:sz w:val="24"/>
      <w:szCs w:val="26"/>
    </w:rPr>
  </w:style>
  <w:style w:type="paragraph" w:customStyle="1" w:styleId="BuletB">
    <w:name w:val="Bulet B*"/>
    <w:basedOn w:val="NormalB"/>
    <w:rsid w:val="005C3090"/>
    <w:pPr>
      <w:numPr>
        <w:numId w:val="25"/>
      </w:numPr>
      <w:tabs>
        <w:tab w:val="clear" w:pos="720"/>
        <w:tab w:val="num" w:pos="457"/>
      </w:tabs>
      <w:spacing w:before="240" w:line="240" w:lineRule="auto"/>
      <w:ind w:left="0" w:firstLine="0"/>
    </w:pPr>
  </w:style>
  <w:style w:type="paragraph" w:styleId="TOC1">
    <w:name w:val="toc 1"/>
    <w:basedOn w:val="Normal"/>
    <w:next w:val="Normal"/>
    <w:autoRedefine/>
    <w:uiPriority w:val="39"/>
    <w:rsid w:val="004C1157"/>
    <w:pPr>
      <w:tabs>
        <w:tab w:val="left" w:pos="340"/>
        <w:tab w:val="right" w:leader="dot" w:pos="8737"/>
      </w:tabs>
      <w:spacing w:line="240" w:lineRule="auto"/>
    </w:pPr>
    <w:rPr>
      <w:b/>
      <w:bCs/>
    </w:rPr>
  </w:style>
  <w:style w:type="paragraph" w:styleId="TOC2">
    <w:name w:val="toc 2"/>
    <w:basedOn w:val="Normal"/>
    <w:next w:val="Normal"/>
    <w:autoRedefine/>
    <w:uiPriority w:val="39"/>
    <w:rsid w:val="002C7D28"/>
    <w:pPr>
      <w:tabs>
        <w:tab w:val="left" w:pos="737"/>
        <w:tab w:val="left" w:pos="1177"/>
        <w:tab w:val="right" w:leader="dot" w:pos="8737"/>
      </w:tabs>
      <w:spacing w:before="0" w:line="240" w:lineRule="auto"/>
      <w:ind w:firstLine="261"/>
    </w:pPr>
    <w:rPr>
      <w:noProof/>
      <w:sz w:val="24"/>
      <w:szCs w:val="26"/>
      <w:lang w:bidi="fa-IR"/>
    </w:rPr>
  </w:style>
  <w:style w:type="paragraph" w:styleId="TOC3">
    <w:name w:val="toc 3"/>
    <w:basedOn w:val="Normal"/>
    <w:next w:val="Normal"/>
    <w:autoRedefine/>
    <w:uiPriority w:val="39"/>
    <w:rsid w:val="004C1157"/>
    <w:pPr>
      <w:tabs>
        <w:tab w:val="left" w:pos="1134"/>
        <w:tab w:val="left" w:pos="1357"/>
        <w:tab w:val="right" w:leader="dot" w:pos="8737"/>
      </w:tabs>
      <w:spacing w:before="0" w:line="240" w:lineRule="auto"/>
      <w:ind w:firstLine="522"/>
    </w:pPr>
    <w:rPr>
      <w:noProof/>
      <w:sz w:val="22"/>
      <w:szCs w:val="24"/>
      <w:lang w:bidi="fa-IR"/>
    </w:rPr>
  </w:style>
  <w:style w:type="paragraph" w:customStyle="1" w:styleId="Title14C">
    <w:name w:val="Title 14 C*"/>
    <w:basedOn w:val="Title16C"/>
    <w:rsid w:val="002C2107"/>
    <w:rPr>
      <w:sz w:val="26"/>
      <w:szCs w:val="28"/>
    </w:rPr>
  </w:style>
  <w:style w:type="character" w:customStyle="1" w:styleId="Heading3Char">
    <w:name w:val="Heading 3 Char"/>
    <w:link w:val="Heading3"/>
    <w:rsid w:val="002D317C"/>
    <w:rPr>
      <w:rFonts w:cs="B Nazanin"/>
      <w:b/>
      <w:bCs/>
      <w:sz w:val="24"/>
      <w:szCs w:val="26"/>
      <w:lang w:bidi="fa-IR"/>
    </w:rPr>
  </w:style>
  <w:style w:type="character" w:customStyle="1" w:styleId="Heading2Char">
    <w:name w:val="Heading 2 Char"/>
    <w:link w:val="Heading2"/>
    <w:rsid w:val="00CC6930"/>
    <w:rPr>
      <w:rFonts w:cs="B Nazanin"/>
      <w:b/>
      <w:bCs/>
      <w:sz w:val="26"/>
      <w:szCs w:val="28"/>
      <w:lang w:bidi="fa-IR"/>
    </w:rPr>
  </w:style>
  <w:style w:type="paragraph" w:styleId="FootnoteText">
    <w:name w:val="footnote text"/>
    <w:basedOn w:val="Normal"/>
    <w:semiHidden/>
    <w:rsid w:val="006D780F"/>
    <w:pPr>
      <w:ind w:left="-14"/>
      <w:jc w:val="left"/>
    </w:pPr>
    <w:rPr>
      <w:rFonts w:cs="Traditional Arabic"/>
      <w:sz w:val="20"/>
      <w:szCs w:val="20"/>
    </w:rPr>
  </w:style>
  <w:style w:type="paragraph" w:customStyle="1" w:styleId="GlassaryEN">
    <w:name w:val="Glassary EN*"/>
    <w:basedOn w:val="InTableC"/>
    <w:rsid w:val="00803D0F"/>
    <w:pPr>
      <w:jc w:val="right"/>
    </w:pPr>
  </w:style>
  <w:style w:type="paragraph" w:customStyle="1" w:styleId="SubHeadList">
    <w:name w:val="SubHeadList*"/>
    <w:basedOn w:val="Normal"/>
    <w:rsid w:val="004267D4"/>
    <w:pPr>
      <w:numPr>
        <w:numId w:val="23"/>
      </w:numPr>
      <w:tabs>
        <w:tab w:val="clear" w:pos="717"/>
        <w:tab w:val="num" w:pos="432"/>
      </w:tabs>
      <w:spacing w:before="60" w:after="60" w:line="240" w:lineRule="auto"/>
      <w:ind w:left="431" w:hanging="431"/>
    </w:pPr>
    <w:rPr>
      <w:lang w:bidi="fa-IR"/>
    </w:rPr>
  </w:style>
  <w:style w:type="paragraph" w:customStyle="1" w:styleId="NormalLeftB">
    <w:name w:val="Normal Left B*"/>
    <w:basedOn w:val="Normal"/>
    <w:rsid w:val="00FE5996"/>
    <w:pPr>
      <w:spacing w:before="0"/>
      <w:jc w:val="right"/>
    </w:pPr>
    <w:rPr>
      <w:b/>
      <w:bCs/>
    </w:rPr>
  </w:style>
  <w:style w:type="character" w:styleId="FootnoteReference">
    <w:name w:val="footnote reference"/>
    <w:semiHidden/>
    <w:rsid w:val="006D780F"/>
    <w:rPr>
      <w:vertAlign w:val="superscript"/>
    </w:rPr>
  </w:style>
  <w:style w:type="character" w:styleId="PlaceholderText">
    <w:name w:val="Placeholder Text"/>
    <w:uiPriority w:val="99"/>
    <w:semiHidden/>
    <w:rsid w:val="00E27312"/>
    <w:rPr>
      <w:color w:val="808080"/>
    </w:rPr>
  </w:style>
  <w:style w:type="character" w:styleId="Hyperlink">
    <w:name w:val="Hyperlink"/>
    <w:uiPriority w:val="99"/>
    <w:rsid w:val="006D780F"/>
    <w:rPr>
      <w:color w:val="0000FF"/>
      <w:u w:val="single"/>
    </w:rPr>
  </w:style>
  <w:style w:type="paragraph" w:styleId="TableofFigures">
    <w:name w:val="table of figures"/>
    <w:basedOn w:val="Normal"/>
    <w:next w:val="Normal"/>
    <w:uiPriority w:val="99"/>
    <w:rsid w:val="00F67037"/>
    <w:pPr>
      <w:spacing w:before="0" w:line="240" w:lineRule="auto"/>
    </w:pPr>
    <w:rPr>
      <w:sz w:val="24"/>
      <w:szCs w:val="26"/>
    </w:rPr>
  </w:style>
  <w:style w:type="paragraph" w:customStyle="1" w:styleId="RefItalic">
    <w:name w:val="Ref Italic*"/>
    <w:basedOn w:val="Normal"/>
    <w:link w:val="RefItalicChar"/>
    <w:rsid w:val="006D780F"/>
    <w:rPr>
      <w:i/>
      <w:iCs/>
      <w:sz w:val="24"/>
      <w:szCs w:val="26"/>
    </w:rPr>
  </w:style>
  <w:style w:type="character" w:customStyle="1" w:styleId="RefItalicChar">
    <w:name w:val="Ref Italic* Char"/>
    <w:link w:val="RefItalic"/>
    <w:rsid w:val="006D780F"/>
    <w:rPr>
      <w:rFonts w:cs="B Nazanin"/>
      <w:i/>
      <w:iCs/>
      <w:sz w:val="24"/>
      <w:szCs w:val="26"/>
      <w:lang w:val="en-US" w:eastAsia="en-US" w:bidi="ar-SA"/>
    </w:rPr>
  </w:style>
  <w:style w:type="character" w:customStyle="1" w:styleId="NormalBChar">
    <w:name w:val="Normal B* Char"/>
    <w:link w:val="NormalB"/>
    <w:rsid w:val="00FE5996"/>
    <w:rPr>
      <w:rFonts w:cs="B Nazanin"/>
      <w:b/>
      <w:bCs/>
      <w:sz w:val="26"/>
      <w:szCs w:val="28"/>
      <w:lang w:val="en-US" w:eastAsia="en-US" w:bidi="ar-SA"/>
    </w:rPr>
  </w:style>
  <w:style w:type="table" w:styleId="TableGrid">
    <w:name w:val="Table Grid"/>
    <w:basedOn w:val="TableNormal"/>
    <w:rsid w:val="00435C3E"/>
    <w:pPr>
      <w:bidi/>
    </w:pPr>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le16C">
    <w:name w:val="Title 16 C*"/>
    <w:basedOn w:val="Normal"/>
    <w:rsid w:val="00902997"/>
    <w:pPr>
      <w:spacing w:before="0" w:line="240" w:lineRule="auto"/>
      <w:jc w:val="center"/>
    </w:pPr>
    <w:rPr>
      <w:b/>
      <w:bCs/>
      <w:sz w:val="30"/>
      <w:szCs w:val="32"/>
    </w:rPr>
  </w:style>
  <w:style w:type="paragraph" w:customStyle="1" w:styleId="InTableR">
    <w:name w:val="In Table R*"/>
    <w:basedOn w:val="InTableC"/>
    <w:rsid w:val="00A94EE7"/>
    <w:pPr>
      <w:framePr w:hSpace="180" w:wrap="around" w:vAnchor="page" w:hAnchor="margin" w:y="1910"/>
      <w:jc w:val="both"/>
    </w:pPr>
    <w:rPr>
      <w:rFonts w:eastAsia="SimSun"/>
    </w:rPr>
  </w:style>
  <w:style w:type="paragraph" w:customStyle="1" w:styleId="Bulet">
    <w:name w:val="Bulet*"/>
    <w:basedOn w:val="Normal"/>
    <w:rsid w:val="00E0583B"/>
    <w:pPr>
      <w:numPr>
        <w:numId w:val="24"/>
      </w:numPr>
      <w:spacing w:before="0"/>
    </w:pPr>
  </w:style>
  <w:style w:type="paragraph" w:customStyle="1" w:styleId="Code">
    <w:name w:val="Code*"/>
    <w:basedOn w:val="Normal"/>
    <w:link w:val="CodeCharChar"/>
    <w:rsid w:val="00F56681"/>
    <w:pPr>
      <w:bidi w:val="0"/>
      <w:spacing w:before="0" w:line="240" w:lineRule="auto"/>
      <w:jc w:val="left"/>
    </w:pPr>
    <w:rPr>
      <w:rFonts w:ascii="Courier New" w:hAnsi="Courier New"/>
      <w:color w:val="000000"/>
      <w:sz w:val="20"/>
      <w:szCs w:val="22"/>
      <w:lang w:bidi="fa-IR"/>
    </w:rPr>
  </w:style>
  <w:style w:type="paragraph" w:customStyle="1" w:styleId="CodeB">
    <w:name w:val="CodeB*"/>
    <w:basedOn w:val="Code"/>
    <w:link w:val="CodeBChar"/>
    <w:rsid w:val="00C952A7"/>
    <w:rPr>
      <w:rFonts w:eastAsia="SimSun"/>
      <w:b/>
    </w:rPr>
  </w:style>
  <w:style w:type="paragraph" w:customStyle="1" w:styleId="CodeComment">
    <w:name w:val="CodeComment*"/>
    <w:basedOn w:val="Code"/>
    <w:rsid w:val="00C952A7"/>
    <w:pPr>
      <w:bidi/>
      <w:jc w:val="lowKashida"/>
    </w:pPr>
  </w:style>
  <w:style w:type="character" w:styleId="CommentReference">
    <w:name w:val="annotation reference"/>
    <w:semiHidden/>
    <w:rsid w:val="00FA6FF1"/>
    <w:rPr>
      <w:sz w:val="16"/>
      <w:szCs w:val="16"/>
    </w:rPr>
  </w:style>
  <w:style w:type="paragraph" w:styleId="TOC5">
    <w:name w:val="toc 5"/>
    <w:basedOn w:val="Normal"/>
    <w:next w:val="Normal"/>
    <w:autoRedefine/>
    <w:uiPriority w:val="39"/>
    <w:rsid w:val="00324838"/>
    <w:pPr>
      <w:bidi w:val="0"/>
      <w:spacing w:before="0" w:line="240" w:lineRule="auto"/>
      <w:ind w:left="960"/>
      <w:jc w:val="left"/>
    </w:pPr>
    <w:rPr>
      <w:rFonts w:cs="Times New Roman"/>
      <w:sz w:val="24"/>
      <w:szCs w:val="24"/>
    </w:rPr>
  </w:style>
  <w:style w:type="paragraph" w:styleId="TOC6">
    <w:name w:val="toc 6"/>
    <w:basedOn w:val="Normal"/>
    <w:next w:val="Normal"/>
    <w:autoRedefine/>
    <w:uiPriority w:val="39"/>
    <w:rsid w:val="00324838"/>
    <w:pPr>
      <w:bidi w:val="0"/>
      <w:spacing w:before="0" w:line="240" w:lineRule="auto"/>
      <w:ind w:left="1200"/>
      <w:jc w:val="left"/>
    </w:pPr>
    <w:rPr>
      <w:rFonts w:cs="Times New Roman"/>
      <w:sz w:val="24"/>
      <w:szCs w:val="24"/>
    </w:rPr>
  </w:style>
  <w:style w:type="paragraph" w:styleId="CommentText">
    <w:name w:val="annotation text"/>
    <w:basedOn w:val="Normal"/>
    <w:semiHidden/>
    <w:rsid w:val="00FA6FF1"/>
    <w:rPr>
      <w:sz w:val="20"/>
      <w:szCs w:val="20"/>
    </w:rPr>
  </w:style>
  <w:style w:type="paragraph" w:customStyle="1" w:styleId="Numbering">
    <w:name w:val="Numbering*"/>
    <w:basedOn w:val="Normal"/>
    <w:rsid w:val="009D3CCA"/>
    <w:pPr>
      <w:tabs>
        <w:tab w:val="num" w:pos="432"/>
      </w:tabs>
      <w:spacing w:before="240" w:line="240" w:lineRule="auto"/>
      <w:ind w:left="431" w:hanging="431"/>
    </w:pPr>
  </w:style>
  <w:style w:type="paragraph" w:styleId="CommentSubject">
    <w:name w:val="annotation subject"/>
    <w:basedOn w:val="CommentText"/>
    <w:next w:val="CommentText"/>
    <w:semiHidden/>
    <w:rsid w:val="00FA6FF1"/>
    <w:rPr>
      <w:b/>
      <w:bCs/>
    </w:rPr>
  </w:style>
  <w:style w:type="character" w:customStyle="1" w:styleId="CodeCharChar">
    <w:name w:val="Code* Char Char"/>
    <w:link w:val="Code"/>
    <w:rsid w:val="00510BB1"/>
    <w:rPr>
      <w:rFonts w:ascii="Courier New" w:hAnsi="Courier New" w:cs="B Nazanin"/>
      <w:color w:val="000000"/>
      <w:szCs w:val="22"/>
      <w:lang w:val="en-US" w:eastAsia="en-US" w:bidi="fa-IR"/>
    </w:rPr>
  </w:style>
  <w:style w:type="character" w:customStyle="1" w:styleId="CodeBChar">
    <w:name w:val="CodeB* Char"/>
    <w:link w:val="CodeB"/>
    <w:rsid w:val="00510BB1"/>
    <w:rPr>
      <w:rFonts w:ascii="Courier New" w:eastAsia="SimSun" w:hAnsi="Courier New" w:cs="B Nazanin"/>
      <w:b/>
      <w:color w:val="000000"/>
      <w:szCs w:val="22"/>
      <w:lang w:val="en-US" w:eastAsia="en-US" w:bidi="fa-IR"/>
    </w:rPr>
  </w:style>
  <w:style w:type="paragraph" w:styleId="TOC7">
    <w:name w:val="toc 7"/>
    <w:basedOn w:val="Normal"/>
    <w:next w:val="Normal"/>
    <w:autoRedefine/>
    <w:uiPriority w:val="39"/>
    <w:rsid w:val="00324838"/>
    <w:pPr>
      <w:bidi w:val="0"/>
      <w:spacing w:before="0" w:line="240" w:lineRule="auto"/>
      <w:ind w:left="1440"/>
      <w:jc w:val="left"/>
    </w:pPr>
    <w:rPr>
      <w:rFonts w:cs="Times New Roman"/>
      <w:sz w:val="24"/>
      <w:szCs w:val="24"/>
    </w:rPr>
  </w:style>
  <w:style w:type="paragraph" w:styleId="TOC8">
    <w:name w:val="toc 8"/>
    <w:basedOn w:val="Normal"/>
    <w:next w:val="Normal"/>
    <w:autoRedefine/>
    <w:uiPriority w:val="39"/>
    <w:rsid w:val="00324838"/>
    <w:pPr>
      <w:bidi w:val="0"/>
      <w:spacing w:before="0" w:line="240" w:lineRule="auto"/>
      <w:ind w:left="1680"/>
      <w:jc w:val="left"/>
    </w:pPr>
    <w:rPr>
      <w:rFonts w:cs="Times New Roman"/>
      <w:sz w:val="24"/>
      <w:szCs w:val="24"/>
    </w:rPr>
  </w:style>
  <w:style w:type="paragraph" w:styleId="TOC9">
    <w:name w:val="toc 9"/>
    <w:basedOn w:val="Normal"/>
    <w:next w:val="Normal"/>
    <w:autoRedefine/>
    <w:uiPriority w:val="39"/>
    <w:rsid w:val="00324838"/>
    <w:pPr>
      <w:bidi w:val="0"/>
      <w:spacing w:before="0" w:line="240" w:lineRule="auto"/>
      <w:ind w:left="1920"/>
      <w:jc w:val="left"/>
    </w:pPr>
    <w:rPr>
      <w:rFonts w:cs="Times New Roman"/>
      <w:sz w:val="24"/>
      <w:szCs w:val="24"/>
    </w:rPr>
  </w:style>
  <w:style w:type="paragraph" w:styleId="BalloonText">
    <w:name w:val="Balloon Text"/>
    <w:basedOn w:val="Normal"/>
    <w:semiHidden/>
    <w:rsid w:val="00FA6FF1"/>
    <w:rPr>
      <w:rFonts w:ascii="Tahoma" w:hAnsi="Tahoma" w:cs="Tahoma"/>
      <w:sz w:val="16"/>
      <w:szCs w:val="16"/>
    </w:rPr>
  </w:style>
  <w:style w:type="paragraph" w:customStyle="1" w:styleId="Title18C">
    <w:name w:val="Title 18 C*"/>
    <w:basedOn w:val="Title16C"/>
    <w:rsid w:val="00902997"/>
    <w:rPr>
      <w:sz w:val="34"/>
      <w:szCs w:val="36"/>
    </w:rPr>
  </w:style>
  <w:style w:type="table" w:customStyle="1" w:styleId="TableStyle">
    <w:name w:val="Table Style*"/>
    <w:basedOn w:val="TableNormal"/>
    <w:uiPriority w:val="99"/>
    <w:rsid w:val="00020CFA"/>
    <w:pPr>
      <w:jc w:val="center"/>
    </w:pPr>
    <w:rPr>
      <w:rFonts w:cs="B Nazanin"/>
      <w:sz w:val="24"/>
      <w:szCs w:val="26"/>
    </w:rPr>
    <w:tblPr>
      <w:jc w:val="center"/>
      <w:tblBorders>
        <w:top w:val="single" w:sz="4" w:space="0" w:color="auto"/>
        <w:bottom w:val="single" w:sz="4" w:space="0" w:color="auto"/>
      </w:tblBorders>
    </w:tblPr>
    <w:trPr>
      <w:jc w:val="center"/>
    </w:trPr>
    <w:tcPr>
      <w:vAlign w:val="center"/>
    </w:tcPr>
    <w:tblStylePr w:type="firstRow">
      <w:rPr>
        <w:b/>
        <w:bCs/>
      </w:rPr>
      <w:tblPr/>
      <w:tcPr>
        <w:tcBorders>
          <w:top w:val="single" w:sz="4" w:space="0" w:color="auto"/>
          <w:left w:val="nil"/>
          <w:bottom w:val="single" w:sz="4" w:space="0" w:color="auto"/>
          <w:right w:val="nil"/>
          <w:insideH w:val="single" w:sz="4" w:space="0" w:color="auto"/>
          <w:insideV w:val="nil"/>
          <w:tl2br w:val="nil"/>
          <w:tr2bl w:val="nil"/>
        </w:tcBorders>
      </w:tcPr>
    </w:tblStylePr>
  </w:style>
  <w:style w:type="paragraph" w:customStyle="1" w:styleId="Math">
    <w:name w:val="Math*"/>
    <w:basedOn w:val="Normal"/>
    <w:rsid w:val="00F56681"/>
    <w:pPr>
      <w:bidi w:val="0"/>
    </w:pPr>
    <w:rPr>
      <w:rFonts w:ascii="Cambria Math" w:hAnsi="Cambria Math" w:cs="Times New Roman"/>
      <w:i/>
      <w:color w:val="000000"/>
    </w:rPr>
  </w:style>
  <w:style w:type="paragraph" w:customStyle="1" w:styleId="Equation">
    <w:name w:val="Equation*"/>
    <w:basedOn w:val="Normal"/>
    <w:rsid w:val="00D517F0"/>
    <w:pPr>
      <w:widowControl w:val="0"/>
      <w:tabs>
        <w:tab w:val="center" w:pos="4253"/>
      </w:tabs>
      <w:jc w:val="both"/>
    </w:pPr>
    <w:rPr>
      <w:lang w:bidi="fa-IR"/>
    </w:rPr>
  </w:style>
  <w:style w:type="paragraph" w:customStyle="1" w:styleId="Title16L">
    <w:name w:val="Title 16 L*"/>
    <w:basedOn w:val="Title16C"/>
    <w:rsid w:val="00A233DC"/>
  </w:style>
  <w:style w:type="paragraph" w:customStyle="1" w:styleId="Title16R">
    <w:name w:val="Title 16 R*"/>
    <w:basedOn w:val="Title16C"/>
    <w:rsid w:val="00654F93"/>
    <w:pPr>
      <w:jc w:val="both"/>
    </w:pPr>
  </w:style>
  <w:style w:type="paragraph" w:customStyle="1" w:styleId="NormalL">
    <w:name w:val="Normal L*"/>
    <w:basedOn w:val="Normal"/>
    <w:rsid w:val="00BD7526"/>
    <w:pPr>
      <w:bidi w:val="0"/>
      <w:jc w:val="left"/>
    </w:pPr>
  </w:style>
  <w:style w:type="paragraph" w:customStyle="1" w:styleId="InTableCSmall">
    <w:name w:val="In Table C Small*"/>
    <w:basedOn w:val="Normal"/>
    <w:rsid w:val="00DC55C2"/>
    <w:pPr>
      <w:spacing w:before="60" w:after="60"/>
      <w:jc w:val="center"/>
    </w:pPr>
    <w:rPr>
      <w:sz w:val="22"/>
      <w:szCs w:val="20"/>
    </w:rPr>
  </w:style>
  <w:style w:type="paragraph" w:customStyle="1" w:styleId="AbsTitleEnglish">
    <w:name w:val="AbsTitle English*"/>
    <w:basedOn w:val="AbsTitleFarsi"/>
    <w:rsid w:val="005F751F"/>
    <w:pPr>
      <w:bidi w:val="0"/>
    </w:pPr>
  </w:style>
  <w:style w:type="paragraph" w:styleId="ListParagraph">
    <w:name w:val="List Paragraph"/>
    <w:basedOn w:val="Normal"/>
    <w:uiPriority w:val="34"/>
    <w:qFormat/>
    <w:rsid w:val="00A15B11"/>
    <w:pPr>
      <w:ind w:left="720"/>
      <w:contextualSpacing/>
    </w:pPr>
  </w:style>
  <w:style w:type="paragraph" w:customStyle="1" w:styleId="GlassaryFA">
    <w:name w:val="Glassary FA*"/>
    <w:basedOn w:val="Normal"/>
    <w:rsid w:val="00CC1166"/>
    <w:pPr>
      <w:spacing w:before="0"/>
    </w:pPr>
  </w:style>
  <w:style w:type="paragraph" w:customStyle="1" w:styleId="InTableCB">
    <w:name w:val="In Table C B*"/>
    <w:basedOn w:val="InTableC"/>
    <w:rsid w:val="0012384C"/>
    <w:rPr>
      <w:b/>
      <w:bCs/>
    </w:rPr>
  </w:style>
  <w:style w:type="paragraph" w:customStyle="1" w:styleId="GlassaryENB">
    <w:name w:val="Glassary EN B*"/>
    <w:basedOn w:val="GlassaryEN"/>
    <w:rsid w:val="0012384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9151718">
      <w:bodyDiv w:val="1"/>
      <w:marLeft w:val="0"/>
      <w:marRight w:val="0"/>
      <w:marTop w:val="0"/>
      <w:marBottom w:val="0"/>
      <w:divBdr>
        <w:top w:val="none" w:sz="0" w:space="0" w:color="auto"/>
        <w:left w:val="none" w:sz="0" w:space="0" w:color="auto"/>
        <w:bottom w:val="none" w:sz="0" w:space="0" w:color="auto"/>
        <w:right w:val="none" w:sz="0" w:space="0" w:color="auto"/>
      </w:divBdr>
    </w:div>
    <w:div w:id="920678150">
      <w:bodyDiv w:val="1"/>
      <w:marLeft w:val="0"/>
      <w:marRight w:val="0"/>
      <w:marTop w:val="0"/>
      <w:marBottom w:val="0"/>
      <w:divBdr>
        <w:top w:val="none" w:sz="0" w:space="0" w:color="auto"/>
        <w:left w:val="none" w:sz="0" w:space="0" w:color="auto"/>
        <w:bottom w:val="none" w:sz="0" w:space="0" w:color="auto"/>
        <w:right w:val="none" w:sz="0" w:space="0" w:color="auto"/>
      </w:divBdr>
    </w:div>
    <w:div w:id="935213971">
      <w:bodyDiv w:val="1"/>
      <w:marLeft w:val="0"/>
      <w:marRight w:val="0"/>
      <w:marTop w:val="0"/>
      <w:marBottom w:val="0"/>
      <w:divBdr>
        <w:top w:val="none" w:sz="0" w:space="0" w:color="auto"/>
        <w:left w:val="none" w:sz="0" w:space="0" w:color="auto"/>
        <w:bottom w:val="none" w:sz="0" w:space="0" w:color="auto"/>
        <w:right w:val="none" w:sz="0" w:space="0" w:color="auto"/>
      </w:divBdr>
    </w:div>
    <w:div w:id="966163307">
      <w:bodyDiv w:val="1"/>
      <w:marLeft w:val="0"/>
      <w:marRight w:val="0"/>
      <w:marTop w:val="0"/>
      <w:marBottom w:val="0"/>
      <w:divBdr>
        <w:top w:val="none" w:sz="0" w:space="0" w:color="auto"/>
        <w:left w:val="none" w:sz="0" w:space="0" w:color="auto"/>
        <w:bottom w:val="none" w:sz="0" w:space="0" w:color="auto"/>
        <w:right w:val="none" w:sz="0" w:space="0" w:color="auto"/>
      </w:divBdr>
    </w:div>
    <w:div w:id="1330984048">
      <w:bodyDiv w:val="1"/>
      <w:marLeft w:val="0"/>
      <w:marRight w:val="0"/>
      <w:marTop w:val="0"/>
      <w:marBottom w:val="0"/>
      <w:divBdr>
        <w:top w:val="none" w:sz="0" w:space="0" w:color="auto"/>
        <w:left w:val="none" w:sz="0" w:space="0" w:color="auto"/>
        <w:bottom w:val="none" w:sz="0" w:space="0" w:color="auto"/>
        <w:right w:val="none" w:sz="0" w:space="0" w:color="auto"/>
      </w:divBdr>
    </w:div>
    <w:div w:id="16840893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targetScreenSz w:val="800x600"/>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2.bin"/><Relationship Id="rId21" Type="http://schemas.openxmlformats.org/officeDocument/2006/relationships/header" Target="header7.xml"/><Relationship Id="rId42" Type="http://schemas.openxmlformats.org/officeDocument/2006/relationships/oleObject" Target="embeddings/oleObject10.bin"/><Relationship Id="rId47" Type="http://schemas.openxmlformats.org/officeDocument/2006/relationships/header" Target="header11.xml"/><Relationship Id="rId63" Type="http://schemas.openxmlformats.org/officeDocument/2006/relationships/oleObject" Target="embeddings/oleObject18.bin"/><Relationship Id="rId68" Type="http://schemas.openxmlformats.org/officeDocument/2006/relationships/image" Target="media/image24.wmf"/><Relationship Id="rId84" Type="http://schemas.openxmlformats.org/officeDocument/2006/relationships/image" Target="media/image30.wmf"/><Relationship Id="rId89" Type="http://schemas.openxmlformats.org/officeDocument/2006/relationships/fontTable" Target="fontTable.xml"/><Relationship Id="rId16" Type="http://schemas.openxmlformats.org/officeDocument/2006/relationships/header" Target="header3.xml"/><Relationship Id="rId11" Type="http://schemas.openxmlformats.org/officeDocument/2006/relationships/image" Target="media/image2.jpeg"/><Relationship Id="rId32" Type="http://schemas.openxmlformats.org/officeDocument/2006/relationships/oleObject" Target="embeddings/oleObject5.bin"/><Relationship Id="rId37" Type="http://schemas.openxmlformats.org/officeDocument/2006/relationships/image" Target="media/image10.wmf"/><Relationship Id="rId53" Type="http://schemas.openxmlformats.org/officeDocument/2006/relationships/oleObject" Target="embeddings/oleObject13.bin"/><Relationship Id="rId58" Type="http://schemas.openxmlformats.org/officeDocument/2006/relationships/image" Target="media/image19.wmf"/><Relationship Id="rId74" Type="http://schemas.openxmlformats.org/officeDocument/2006/relationships/image" Target="media/image27.wmf"/><Relationship Id="rId79" Type="http://schemas.openxmlformats.org/officeDocument/2006/relationships/header" Target="header14.xml"/><Relationship Id="rId5" Type="http://schemas.openxmlformats.org/officeDocument/2006/relationships/webSettings" Target="webSettings.xml"/><Relationship Id="rId90" Type="http://schemas.openxmlformats.org/officeDocument/2006/relationships/theme" Target="theme/theme1.xml"/><Relationship Id="rId14" Type="http://schemas.openxmlformats.org/officeDocument/2006/relationships/hyperlink" Target="mailto:nobahari@sharif.edu" TargetMode="External"/><Relationship Id="rId22" Type="http://schemas.openxmlformats.org/officeDocument/2006/relationships/header" Target="header8.xml"/><Relationship Id="rId27" Type="http://schemas.openxmlformats.org/officeDocument/2006/relationships/image" Target="media/image5.wmf"/><Relationship Id="rId30" Type="http://schemas.openxmlformats.org/officeDocument/2006/relationships/oleObject" Target="embeddings/oleObject4.bin"/><Relationship Id="rId35" Type="http://schemas.openxmlformats.org/officeDocument/2006/relationships/image" Target="media/image9.wmf"/><Relationship Id="rId43" Type="http://schemas.openxmlformats.org/officeDocument/2006/relationships/image" Target="media/image13.wmf"/><Relationship Id="rId48" Type="http://schemas.openxmlformats.org/officeDocument/2006/relationships/header" Target="header12.xml"/><Relationship Id="rId56" Type="http://schemas.openxmlformats.org/officeDocument/2006/relationships/image" Target="media/image18.wmf"/><Relationship Id="rId64" Type="http://schemas.openxmlformats.org/officeDocument/2006/relationships/image" Target="media/image22.wmf"/><Relationship Id="rId69" Type="http://schemas.openxmlformats.org/officeDocument/2006/relationships/oleObject" Target="embeddings/oleObject21.bin"/><Relationship Id="rId77" Type="http://schemas.openxmlformats.org/officeDocument/2006/relationships/header" Target="header13.xml"/><Relationship Id="rId8" Type="http://schemas.openxmlformats.org/officeDocument/2006/relationships/image" Target="media/image1.emf"/><Relationship Id="rId51" Type="http://schemas.openxmlformats.org/officeDocument/2006/relationships/oleObject" Target="embeddings/oleObject12.bin"/><Relationship Id="rId72" Type="http://schemas.openxmlformats.org/officeDocument/2006/relationships/image" Target="media/image26.wmf"/><Relationship Id="rId80" Type="http://schemas.openxmlformats.org/officeDocument/2006/relationships/header" Target="header15.xml"/><Relationship Id="rId85" Type="http://schemas.openxmlformats.org/officeDocument/2006/relationships/oleObject" Target="embeddings/oleObject25.bin"/><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footer" Target="footer3.xml"/><Relationship Id="rId25" Type="http://schemas.openxmlformats.org/officeDocument/2006/relationships/image" Target="media/image4.wmf"/><Relationship Id="rId33" Type="http://schemas.openxmlformats.org/officeDocument/2006/relationships/image" Target="media/image8.wmf"/><Relationship Id="rId38" Type="http://schemas.openxmlformats.org/officeDocument/2006/relationships/oleObject" Target="embeddings/oleObject8.bin"/><Relationship Id="rId46" Type="http://schemas.openxmlformats.org/officeDocument/2006/relationships/header" Target="header10.xml"/><Relationship Id="rId59" Type="http://schemas.openxmlformats.org/officeDocument/2006/relationships/oleObject" Target="embeddings/oleObject16.bin"/><Relationship Id="rId67" Type="http://schemas.openxmlformats.org/officeDocument/2006/relationships/oleObject" Target="embeddings/oleObject20.bin"/><Relationship Id="rId20" Type="http://schemas.openxmlformats.org/officeDocument/2006/relationships/header" Target="header6.xml"/><Relationship Id="rId41" Type="http://schemas.openxmlformats.org/officeDocument/2006/relationships/image" Target="media/image12.wmf"/><Relationship Id="rId54" Type="http://schemas.openxmlformats.org/officeDocument/2006/relationships/image" Target="media/image17.wmf"/><Relationship Id="rId62" Type="http://schemas.openxmlformats.org/officeDocument/2006/relationships/image" Target="media/image21.wmf"/><Relationship Id="rId70" Type="http://schemas.openxmlformats.org/officeDocument/2006/relationships/image" Target="media/image25.wmf"/><Relationship Id="rId75" Type="http://schemas.openxmlformats.org/officeDocument/2006/relationships/oleObject" Target="embeddings/oleObject24.bin"/><Relationship Id="rId83" Type="http://schemas.openxmlformats.org/officeDocument/2006/relationships/header" Target="header18.xml"/><Relationship Id="rId88"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ae.sharif.edu/~nobahari/template" TargetMode="External"/><Relationship Id="rId23" Type="http://schemas.openxmlformats.org/officeDocument/2006/relationships/image" Target="media/image3.wmf"/><Relationship Id="rId28" Type="http://schemas.openxmlformats.org/officeDocument/2006/relationships/oleObject" Target="embeddings/oleObject3.bin"/><Relationship Id="rId36" Type="http://schemas.openxmlformats.org/officeDocument/2006/relationships/oleObject" Target="embeddings/oleObject7.bin"/><Relationship Id="rId49" Type="http://schemas.openxmlformats.org/officeDocument/2006/relationships/image" Target="media/image14.jpeg"/><Relationship Id="rId57" Type="http://schemas.openxmlformats.org/officeDocument/2006/relationships/oleObject" Target="embeddings/oleObject15.bin"/><Relationship Id="rId10" Type="http://schemas.openxmlformats.org/officeDocument/2006/relationships/footer" Target="footer1.xml"/><Relationship Id="rId31" Type="http://schemas.openxmlformats.org/officeDocument/2006/relationships/image" Target="media/image7.wmf"/><Relationship Id="rId44" Type="http://schemas.openxmlformats.org/officeDocument/2006/relationships/oleObject" Target="embeddings/oleObject11.bin"/><Relationship Id="rId52" Type="http://schemas.openxmlformats.org/officeDocument/2006/relationships/image" Target="media/image16.wmf"/><Relationship Id="rId60" Type="http://schemas.openxmlformats.org/officeDocument/2006/relationships/image" Target="media/image20.wmf"/><Relationship Id="rId65" Type="http://schemas.openxmlformats.org/officeDocument/2006/relationships/oleObject" Target="embeddings/oleObject19.bin"/><Relationship Id="rId73" Type="http://schemas.openxmlformats.org/officeDocument/2006/relationships/oleObject" Target="embeddings/oleObject23.bin"/><Relationship Id="rId78" Type="http://schemas.openxmlformats.org/officeDocument/2006/relationships/image" Target="media/image29.png"/><Relationship Id="rId81" Type="http://schemas.openxmlformats.org/officeDocument/2006/relationships/header" Target="header16.xml"/><Relationship Id="rId86" Type="http://schemas.openxmlformats.org/officeDocument/2006/relationships/header" Target="header19.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footer" Target="footer2.xml"/><Relationship Id="rId18" Type="http://schemas.openxmlformats.org/officeDocument/2006/relationships/header" Target="header4.xml"/><Relationship Id="rId39" Type="http://schemas.openxmlformats.org/officeDocument/2006/relationships/image" Target="media/image11.wmf"/><Relationship Id="rId34" Type="http://schemas.openxmlformats.org/officeDocument/2006/relationships/oleObject" Target="embeddings/oleObject6.bin"/><Relationship Id="rId50" Type="http://schemas.openxmlformats.org/officeDocument/2006/relationships/image" Target="media/image15.wmf"/><Relationship Id="rId55" Type="http://schemas.openxmlformats.org/officeDocument/2006/relationships/oleObject" Target="embeddings/oleObject14.bin"/><Relationship Id="rId76" Type="http://schemas.openxmlformats.org/officeDocument/2006/relationships/image" Target="media/image28.emf"/><Relationship Id="rId7" Type="http://schemas.openxmlformats.org/officeDocument/2006/relationships/endnotes" Target="endnotes.xml"/><Relationship Id="rId71" Type="http://schemas.openxmlformats.org/officeDocument/2006/relationships/oleObject" Target="embeddings/oleObject22.bin"/><Relationship Id="rId2" Type="http://schemas.openxmlformats.org/officeDocument/2006/relationships/numbering" Target="numbering.xml"/><Relationship Id="rId29" Type="http://schemas.openxmlformats.org/officeDocument/2006/relationships/image" Target="media/image6.wmf"/><Relationship Id="rId24" Type="http://schemas.openxmlformats.org/officeDocument/2006/relationships/oleObject" Target="embeddings/oleObject1.bin"/><Relationship Id="rId40" Type="http://schemas.openxmlformats.org/officeDocument/2006/relationships/oleObject" Target="embeddings/oleObject9.bin"/><Relationship Id="rId45" Type="http://schemas.openxmlformats.org/officeDocument/2006/relationships/header" Target="header9.xml"/><Relationship Id="rId66" Type="http://schemas.openxmlformats.org/officeDocument/2006/relationships/image" Target="media/image23.wmf"/><Relationship Id="rId87" Type="http://schemas.openxmlformats.org/officeDocument/2006/relationships/header" Target="header20.xml"/><Relationship Id="rId61" Type="http://schemas.openxmlformats.org/officeDocument/2006/relationships/oleObject" Target="embeddings/oleObject17.bin"/><Relationship Id="rId82" Type="http://schemas.openxmlformats.org/officeDocument/2006/relationships/header" Target="header17.xml"/><Relationship Id="rId19" Type="http://schemas.openxmlformats.org/officeDocument/2006/relationships/header" Target="header5.xml"/><Relationship Id="rIdFig1" Type="http://schemas.openxmlformats.org/officeDocument/2006/relationships/image" Target="media/thfig1.png"/><Relationship Id="rIdFig2" Type="http://schemas.openxmlformats.org/officeDocument/2006/relationships/image" Target="media/thfig2.png"/><Relationship Id="rIdFig3" Type="http://schemas.openxmlformats.org/officeDocument/2006/relationships/image" Target="media/thfig3.png"/><Relationship Id="rIdFig4" Type="http://schemas.openxmlformats.org/officeDocument/2006/relationships/image" Target="media/thfig4.png"/><Relationship Id="rIdFig5" Type="http://schemas.openxmlformats.org/officeDocument/2006/relationships/image" Target="media/thfig5.png"/><Relationship Id="rIdFig6" Type="http://schemas.openxmlformats.org/officeDocument/2006/relationships/image" Target="media/thfig6.png"/><Relationship Id="rIdFig7" Type="http://schemas.openxmlformats.org/officeDocument/2006/relationships/image" Target="media/thfig7.png"/><Relationship Id="rIdFig8" Type="http://schemas.openxmlformats.org/officeDocument/2006/relationships/image" Target="media/thfig8.png"/><Relationship Id="rIdFig9" Type="http://schemas.openxmlformats.org/officeDocument/2006/relationships/image" Target="media/thfig9.png"/><Relationship Id="rIdFig10" Type="http://schemas.openxmlformats.org/officeDocument/2006/relationships/image" Target="media/thfig10.png"/><Relationship Id="rIdFig11" Type="http://schemas.openxmlformats.org/officeDocument/2006/relationships/image" Target="media/thfig11.png"/><Relationship Id="rIdFig12" Type="http://schemas.openxmlformats.org/officeDocument/2006/relationships/image" Target="media/thfig12.png"/><Relationship Id="rIdFig13" Type="http://schemas.openxmlformats.org/officeDocument/2006/relationships/image" Target="media/thfig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D0C8E74-E143-43B7-839A-28ECAD758A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48</Pages>
  <Words>8107</Words>
  <Characters>46214</Characters>
  <Application>Microsoft Office Word</Application>
  <DocSecurity>0</DocSecurity>
  <Lines>385</Lines>
  <Paragraphs>108</Paragraphs>
  <ScaleCrop>false</ScaleCrop>
  <HeadingPairs>
    <vt:vector size="2" baseType="variant">
      <vt:variant>
        <vt:lpstr>Title</vt:lpstr>
      </vt:variant>
      <vt:variant>
        <vt:i4>1</vt:i4>
      </vt:variant>
    </vt:vector>
  </HeadingPairs>
  <TitlesOfParts>
    <vt:vector size="1" baseType="lpstr">
      <vt:lpstr/>
    </vt:vector>
  </TitlesOfParts>
  <Company>Flight</Company>
  <LinksUpToDate>false</LinksUpToDate>
  <CharactersWithSpaces>54213</CharactersWithSpaces>
  <SharedDoc>false</SharedDoc>
  <HLinks>
    <vt:vector size="402" baseType="variant">
      <vt:variant>
        <vt:i4>1638450</vt:i4>
      </vt:variant>
      <vt:variant>
        <vt:i4>398</vt:i4>
      </vt:variant>
      <vt:variant>
        <vt:i4>0</vt:i4>
      </vt:variant>
      <vt:variant>
        <vt:i4>5</vt:i4>
      </vt:variant>
      <vt:variant>
        <vt:lpwstr/>
      </vt:variant>
      <vt:variant>
        <vt:lpwstr>_Toc527758535</vt:lpwstr>
      </vt:variant>
      <vt:variant>
        <vt:i4>1638450</vt:i4>
      </vt:variant>
      <vt:variant>
        <vt:i4>392</vt:i4>
      </vt:variant>
      <vt:variant>
        <vt:i4>0</vt:i4>
      </vt:variant>
      <vt:variant>
        <vt:i4>5</vt:i4>
      </vt:variant>
      <vt:variant>
        <vt:lpwstr/>
      </vt:variant>
      <vt:variant>
        <vt:lpwstr>_Toc527758534</vt:lpwstr>
      </vt:variant>
      <vt:variant>
        <vt:i4>1638450</vt:i4>
      </vt:variant>
      <vt:variant>
        <vt:i4>386</vt:i4>
      </vt:variant>
      <vt:variant>
        <vt:i4>0</vt:i4>
      </vt:variant>
      <vt:variant>
        <vt:i4>5</vt:i4>
      </vt:variant>
      <vt:variant>
        <vt:lpwstr/>
      </vt:variant>
      <vt:variant>
        <vt:lpwstr>_Toc527758533</vt:lpwstr>
      </vt:variant>
      <vt:variant>
        <vt:i4>1638450</vt:i4>
      </vt:variant>
      <vt:variant>
        <vt:i4>380</vt:i4>
      </vt:variant>
      <vt:variant>
        <vt:i4>0</vt:i4>
      </vt:variant>
      <vt:variant>
        <vt:i4>5</vt:i4>
      </vt:variant>
      <vt:variant>
        <vt:lpwstr/>
      </vt:variant>
      <vt:variant>
        <vt:lpwstr>_Toc527758532</vt:lpwstr>
      </vt:variant>
      <vt:variant>
        <vt:i4>1638450</vt:i4>
      </vt:variant>
      <vt:variant>
        <vt:i4>371</vt:i4>
      </vt:variant>
      <vt:variant>
        <vt:i4>0</vt:i4>
      </vt:variant>
      <vt:variant>
        <vt:i4>5</vt:i4>
      </vt:variant>
      <vt:variant>
        <vt:lpwstr/>
      </vt:variant>
      <vt:variant>
        <vt:lpwstr>_Toc527758531</vt:lpwstr>
      </vt:variant>
      <vt:variant>
        <vt:i4>1638450</vt:i4>
      </vt:variant>
      <vt:variant>
        <vt:i4>365</vt:i4>
      </vt:variant>
      <vt:variant>
        <vt:i4>0</vt:i4>
      </vt:variant>
      <vt:variant>
        <vt:i4>5</vt:i4>
      </vt:variant>
      <vt:variant>
        <vt:lpwstr/>
      </vt:variant>
      <vt:variant>
        <vt:lpwstr>_Toc527758530</vt:lpwstr>
      </vt:variant>
      <vt:variant>
        <vt:i4>1572914</vt:i4>
      </vt:variant>
      <vt:variant>
        <vt:i4>359</vt:i4>
      </vt:variant>
      <vt:variant>
        <vt:i4>0</vt:i4>
      </vt:variant>
      <vt:variant>
        <vt:i4>5</vt:i4>
      </vt:variant>
      <vt:variant>
        <vt:lpwstr/>
      </vt:variant>
      <vt:variant>
        <vt:lpwstr>_Toc527758529</vt:lpwstr>
      </vt:variant>
      <vt:variant>
        <vt:i4>1572914</vt:i4>
      </vt:variant>
      <vt:variant>
        <vt:i4>350</vt:i4>
      </vt:variant>
      <vt:variant>
        <vt:i4>0</vt:i4>
      </vt:variant>
      <vt:variant>
        <vt:i4>5</vt:i4>
      </vt:variant>
      <vt:variant>
        <vt:lpwstr/>
      </vt:variant>
      <vt:variant>
        <vt:lpwstr>_Toc527758528</vt:lpwstr>
      </vt:variant>
      <vt:variant>
        <vt:i4>1572914</vt:i4>
      </vt:variant>
      <vt:variant>
        <vt:i4>344</vt:i4>
      </vt:variant>
      <vt:variant>
        <vt:i4>0</vt:i4>
      </vt:variant>
      <vt:variant>
        <vt:i4>5</vt:i4>
      </vt:variant>
      <vt:variant>
        <vt:lpwstr/>
      </vt:variant>
      <vt:variant>
        <vt:lpwstr>_Toc527758527</vt:lpwstr>
      </vt:variant>
      <vt:variant>
        <vt:i4>1572914</vt:i4>
      </vt:variant>
      <vt:variant>
        <vt:i4>338</vt:i4>
      </vt:variant>
      <vt:variant>
        <vt:i4>0</vt:i4>
      </vt:variant>
      <vt:variant>
        <vt:i4>5</vt:i4>
      </vt:variant>
      <vt:variant>
        <vt:lpwstr/>
      </vt:variant>
      <vt:variant>
        <vt:lpwstr>_Toc527758526</vt:lpwstr>
      </vt:variant>
      <vt:variant>
        <vt:i4>1572914</vt:i4>
      </vt:variant>
      <vt:variant>
        <vt:i4>332</vt:i4>
      </vt:variant>
      <vt:variant>
        <vt:i4>0</vt:i4>
      </vt:variant>
      <vt:variant>
        <vt:i4>5</vt:i4>
      </vt:variant>
      <vt:variant>
        <vt:lpwstr/>
      </vt:variant>
      <vt:variant>
        <vt:lpwstr>_Toc527758525</vt:lpwstr>
      </vt:variant>
      <vt:variant>
        <vt:i4>1572914</vt:i4>
      </vt:variant>
      <vt:variant>
        <vt:i4>326</vt:i4>
      </vt:variant>
      <vt:variant>
        <vt:i4>0</vt:i4>
      </vt:variant>
      <vt:variant>
        <vt:i4>5</vt:i4>
      </vt:variant>
      <vt:variant>
        <vt:lpwstr/>
      </vt:variant>
      <vt:variant>
        <vt:lpwstr>_Toc527758524</vt:lpwstr>
      </vt:variant>
      <vt:variant>
        <vt:i4>1572914</vt:i4>
      </vt:variant>
      <vt:variant>
        <vt:i4>320</vt:i4>
      </vt:variant>
      <vt:variant>
        <vt:i4>0</vt:i4>
      </vt:variant>
      <vt:variant>
        <vt:i4>5</vt:i4>
      </vt:variant>
      <vt:variant>
        <vt:lpwstr/>
      </vt:variant>
      <vt:variant>
        <vt:lpwstr>_Toc527758523</vt:lpwstr>
      </vt:variant>
      <vt:variant>
        <vt:i4>1572914</vt:i4>
      </vt:variant>
      <vt:variant>
        <vt:i4>314</vt:i4>
      </vt:variant>
      <vt:variant>
        <vt:i4>0</vt:i4>
      </vt:variant>
      <vt:variant>
        <vt:i4>5</vt:i4>
      </vt:variant>
      <vt:variant>
        <vt:lpwstr/>
      </vt:variant>
      <vt:variant>
        <vt:lpwstr>_Toc527758522</vt:lpwstr>
      </vt:variant>
      <vt:variant>
        <vt:i4>1572914</vt:i4>
      </vt:variant>
      <vt:variant>
        <vt:i4>308</vt:i4>
      </vt:variant>
      <vt:variant>
        <vt:i4>0</vt:i4>
      </vt:variant>
      <vt:variant>
        <vt:i4>5</vt:i4>
      </vt:variant>
      <vt:variant>
        <vt:lpwstr/>
      </vt:variant>
      <vt:variant>
        <vt:lpwstr>_Toc527758521</vt:lpwstr>
      </vt:variant>
      <vt:variant>
        <vt:i4>1572914</vt:i4>
      </vt:variant>
      <vt:variant>
        <vt:i4>302</vt:i4>
      </vt:variant>
      <vt:variant>
        <vt:i4>0</vt:i4>
      </vt:variant>
      <vt:variant>
        <vt:i4>5</vt:i4>
      </vt:variant>
      <vt:variant>
        <vt:lpwstr/>
      </vt:variant>
      <vt:variant>
        <vt:lpwstr>_Toc527758520</vt:lpwstr>
      </vt:variant>
      <vt:variant>
        <vt:i4>1769522</vt:i4>
      </vt:variant>
      <vt:variant>
        <vt:i4>296</vt:i4>
      </vt:variant>
      <vt:variant>
        <vt:i4>0</vt:i4>
      </vt:variant>
      <vt:variant>
        <vt:i4>5</vt:i4>
      </vt:variant>
      <vt:variant>
        <vt:lpwstr/>
      </vt:variant>
      <vt:variant>
        <vt:lpwstr>_Toc527758519</vt:lpwstr>
      </vt:variant>
      <vt:variant>
        <vt:i4>1769522</vt:i4>
      </vt:variant>
      <vt:variant>
        <vt:i4>290</vt:i4>
      </vt:variant>
      <vt:variant>
        <vt:i4>0</vt:i4>
      </vt:variant>
      <vt:variant>
        <vt:i4>5</vt:i4>
      </vt:variant>
      <vt:variant>
        <vt:lpwstr/>
      </vt:variant>
      <vt:variant>
        <vt:lpwstr>_Toc527758518</vt:lpwstr>
      </vt:variant>
      <vt:variant>
        <vt:i4>1769522</vt:i4>
      </vt:variant>
      <vt:variant>
        <vt:i4>284</vt:i4>
      </vt:variant>
      <vt:variant>
        <vt:i4>0</vt:i4>
      </vt:variant>
      <vt:variant>
        <vt:i4>5</vt:i4>
      </vt:variant>
      <vt:variant>
        <vt:lpwstr/>
      </vt:variant>
      <vt:variant>
        <vt:lpwstr>_Toc527758517</vt:lpwstr>
      </vt:variant>
      <vt:variant>
        <vt:i4>1769522</vt:i4>
      </vt:variant>
      <vt:variant>
        <vt:i4>278</vt:i4>
      </vt:variant>
      <vt:variant>
        <vt:i4>0</vt:i4>
      </vt:variant>
      <vt:variant>
        <vt:i4>5</vt:i4>
      </vt:variant>
      <vt:variant>
        <vt:lpwstr/>
      </vt:variant>
      <vt:variant>
        <vt:lpwstr>_Toc527758516</vt:lpwstr>
      </vt:variant>
      <vt:variant>
        <vt:i4>1769522</vt:i4>
      </vt:variant>
      <vt:variant>
        <vt:i4>272</vt:i4>
      </vt:variant>
      <vt:variant>
        <vt:i4>0</vt:i4>
      </vt:variant>
      <vt:variant>
        <vt:i4>5</vt:i4>
      </vt:variant>
      <vt:variant>
        <vt:lpwstr/>
      </vt:variant>
      <vt:variant>
        <vt:lpwstr>_Toc527758515</vt:lpwstr>
      </vt:variant>
      <vt:variant>
        <vt:i4>1769522</vt:i4>
      </vt:variant>
      <vt:variant>
        <vt:i4>266</vt:i4>
      </vt:variant>
      <vt:variant>
        <vt:i4>0</vt:i4>
      </vt:variant>
      <vt:variant>
        <vt:i4>5</vt:i4>
      </vt:variant>
      <vt:variant>
        <vt:lpwstr/>
      </vt:variant>
      <vt:variant>
        <vt:lpwstr>_Toc527758514</vt:lpwstr>
      </vt:variant>
      <vt:variant>
        <vt:i4>1769522</vt:i4>
      </vt:variant>
      <vt:variant>
        <vt:i4>260</vt:i4>
      </vt:variant>
      <vt:variant>
        <vt:i4>0</vt:i4>
      </vt:variant>
      <vt:variant>
        <vt:i4>5</vt:i4>
      </vt:variant>
      <vt:variant>
        <vt:lpwstr/>
      </vt:variant>
      <vt:variant>
        <vt:lpwstr>_Toc527758513</vt:lpwstr>
      </vt:variant>
      <vt:variant>
        <vt:i4>1769522</vt:i4>
      </vt:variant>
      <vt:variant>
        <vt:i4>254</vt:i4>
      </vt:variant>
      <vt:variant>
        <vt:i4>0</vt:i4>
      </vt:variant>
      <vt:variant>
        <vt:i4>5</vt:i4>
      </vt:variant>
      <vt:variant>
        <vt:lpwstr/>
      </vt:variant>
      <vt:variant>
        <vt:lpwstr>_Toc527758512</vt:lpwstr>
      </vt:variant>
      <vt:variant>
        <vt:i4>1769522</vt:i4>
      </vt:variant>
      <vt:variant>
        <vt:i4>248</vt:i4>
      </vt:variant>
      <vt:variant>
        <vt:i4>0</vt:i4>
      </vt:variant>
      <vt:variant>
        <vt:i4>5</vt:i4>
      </vt:variant>
      <vt:variant>
        <vt:lpwstr/>
      </vt:variant>
      <vt:variant>
        <vt:lpwstr>_Toc527758511</vt:lpwstr>
      </vt:variant>
      <vt:variant>
        <vt:i4>1769522</vt:i4>
      </vt:variant>
      <vt:variant>
        <vt:i4>242</vt:i4>
      </vt:variant>
      <vt:variant>
        <vt:i4>0</vt:i4>
      </vt:variant>
      <vt:variant>
        <vt:i4>5</vt:i4>
      </vt:variant>
      <vt:variant>
        <vt:lpwstr/>
      </vt:variant>
      <vt:variant>
        <vt:lpwstr>_Toc527758510</vt:lpwstr>
      </vt:variant>
      <vt:variant>
        <vt:i4>1703986</vt:i4>
      </vt:variant>
      <vt:variant>
        <vt:i4>236</vt:i4>
      </vt:variant>
      <vt:variant>
        <vt:i4>0</vt:i4>
      </vt:variant>
      <vt:variant>
        <vt:i4>5</vt:i4>
      </vt:variant>
      <vt:variant>
        <vt:lpwstr/>
      </vt:variant>
      <vt:variant>
        <vt:lpwstr>_Toc527758509</vt:lpwstr>
      </vt:variant>
      <vt:variant>
        <vt:i4>1703986</vt:i4>
      </vt:variant>
      <vt:variant>
        <vt:i4>230</vt:i4>
      </vt:variant>
      <vt:variant>
        <vt:i4>0</vt:i4>
      </vt:variant>
      <vt:variant>
        <vt:i4>5</vt:i4>
      </vt:variant>
      <vt:variant>
        <vt:lpwstr/>
      </vt:variant>
      <vt:variant>
        <vt:lpwstr>_Toc527758508</vt:lpwstr>
      </vt:variant>
      <vt:variant>
        <vt:i4>1703986</vt:i4>
      </vt:variant>
      <vt:variant>
        <vt:i4>224</vt:i4>
      </vt:variant>
      <vt:variant>
        <vt:i4>0</vt:i4>
      </vt:variant>
      <vt:variant>
        <vt:i4>5</vt:i4>
      </vt:variant>
      <vt:variant>
        <vt:lpwstr/>
      </vt:variant>
      <vt:variant>
        <vt:lpwstr>_Toc527758507</vt:lpwstr>
      </vt:variant>
      <vt:variant>
        <vt:i4>1703986</vt:i4>
      </vt:variant>
      <vt:variant>
        <vt:i4>218</vt:i4>
      </vt:variant>
      <vt:variant>
        <vt:i4>0</vt:i4>
      </vt:variant>
      <vt:variant>
        <vt:i4>5</vt:i4>
      </vt:variant>
      <vt:variant>
        <vt:lpwstr/>
      </vt:variant>
      <vt:variant>
        <vt:lpwstr>_Toc527758506</vt:lpwstr>
      </vt:variant>
      <vt:variant>
        <vt:i4>1703986</vt:i4>
      </vt:variant>
      <vt:variant>
        <vt:i4>212</vt:i4>
      </vt:variant>
      <vt:variant>
        <vt:i4>0</vt:i4>
      </vt:variant>
      <vt:variant>
        <vt:i4>5</vt:i4>
      </vt:variant>
      <vt:variant>
        <vt:lpwstr/>
      </vt:variant>
      <vt:variant>
        <vt:lpwstr>_Toc527758505</vt:lpwstr>
      </vt:variant>
      <vt:variant>
        <vt:i4>1703986</vt:i4>
      </vt:variant>
      <vt:variant>
        <vt:i4>206</vt:i4>
      </vt:variant>
      <vt:variant>
        <vt:i4>0</vt:i4>
      </vt:variant>
      <vt:variant>
        <vt:i4>5</vt:i4>
      </vt:variant>
      <vt:variant>
        <vt:lpwstr/>
      </vt:variant>
      <vt:variant>
        <vt:lpwstr>_Toc527758504</vt:lpwstr>
      </vt:variant>
      <vt:variant>
        <vt:i4>1703986</vt:i4>
      </vt:variant>
      <vt:variant>
        <vt:i4>200</vt:i4>
      </vt:variant>
      <vt:variant>
        <vt:i4>0</vt:i4>
      </vt:variant>
      <vt:variant>
        <vt:i4>5</vt:i4>
      </vt:variant>
      <vt:variant>
        <vt:lpwstr/>
      </vt:variant>
      <vt:variant>
        <vt:lpwstr>_Toc527758503</vt:lpwstr>
      </vt:variant>
      <vt:variant>
        <vt:i4>1703986</vt:i4>
      </vt:variant>
      <vt:variant>
        <vt:i4>194</vt:i4>
      </vt:variant>
      <vt:variant>
        <vt:i4>0</vt:i4>
      </vt:variant>
      <vt:variant>
        <vt:i4>5</vt:i4>
      </vt:variant>
      <vt:variant>
        <vt:lpwstr/>
      </vt:variant>
      <vt:variant>
        <vt:lpwstr>_Toc527758502</vt:lpwstr>
      </vt:variant>
      <vt:variant>
        <vt:i4>1703986</vt:i4>
      </vt:variant>
      <vt:variant>
        <vt:i4>188</vt:i4>
      </vt:variant>
      <vt:variant>
        <vt:i4>0</vt:i4>
      </vt:variant>
      <vt:variant>
        <vt:i4>5</vt:i4>
      </vt:variant>
      <vt:variant>
        <vt:lpwstr/>
      </vt:variant>
      <vt:variant>
        <vt:lpwstr>_Toc527758501</vt:lpwstr>
      </vt:variant>
      <vt:variant>
        <vt:i4>1703986</vt:i4>
      </vt:variant>
      <vt:variant>
        <vt:i4>182</vt:i4>
      </vt:variant>
      <vt:variant>
        <vt:i4>0</vt:i4>
      </vt:variant>
      <vt:variant>
        <vt:i4>5</vt:i4>
      </vt:variant>
      <vt:variant>
        <vt:lpwstr/>
      </vt:variant>
      <vt:variant>
        <vt:lpwstr>_Toc527758500</vt:lpwstr>
      </vt:variant>
      <vt:variant>
        <vt:i4>1245235</vt:i4>
      </vt:variant>
      <vt:variant>
        <vt:i4>176</vt:i4>
      </vt:variant>
      <vt:variant>
        <vt:i4>0</vt:i4>
      </vt:variant>
      <vt:variant>
        <vt:i4>5</vt:i4>
      </vt:variant>
      <vt:variant>
        <vt:lpwstr/>
      </vt:variant>
      <vt:variant>
        <vt:lpwstr>_Toc527758499</vt:lpwstr>
      </vt:variant>
      <vt:variant>
        <vt:i4>1245235</vt:i4>
      </vt:variant>
      <vt:variant>
        <vt:i4>170</vt:i4>
      </vt:variant>
      <vt:variant>
        <vt:i4>0</vt:i4>
      </vt:variant>
      <vt:variant>
        <vt:i4>5</vt:i4>
      </vt:variant>
      <vt:variant>
        <vt:lpwstr/>
      </vt:variant>
      <vt:variant>
        <vt:lpwstr>_Toc527758498</vt:lpwstr>
      </vt:variant>
      <vt:variant>
        <vt:i4>1245235</vt:i4>
      </vt:variant>
      <vt:variant>
        <vt:i4>164</vt:i4>
      </vt:variant>
      <vt:variant>
        <vt:i4>0</vt:i4>
      </vt:variant>
      <vt:variant>
        <vt:i4>5</vt:i4>
      </vt:variant>
      <vt:variant>
        <vt:lpwstr/>
      </vt:variant>
      <vt:variant>
        <vt:lpwstr>_Toc527758497</vt:lpwstr>
      </vt:variant>
      <vt:variant>
        <vt:i4>1245235</vt:i4>
      </vt:variant>
      <vt:variant>
        <vt:i4>158</vt:i4>
      </vt:variant>
      <vt:variant>
        <vt:i4>0</vt:i4>
      </vt:variant>
      <vt:variant>
        <vt:i4>5</vt:i4>
      </vt:variant>
      <vt:variant>
        <vt:lpwstr/>
      </vt:variant>
      <vt:variant>
        <vt:lpwstr>_Toc527758496</vt:lpwstr>
      </vt:variant>
      <vt:variant>
        <vt:i4>1245235</vt:i4>
      </vt:variant>
      <vt:variant>
        <vt:i4>152</vt:i4>
      </vt:variant>
      <vt:variant>
        <vt:i4>0</vt:i4>
      </vt:variant>
      <vt:variant>
        <vt:i4>5</vt:i4>
      </vt:variant>
      <vt:variant>
        <vt:lpwstr/>
      </vt:variant>
      <vt:variant>
        <vt:lpwstr>_Toc527758495</vt:lpwstr>
      </vt:variant>
      <vt:variant>
        <vt:i4>1245235</vt:i4>
      </vt:variant>
      <vt:variant>
        <vt:i4>146</vt:i4>
      </vt:variant>
      <vt:variant>
        <vt:i4>0</vt:i4>
      </vt:variant>
      <vt:variant>
        <vt:i4>5</vt:i4>
      </vt:variant>
      <vt:variant>
        <vt:lpwstr/>
      </vt:variant>
      <vt:variant>
        <vt:lpwstr>_Toc527758494</vt:lpwstr>
      </vt:variant>
      <vt:variant>
        <vt:i4>1245235</vt:i4>
      </vt:variant>
      <vt:variant>
        <vt:i4>140</vt:i4>
      </vt:variant>
      <vt:variant>
        <vt:i4>0</vt:i4>
      </vt:variant>
      <vt:variant>
        <vt:i4>5</vt:i4>
      </vt:variant>
      <vt:variant>
        <vt:lpwstr/>
      </vt:variant>
      <vt:variant>
        <vt:lpwstr>_Toc527758493</vt:lpwstr>
      </vt:variant>
      <vt:variant>
        <vt:i4>1245235</vt:i4>
      </vt:variant>
      <vt:variant>
        <vt:i4>134</vt:i4>
      </vt:variant>
      <vt:variant>
        <vt:i4>0</vt:i4>
      </vt:variant>
      <vt:variant>
        <vt:i4>5</vt:i4>
      </vt:variant>
      <vt:variant>
        <vt:lpwstr/>
      </vt:variant>
      <vt:variant>
        <vt:lpwstr>_Toc527758492</vt:lpwstr>
      </vt:variant>
      <vt:variant>
        <vt:i4>1245235</vt:i4>
      </vt:variant>
      <vt:variant>
        <vt:i4>128</vt:i4>
      </vt:variant>
      <vt:variant>
        <vt:i4>0</vt:i4>
      </vt:variant>
      <vt:variant>
        <vt:i4>5</vt:i4>
      </vt:variant>
      <vt:variant>
        <vt:lpwstr/>
      </vt:variant>
      <vt:variant>
        <vt:lpwstr>_Toc527758491</vt:lpwstr>
      </vt:variant>
      <vt:variant>
        <vt:i4>1245235</vt:i4>
      </vt:variant>
      <vt:variant>
        <vt:i4>122</vt:i4>
      </vt:variant>
      <vt:variant>
        <vt:i4>0</vt:i4>
      </vt:variant>
      <vt:variant>
        <vt:i4>5</vt:i4>
      </vt:variant>
      <vt:variant>
        <vt:lpwstr/>
      </vt:variant>
      <vt:variant>
        <vt:lpwstr>_Toc527758490</vt:lpwstr>
      </vt:variant>
      <vt:variant>
        <vt:i4>1179699</vt:i4>
      </vt:variant>
      <vt:variant>
        <vt:i4>116</vt:i4>
      </vt:variant>
      <vt:variant>
        <vt:i4>0</vt:i4>
      </vt:variant>
      <vt:variant>
        <vt:i4>5</vt:i4>
      </vt:variant>
      <vt:variant>
        <vt:lpwstr/>
      </vt:variant>
      <vt:variant>
        <vt:lpwstr>_Toc527758489</vt:lpwstr>
      </vt:variant>
      <vt:variant>
        <vt:i4>1179699</vt:i4>
      </vt:variant>
      <vt:variant>
        <vt:i4>110</vt:i4>
      </vt:variant>
      <vt:variant>
        <vt:i4>0</vt:i4>
      </vt:variant>
      <vt:variant>
        <vt:i4>5</vt:i4>
      </vt:variant>
      <vt:variant>
        <vt:lpwstr/>
      </vt:variant>
      <vt:variant>
        <vt:lpwstr>_Toc527758488</vt:lpwstr>
      </vt:variant>
      <vt:variant>
        <vt:i4>1179699</vt:i4>
      </vt:variant>
      <vt:variant>
        <vt:i4>104</vt:i4>
      </vt:variant>
      <vt:variant>
        <vt:i4>0</vt:i4>
      </vt:variant>
      <vt:variant>
        <vt:i4>5</vt:i4>
      </vt:variant>
      <vt:variant>
        <vt:lpwstr/>
      </vt:variant>
      <vt:variant>
        <vt:lpwstr>_Toc527758487</vt:lpwstr>
      </vt:variant>
      <vt:variant>
        <vt:i4>1179699</vt:i4>
      </vt:variant>
      <vt:variant>
        <vt:i4>98</vt:i4>
      </vt:variant>
      <vt:variant>
        <vt:i4>0</vt:i4>
      </vt:variant>
      <vt:variant>
        <vt:i4>5</vt:i4>
      </vt:variant>
      <vt:variant>
        <vt:lpwstr/>
      </vt:variant>
      <vt:variant>
        <vt:lpwstr>_Toc527758486</vt:lpwstr>
      </vt:variant>
      <vt:variant>
        <vt:i4>1179699</vt:i4>
      </vt:variant>
      <vt:variant>
        <vt:i4>92</vt:i4>
      </vt:variant>
      <vt:variant>
        <vt:i4>0</vt:i4>
      </vt:variant>
      <vt:variant>
        <vt:i4>5</vt:i4>
      </vt:variant>
      <vt:variant>
        <vt:lpwstr/>
      </vt:variant>
      <vt:variant>
        <vt:lpwstr>_Toc527758485</vt:lpwstr>
      </vt:variant>
      <vt:variant>
        <vt:i4>1179699</vt:i4>
      </vt:variant>
      <vt:variant>
        <vt:i4>86</vt:i4>
      </vt:variant>
      <vt:variant>
        <vt:i4>0</vt:i4>
      </vt:variant>
      <vt:variant>
        <vt:i4>5</vt:i4>
      </vt:variant>
      <vt:variant>
        <vt:lpwstr/>
      </vt:variant>
      <vt:variant>
        <vt:lpwstr>_Toc527758484</vt:lpwstr>
      </vt:variant>
      <vt:variant>
        <vt:i4>1179699</vt:i4>
      </vt:variant>
      <vt:variant>
        <vt:i4>80</vt:i4>
      </vt:variant>
      <vt:variant>
        <vt:i4>0</vt:i4>
      </vt:variant>
      <vt:variant>
        <vt:i4>5</vt:i4>
      </vt:variant>
      <vt:variant>
        <vt:lpwstr/>
      </vt:variant>
      <vt:variant>
        <vt:lpwstr>_Toc527758483</vt:lpwstr>
      </vt:variant>
      <vt:variant>
        <vt:i4>1179699</vt:i4>
      </vt:variant>
      <vt:variant>
        <vt:i4>74</vt:i4>
      </vt:variant>
      <vt:variant>
        <vt:i4>0</vt:i4>
      </vt:variant>
      <vt:variant>
        <vt:i4>5</vt:i4>
      </vt:variant>
      <vt:variant>
        <vt:lpwstr/>
      </vt:variant>
      <vt:variant>
        <vt:lpwstr>_Toc527758482</vt:lpwstr>
      </vt:variant>
      <vt:variant>
        <vt:i4>1179699</vt:i4>
      </vt:variant>
      <vt:variant>
        <vt:i4>68</vt:i4>
      </vt:variant>
      <vt:variant>
        <vt:i4>0</vt:i4>
      </vt:variant>
      <vt:variant>
        <vt:i4>5</vt:i4>
      </vt:variant>
      <vt:variant>
        <vt:lpwstr/>
      </vt:variant>
      <vt:variant>
        <vt:lpwstr>_Toc527758481</vt:lpwstr>
      </vt:variant>
      <vt:variant>
        <vt:i4>1179699</vt:i4>
      </vt:variant>
      <vt:variant>
        <vt:i4>62</vt:i4>
      </vt:variant>
      <vt:variant>
        <vt:i4>0</vt:i4>
      </vt:variant>
      <vt:variant>
        <vt:i4>5</vt:i4>
      </vt:variant>
      <vt:variant>
        <vt:lpwstr/>
      </vt:variant>
      <vt:variant>
        <vt:lpwstr>_Toc527758480</vt:lpwstr>
      </vt:variant>
      <vt:variant>
        <vt:i4>1900595</vt:i4>
      </vt:variant>
      <vt:variant>
        <vt:i4>56</vt:i4>
      </vt:variant>
      <vt:variant>
        <vt:i4>0</vt:i4>
      </vt:variant>
      <vt:variant>
        <vt:i4>5</vt:i4>
      </vt:variant>
      <vt:variant>
        <vt:lpwstr/>
      </vt:variant>
      <vt:variant>
        <vt:lpwstr>_Toc527758479</vt:lpwstr>
      </vt:variant>
      <vt:variant>
        <vt:i4>1900595</vt:i4>
      </vt:variant>
      <vt:variant>
        <vt:i4>50</vt:i4>
      </vt:variant>
      <vt:variant>
        <vt:i4>0</vt:i4>
      </vt:variant>
      <vt:variant>
        <vt:i4>5</vt:i4>
      </vt:variant>
      <vt:variant>
        <vt:lpwstr/>
      </vt:variant>
      <vt:variant>
        <vt:lpwstr>_Toc527758478</vt:lpwstr>
      </vt:variant>
      <vt:variant>
        <vt:i4>1900595</vt:i4>
      </vt:variant>
      <vt:variant>
        <vt:i4>44</vt:i4>
      </vt:variant>
      <vt:variant>
        <vt:i4>0</vt:i4>
      </vt:variant>
      <vt:variant>
        <vt:i4>5</vt:i4>
      </vt:variant>
      <vt:variant>
        <vt:lpwstr/>
      </vt:variant>
      <vt:variant>
        <vt:lpwstr>_Toc527758477</vt:lpwstr>
      </vt:variant>
      <vt:variant>
        <vt:i4>1900595</vt:i4>
      </vt:variant>
      <vt:variant>
        <vt:i4>38</vt:i4>
      </vt:variant>
      <vt:variant>
        <vt:i4>0</vt:i4>
      </vt:variant>
      <vt:variant>
        <vt:i4>5</vt:i4>
      </vt:variant>
      <vt:variant>
        <vt:lpwstr/>
      </vt:variant>
      <vt:variant>
        <vt:lpwstr>_Toc527758476</vt:lpwstr>
      </vt:variant>
      <vt:variant>
        <vt:i4>1900595</vt:i4>
      </vt:variant>
      <vt:variant>
        <vt:i4>32</vt:i4>
      </vt:variant>
      <vt:variant>
        <vt:i4>0</vt:i4>
      </vt:variant>
      <vt:variant>
        <vt:i4>5</vt:i4>
      </vt:variant>
      <vt:variant>
        <vt:lpwstr/>
      </vt:variant>
      <vt:variant>
        <vt:lpwstr>_Toc527758475</vt:lpwstr>
      </vt:variant>
      <vt:variant>
        <vt:i4>1900595</vt:i4>
      </vt:variant>
      <vt:variant>
        <vt:i4>26</vt:i4>
      </vt:variant>
      <vt:variant>
        <vt:i4>0</vt:i4>
      </vt:variant>
      <vt:variant>
        <vt:i4>5</vt:i4>
      </vt:variant>
      <vt:variant>
        <vt:lpwstr/>
      </vt:variant>
      <vt:variant>
        <vt:lpwstr>_Toc527758474</vt:lpwstr>
      </vt:variant>
      <vt:variant>
        <vt:i4>1900595</vt:i4>
      </vt:variant>
      <vt:variant>
        <vt:i4>20</vt:i4>
      </vt:variant>
      <vt:variant>
        <vt:i4>0</vt:i4>
      </vt:variant>
      <vt:variant>
        <vt:i4>5</vt:i4>
      </vt:variant>
      <vt:variant>
        <vt:lpwstr/>
      </vt:variant>
      <vt:variant>
        <vt:lpwstr>_Toc527758473</vt:lpwstr>
      </vt:variant>
      <vt:variant>
        <vt:i4>1900595</vt:i4>
      </vt:variant>
      <vt:variant>
        <vt:i4>14</vt:i4>
      </vt:variant>
      <vt:variant>
        <vt:i4>0</vt:i4>
      </vt:variant>
      <vt:variant>
        <vt:i4>5</vt:i4>
      </vt:variant>
      <vt:variant>
        <vt:lpwstr/>
      </vt:variant>
      <vt:variant>
        <vt:lpwstr>_Toc527758472</vt:lpwstr>
      </vt:variant>
      <vt:variant>
        <vt:i4>1900595</vt:i4>
      </vt:variant>
      <vt:variant>
        <vt:i4>8</vt:i4>
      </vt:variant>
      <vt:variant>
        <vt:i4>0</vt:i4>
      </vt:variant>
      <vt:variant>
        <vt:i4>5</vt:i4>
      </vt:variant>
      <vt:variant>
        <vt:lpwstr/>
      </vt:variant>
      <vt:variant>
        <vt:lpwstr>_Toc527758471</vt:lpwstr>
      </vt:variant>
      <vt:variant>
        <vt:i4>7405631</vt:i4>
      </vt:variant>
      <vt:variant>
        <vt:i4>3</vt:i4>
      </vt:variant>
      <vt:variant>
        <vt:i4>0</vt:i4>
      </vt:variant>
      <vt:variant>
        <vt:i4>5</vt:i4>
      </vt:variant>
      <vt:variant>
        <vt:lpwstr>http://ae.sharif.edu/~nobahari/template</vt:lpwstr>
      </vt:variant>
      <vt:variant>
        <vt:lpwstr/>
      </vt:variant>
      <vt:variant>
        <vt:i4>5767293</vt:i4>
      </vt:variant>
      <vt:variant>
        <vt:i4>0</vt:i4>
      </vt:variant>
      <vt:variant>
        <vt:i4>0</vt:i4>
      </vt:variant>
      <vt:variant>
        <vt:i4>5</vt:i4>
      </vt:variant>
      <vt:variant>
        <vt:lpwstr>mailto:nobahari@sharif.edu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Hadi Nobahari</dc:creator>
  <cp:keywords/>
  <dc:description>Guidance and Control Research Center
http://ae.sharif.edu/~gcrc</dc:description>
  <cp:lastModifiedBy>admin</cp:lastModifiedBy>
  <cp:revision>2</cp:revision>
  <cp:lastPrinted>2014-08-17T08:47:00Z</cp:lastPrinted>
  <dcterms:created xsi:type="dcterms:W3CDTF">2018-10-19T21:03:00Z</dcterms:created>
  <dcterms:modified xsi:type="dcterms:W3CDTF">2018-10-19T21:03:00Z</dcterms:modified>
</cp:coreProperties>
</file>