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03276FDA" w:rsidR="00EE5A63" w:rsidRDefault="00EE5A63" w:rsidP="008167EB">
      <w:pPr>
        <w:pStyle w:val="ListParagraph"/>
        <w:numPr>
          <w:ilvl w:val="0"/>
          <w:numId w:val="2"/>
        </w:numPr>
      </w:pPr>
      <w:proofErr w:type="spellStart"/>
      <w:r>
        <w:t>NotDesires</w:t>
      </w:r>
      <w:proofErr w:type="spellEnd"/>
      <w:r>
        <w:t xml:space="preserve">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 xml:space="preserve">both </w:t>
      </w:r>
      <w:proofErr w:type="gramStart"/>
      <w:r w:rsidRPr="0046208B">
        <w:t>phrase</w:t>
      </w:r>
      <w:proofErr w:type="gramEnd"/>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w:t>
      </w:r>
      <w:proofErr w:type="gramStart"/>
      <w:r>
        <w:rPr>
          <w:rFonts w:ascii="Menlo" w:hAnsi="Menlo" w:cs="Menlo"/>
          <w:color w:val="CE9178"/>
        </w:rPr>
        <w:t>at .</w:t>
      </w:r>
      <w:proofErr w:type="gramEnd"/>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[Stops at “</w:t>
      </w:r>
      <w:proofErr w:type="gramStart"/>
      <w:r w:rsidR="00072E0D">
        <w:rPr>
          <w:rFonts w:ascii="Menlo" w:hAnsi="Menlo" w:cs="Menlo"/>
          <w:color w:val="CE9178"/>
        </w:rPr>
        <w:t>. ”</w:t>
      </w:r>
      <w:proofErr w:type="gramEnd"/>
      <w:r w:rsidR="00072E0D">
        <w:rPr>
          <w:rFonts w:ascii="Menlo" w:hAnsi="Menlo" w:cs="Menlo"/>
          <w:color w:val="CE9178"/>
        </w:rPr>
        <w:t xml:space="preserve">] </w:t>
      </w:r>
      <w:proofErr w:type="gramStart"/>
      <w:r>
        <w:rPr>
          <w:rFonts w:ascii="Menlo" w:hAnsi="Menlo" w:cs="Menlo"/>
          <w:color w:val="CE9178"/>
        </w:rPr>
        <w:t>In</w:t>
      </w:r>
      <w:proofErr w:type="gramEnd"/>
      <w:r>
        <w:rPr>
          <w:rFonts w:ascii="Menlo" w:hAnsi="Menlo" w:cs="Menlo"/>
          <w:color w:val="CE9178"/>
        </w:rPr>
        <w:t xml:space="preserve">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 xml:space="preserve">Use individual names instead of PersonX and </w:t>
      </w:r>
      <w:proofErr w:type="spellStart"/>
      <w:r>
        <w:rPr>
          <w:color w:val="000000" w:themeColor="text1"/>
        </w:rPr>
        <w:t>PersonY</w:t>
      </w:r>
      <w:proofErr w:type="spellEnd"/>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w:t>
      </w:r>
      <w:proofErr w:type="spellStart"/>
      <w:r>
        <w:rPr>
          <w:color w:val="000000" w:themeColor="text1"/>
        </w:rPr>
        <w:t>base</w:t>
      </w:r>
      <w:proofErr w:type="spellEnd"/>
      <w:r>
        <w:rPr>
          <w:color w:val="000000" w:themeColor="text1"/>
        </w:rPr>
        <w:t xml:space="preserv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 xml:space="preserve">What to do with predicates, such as </w:t>
      </w:r>
      <w:proofErr w:type="spellStart"/>
      <w:r w:rsidR="000C432B" w:rsidRPr="000C432B">
        <w:t>isFilledBy</w:t>
      </w:r>
      <w:proofErr w:type="spellEnd"/>
      <w:r w:rsidR="000C432B" w:rsidRPr="000C432B">
        <w:t xml:space="preserve"> or </w:t>
      </w:r>
      <w:proofErr w:type="spellStart"/>
      <w:r w:rsidR="000C432B" w:rsidRPr="000C432B">
        <w:t>xAttr</w:t>
      </w:r>
      <w:proofErr w:type="spellEnd"/>
      <w:r w:rsidR="000C432B" w:rsidRPr="000C432B">
        <w:t>,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w:t>
      </w:r>
      <w:proofErr w:type="spellStart"/>
      <w:r>
        <w:t>isFilledBy</w:t>
      </w:r>
      <w:proofErr w:type="spellEnd"/>
      <w:r>
        <w:t xml:space="preserve">.   </w:t>
      </w:r>
    </w:p>
    <w:p w14:paraId="11A5A5A9" w14:textId="31371E3A"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48961BA5" w:rsidR="00962531" w:rsidRDefault="00962531"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 xml:space="preserve">Re-ask the same question in a re-phrased manner, </w:t>
      </w:r>
      <w:r w:rsidRPr="00962531">
        <w:rPr>
          <w:rFonts w:ascii="Arial" w:hAnsi="Arial" w:cs="Arial"/>
          <w:color w:val="222222"/>
        </w:rPr>
        <w:t>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62669C33" w:rsidR="00962531" w:rsidRPr="00962531"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sectPr w:rsidR="00962531" w:rsidRPr="0096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62531"/>
    <w:rsid w:val="00980648"/>
    <w:rsid w:val="00981B6A"/>
    <w:rsid w:val="009B577B"/>
    <w:rsid w:val="009C2F8E"/>
    <w:rsid w:val="009E3D16"/>
    <w:rsid w:val="00A24A47"/>
    <w:rsid w:val="00A358AC"/>
    <w:rsid w:val="00A45B61"/>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13</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150</cp:revision>
  <dcterms:created xsi:type="dcterms:W3CDTF">2022-10-28T14:29:00Z</dcterms:created>
  <dcterms:modified xsi:type="dcterms:W3CDTF">2022-12-06T19:15:00Z</dcterms:modified>
</cp:coreProperties>
</file>