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ATOMIC-2020 NotDesire</w:t>
      </w:r>
    </w:p>
    <w:p w14:paraId="1CB4F7E2" w14:textId="65966514" w:rsidR="00543EAE" w:rsidRDefault="00543EAE" w:rsidP="00543EAE"/>
    <w:p w14:paraId="55B09126" w14:textId="33E25CCF" w:rsidR="00543EAE" w:rsidRDefault="00543EAE" w:rsidP="00543EAE">
      <w:r>
        <w:t>We notice that the ATOMIC-2022 paper already has a predicate, which is a negated version of the Desires predicate: NotDesires. As we are interested in weighted commonsense analysis, finding reported results from NotDesires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mTurk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are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r>
        <w:rPr>
          <w:i/>
          <w:iCs/>
        </w:rPr>
        <w:t>NotAtLocation</w:t>
      </w:r>
      <w:r>
        <w:t>.</w:t>
      </w:r>
    </w:p>
    <w:p w14:paraId="0AA3E3D4" w14:textId="03276FDA" w:rsidR="00EE5A63" w:rsidRDefault="00EE5A63" w:rsidP="008167EB">
      <w:pPr>
        <w:pStyle w:val="ListParagraph"/>
        <w:numPr>
          <w:ilvl w:val="0"/>
          <w:numId w:val="2"/>
        </w:numPr>
      </w:pPr>
      <w:r>
        <w:t>NotDesires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both phrase</w:t>
      </w:r>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at .</w:t>
      </w:r>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 xml:space="preserve">[Stops at “. ”] </w:t>
      </w:r>
      <w:r>
        <w:rPr>
          <w:rFonts w:ascii="Menlo" w:hAnsi="Menlo" w:cs="Menlo"/>
          <w:color w:val="CE9178"/>
        </w:rPr>
        <w:t>In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Use individual names instead of PersonX and PersonY</w:t>
      </w:r>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knowledge-base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What to do with predicates, such as isFilledBy or xAttr,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isFilledBy.   </w:t>
      </w:r>
    </w:p>
    <w:p w14:paraId="11A5A5A9" w14:textId="31371E3A" w:rsidR="00106497" w:rsidRDefault="00D40A1C" w:rsidP="000C432B">
      <w:pPr>
        <w:pStyle w:val="ListParagraph"/>
        <w:numPr>
          <w:ilvl w:val="0"/>
          <w:numId w:val="2"/>
        </w:numPr>
      </w:pPr>
      <w:r>
        <w:t>We need to refine the prompts, e.g.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0B8FCAB" w:rsidR="003E2AD8" w:rsidRDefault="003E2AD8" w:rsidP="00A24A47"/>
    <w:p w14:paraId="03C21B18" w14:textId="61367103" w:rsidR="00962531" w:rsidRDefault="00962531" w:rsidP="00A24A47"/>
    <w:p w14:paraId="009A6CD1" w14:textId="614C6058" w:rsidR="00A17ECA" w:rsidRDefault="00A17ECA" w:rsidP="00A24A47">
      <w:pPr>
        <w:rPr>
          <w:b/>
          <w:bCs/>
        </w:rPr>
      </w:pPr>
      <w:r>
        <w:rPr>
          <w:b/>
          <w:bCs/>
        </w:rPr>
        <w:t>TODO:</w:t>
      </w:r>
    </w:p>
    <w:p w14:paraId="4A18E982" w14:textId="10401531" w:rsidR="00A17ECA" w:rsidRPr="00A17ECA" w:rsidRDefault="00A17ECA" w:rsidP="00A17ECA">
      <w:pPr>
        <w:pStyle w:val="ListParagraph"/>
        <w:numPr>
          <w:ilvl w:val="0"/>
          <w:numId w:val="2"/>
        </w:numPr>
      </w:pPr>
      <w:r>
        <w:t>Have a specific name for the phenomenon that we see where the negated predicates have lower performance. We can possibly call it Normal Flow Bias, where if a normal flow of sentence is broken, the language model has a hard time logically responding.</w:t>
      </w:r>
    </w:p>
    <w:p w14:paraId="0F4C1B31" w14:textId="41608375" w:rsidR="00A17ECA" w:rsidRDefault="00A17ECA" w:rsidP="00A24A47"/>
    <w:p w14:paraId="2E9FF3E0" w14:textId="0AA7B08B" w:rsidR="00861FA7" w:rsidRDefault="00861FA7" w:rsidP="00A24A47">
      <w:pPr>
        <w:rPr>
          <w:b/>
          <w:bCs/>
        </w:rPr>
      </w:pPr>
      <w:r>
        <w:rPr>
          <w:b/>
          <w:bCs/>
        </w:rPr>
        <w:t>Submission TODO:</w:t>
      </w:r>
    </w:p>
    <w:p w14:paraId="5E2C68FC" w14:textId="08CF3A9E" w:rsidR="00861FA7" w:rsidRPr="00861FA7" w:rsidRDefault="00861FA7" w:rsidP="00861FA7">
      <w:pPr>
        <w:pStyle w:val="ListParagraph"/>
        <w:numPr>
          <w:ilvl w:val="0"/>
          <w:numId w:val="2"/>
        </w:numPr>
      </w:pPr>
      <w:r>
        <w:t xml:space="preserve">ArXiv does not seem to accept anonymous submissions. We can use OpenReview’s anonymous submission server: </w:t>
      </w:r>
      <w:hyperlink r:id="rId10" w:history="1">
        <w:r w:rsidRPr="008F30FA">
          <w:rPr>
            <w:rStyle w:val="Hyperlink"/>
          </w:rPr>
          <w:t>https://openreview.net/group?id=OpenReview.net/Anonymous_Preprint</w:t>
        </w:r>
      </w:hyperlink>
      <w:r>
        <w:t>. Does ACL itself use OpenReview?</w:t>
      </w:r>
    </w:p>
    <w:p w14:paraId="5B1918F3" w14:textId="77777777" w:rsidR="00861FA7" w:rsidRDefault="00861FA7" w:rsidP="00A24A47"/>
    <w:p w14:paraId="216A6DA8" w14:textId="1E0EE3FC" w:rsidR="00962531" w:rsidRDefault="00962531" w:rsidP="00962531">
      <w:pPr>
        <w:rPr>
          <w:b/>
          <w:bCs/>
          <w:color w:val="00B050"/>
        </w:rPr>
      </w:pPr>
      <w:r>
        <w:rPr>
          <w:b/>
          <w:bCs/>
          <w:color w:val="00B050"/>
        </w:rPr>
        <w:t>Solutions for improvement:</w:t>
      </w:r>
    </w:p>
    <w:p w14:paraId="208A48E7" w14:textId="59518A46" w:rsidR="00962531" w:rsidRPr="00962531" w:rsidRDefault="00962531" w:rsidP="00962531">
      <w:pPr>
        <w:pStyle w:val="ListParagraph"/>
        <w:numPr>
          <w:ilvl w:val="0"/>
          <w:numId w:val="5"/>
        </w:numPr>
        <w:rPr>
          <w:szCs w:val="24"/>
        </w:rPr>
      </w:pPr>
      <w:r w:rsidRPr="00962531">
        <w:rPr>
          <w:rFonts w:ascii="Arial" w:hAnsi="Arial" w:cs="Arial"/>
          <w:color w:val="222222"/>
          <w:shd w:val="clear" w:color="auto" w:fill="FFFFFF"/>
        </w:rPr>
        <w:t>Re-phrase the question. Refer to the paper that talks about language modes already knowing. </w:t>
      </w:r>
      <w:r w:rsidRPr="00962531">
        <w:rPr>
          <w:rFonts w:ascii="Arial" w:hAnsi="Arial" w:cs="Arial"/>
          <w:color w:val="222222"/>
        </w:rPr>
        <w:t>Re-ask the same question in a re-phrased manner, e.g.,</w:t>
      </w:r>
      <w:r>
        <w:rPr>
          <w:rFonts w:ascii="Arial" w:hAnsi="Arial" w:cs="Arial"/>
          <w:color w:val="222222"/>
        </w:rPr>
        <w:t xml:space="preserve"> </w:t>
      </w:r>
      <w:r w:rsidRPr="00962531">
        <w:rPr>
          <w:rFonts w:ascii="Arial" w:hAnsi="Arial" w:cs="Arial"/>
          <w:color w:val="222222"/>
        </w:rPr>
        <w:t>Really?! You think we can’t use hammer for cooking? Can you explain and decide?</w:t>
      </w:r>
    </w:p>
    <w:p w14:paraId="3D88FEE8" w14:textId="7053257F" w:rsidR="00962531" w:rsidRPr="00962531" w:rsidRDefault="00962531" w:rsidP="00962531">
      <w:pPr>
        <w:pStyle w:val="ListParagraph"/>
        <w:numPr>
          <w:ilvl w:val="0"/>
          <w:numId w:val="5"/>
        </w:numPr>
        <w:rPr>
          <w:szCs w:val="24"/>
        </w:rPr>
      </w:pPr>
      <w:r w:rsidRPr="00962531">
        <w:rPr>
          <w:color w:val="000000" w:themeColor="text1"/>
        </w:rPr>
        <w:t xml:space="preserve">Chain-of-thought prompting. What chain of thought? Should we go with the regular predicate (negated of negated predicate) and then try the negated one? </w:t>
      </w:r>
    </w:p>
    <w:p w14:paraId="40D278AA" w14:textId="0FF4A9B3" w:rsidR="00962531" w:rsidRPr="00962531" w:rsidRDefault="00962531" w:rsidP="00962531">
      <w:pPr>
        <w:pStyle w:val="ListParagraph"/>
        <w:numPr>
          <w:ilvl w:val="0"/>
          <w:numId w:val="5"/>
        </w:numPr>
        <w:rPr>
          <w:szCs w:val="24"/>
        </w:rPr>
      </w:pPr>
      <w:r>
        <w:rPr>
          <w:color w:val="000000" w:themeColor="text1"/>
        </w:rPr>
        <w:t>Extra automatic knowledge? What knowledge is missing?</w:t>
      </w:r>
    </w:p>
    <w:p w14:paraId="658A5273" w14:textId="77777777" w:rsidR="00962531" w:rsidRDefault="00962531" w:rsidP="00962531">
      <w:pPr>
        <w:rPr>
          <w:color w:val="000000" w:themeColor="text1"/>
        </w:rPr>
      </w:pPr>
    </w:p>
    <w:p w14:paraId="587C6C94" w14:textId="7EC4F8D0" w:rsidR="00962531" w:rsidRDefault="00962531" w:rsidP="00962531">
      <w:pPr>
        <w:rPr>
          <w:color w:val="000000" w:themeColor="text1"/>
        </w:rPr>
      </w:pPr>
      <w:r>
        <w:rPr>
          <w:color w:val="000000" w:themeColor="text1"/>
        </w:rPr>
        <w:t>TODO:</w:t>
      </w:r>
    </w:p>
    <w:p w14:paraId="381EEFDA" w14:textId="62669C33" w:rsidR="00962531" w:rsidRPr="00962531" w:rsidRDefault="00962531" w:rsidP="00962531">
      <w:pPr>
        <w:pStyle w:val="ListParagraph"/>
        <w:numPr>
          <w:ilvl w:val="0"/>
          <w:numId w:val="2"/>
        </w:numPr>
        <w:rPr>
          <w:szCs w:val="24"/>
        </w:rPr>
      </w:pPr>
      <w:r w:rsidRPr="00962531">
        <w:rPr>
          <w:color w:val="000000" w:themeColor="text1"/>
        </w:rPr>
        <w:t>Look at the wrong results and categorize the usual types of mistakes to help in diagnosis.</w:t>
      </w:r>
    </w:p>
    <w:sectPr w:rsidR="00962531" w:rsidRPr="0096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85B"/>
    <w:multiLevelType w:val="hybridMultilevel"/>
    <w:tmpl w:val="F92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52AB"/>
    <w:multiLevelType w:val="hybridMultilevel"/>
    <w:tmpl w:val="3C5C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27B74"/>
    <w:multiLevelType w:val="hybridMultilevel"/>
    <w:tmpl w:val="B314B4FA"/>
    <w:lvl w:ilvl="0" w:tplc="FCCA68D2">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50551">
    <w:abstractNumId w:val="2"/>
  </w:num>
  <w:num w:numId="2" w16cid:durableId="1464275470">
    <w:abstractNumId w:val="3"/>
  </w:num>
  <w:num w:numId="3" w16cid:durableId="1310086587">
    <w:abstractNumId w:val="1"/>
  </w:num>
  <w:num w:numId="4" w16cid:durableId="491024137">
    <w:abstractNumId w:val="0"/>
  </w:num>
  <w:num w:numId="5" w16cid:durableId="129768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72E0D"/>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1FA7"/>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62531"/>
    <w:rsid w:val="00980648"/>
    <w:rsid w:val="00981B6A"/>
    <w:rsid w:val="009B577B"/>
    <w:rsid w:val="009C2F8E"/>
    <w:rsid w:val="009E3D16"/>
    <w:rsid w:val="00A17ECA"/>
    <w:rsid w:val="00A24A47"/>
    <w:rsid w:val="00A358AC"/>
    <w:rsid w:val="00A45B61"/>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11324552">
      <w:bodyDiv w:val="1"/>
      <w:marLeft w:val="0"/>
      <w:marRight w:val="0"/>
      <w:marTop w:val="0"/>
      <w:marBottom w:val="0"/>
      <w:divBdr>
        <w:top w:val="none" w:sz="0" w:space="0" w:color="auto"/>
        <w:left w:val="none" w:sz="0" w:space="0" w:color="auto"/>
        <w:bottom w:val="none" w:sz="0" w:space="0" w:color="auto"/>
        <w:right w:val="none" w:sz="0" w:space="0" w:color="auto"/>
      </w:divBdr>
      <w:divsChild>
        <w:div w:id="2088528098">
          <w:marLeft w:val="0"/>
          <w:marRight w:val="0"/>
          <w:marTop w:val="0"/>
          <w:marBottom w:val="0"/>
          <w:divBdr>
            <w:top w:val="none" w:sz="0" w:space="0" w:color="auto"/>
            <w:left w:val="none" w:sz="0" w:space="0" w:color="auto"/>
            <w:bottom w:val="none" w:sz="0" w:space="0" w:color="auto"/>
            <w:right w:val="none" w:sz="0" w:space="0" w:color="auto"/>
          </w:divBdr>
        </w:div>
        <w:div w:id="1354069513">
          <w:marLeft w:val="0"/>
          <w:marRight w:val="0"/>
          <w:marTop w:val="0"/>
          <w:marBottom w:val="0"/>
          <w:divBdr>
            <w:top w:val="none" w:sz="0" w:space="0" w:color="auto"/>
            <w:left w:val="none" w:sz="0" w:space="0" w:color="auto"/>
            <w:bottom w:val="none" w:sz="0" w:space="0" w:color="auto"/>
            <w:right w:val="none" w:sz="0" w:space="0" w:color="auto"/>
          </w:divBdr>
        </w:div>
        <w:div w:id="1384016118">
          <w:marLeft w:val="0"/>
          <w:marRight w:val="0"/>
          <w:marTop w:val="0"/>
          <w:marBottom w:val="0"/>
          <w:divBdr>
            <w:top w:val="none" w:sz="0" w:space="0" w:color="auto"/>
            <w:left w:val="none" w:sz="0" w:space="0" w:color="auto"/>
            <w:bottom w:val="none" w:sz="0" w:space="0" w:color="auto"/>
            <w:right w:val="none" w:sz="0" w:space="0" w:color="auto"/>
          </w:divBdr>
        </w:div>
        <w:div w:id="1166633443">
          <w:marLeft w:val="0"/>
          <w:marRight w:val="0"/>
          <w:marTop w:val="0"/>
          <w:marBottom w:val="0"/>
          <w:divBdr>
            <w:top w:val="none" w:sz="0" w:space="0" w:color="auto"/>
            <w:left w:val="none" w:sz="0" w:space="0" w:color="auto"/>
            <w:bottom w:val="none" w:sz="0" w:space="0" w:color="auto"/>
            <w:right w:val="none" w:sz="0" w:space="0" w:color="auto"/>
          </w:divBdr>
        </w:div>
      </w:divsChild>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review.net/group?id=OpenReview.net/Anonymous_Preprint" TargetMode="Externa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13</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152</cp:revision>
  <dcterms:created xsi:type="dcterms:W3CDTF">2022-10-28T14:29:00Z</dcterms:created>
  <dcterms:modified xsi:type="dcterms:W3CDTF">2022-12-10T01:28:00Z</dcterms:modified>
</cp:coreProperties>
</file>