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sz w:val="40"/>
          <w:szCs w:val="40"/>
        </w:rPr>
        <w:t xml:space="preserve">Valeria Criollo</w:t>
      </w:r>
    </w:p>
    <w:p>
      <w:pPr>
        <w:spacing w:after="80"/>
      </w:pPr>
      <w:r>
        <w:t xml:space="preserve">Raleigh, North Carolina · (919) 649-7027 · valeriacriollo171@gmail.com</w:t>
      </w:r>
    </w:p>
    <w:p>
      <w:pPr>
        <w:spacing w:after="80"/>
      </w:pPr>
      <w:r>
        <w:t xml:space="preserve">LinkedIn: linkedin.com/in/valeria-criollo-678517114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PROFESSIONAL SUMMARY</w:t>
      </w:r>
    </w:p>
    <w:p>
      <w:pPr>
        <w:spacing w:after="80"/>
      </w:pPr>
      <w:r>
        <w:t xml:space="preserve">Regulatory and quality professional and life-science business developer who both </w:t>
      </w:r>
      <w:r>
        <w:rPr>
          <w:b/>
          <w:bCs/>
        </w:rPr>
        <w:t xml:space="preserve">builds compliant GMP/quality systems</w:t>
      </w:r>
      <w:r>
        <w:t xml:space="preserve"> and </w:t>
      </w:r>
      <w:r>
        <w:rPr>
          <w:b/>
          <w:bCs/>
        </w:rPr>
        <w:t xml:space="preserve">wins new business</w:t>
      </w:r>
      <w:r>
        <w:t xml:space="preserve">. Co-founded a pharmaceutical company, securing an </w:t>
      </w:r>
      <w:r>
        <w:rPr>
          <w:b/>
          <w:bCs/>
        </w:rPr>
        <w:t xml:space="preserve">FDA-registered product with an NDC</w:t>
      </w:r>
      <w:r>
        <w:t xml:space="preserve">, raising </w:t>
      </w:r>
      <w:r>
        <w:rPr>
          <w:b/>
          <w:bCs/>
        </w:rPr>
        <w:t xml:space="preserve">$2M</w:t>
      </w:r>
      <w:r>
        <w:t xml:space="preserve">, and scaling to </w:t>
      </w:r>
      <w:r>
        <w:rPr>
          <w:b/>
          <w:bCs/>
        </w:rPr>
        <w:t xml:space="preserve">~$30K/month</w:t>
      </w:r>
      <w:r>
        <w:t xml:space="preserve"> in revenue. Now drives B2B business development for GMP and quality-compliance consulting across pharma, biotech, cell &amp; gene therapy, medical device, and CDMO clients. M.S. immunologist with cross-border (Mexico–US) commercialization experience and native-bilingual English/Spanish.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Regulatory &amp; Quality:</w:t>
      </w:r>
      <w:r>
        <w:t xml:space="preserve"> GMP/cGMP · GDP · GLP · Quality Management Systems (QMS) · CAPA (Corrective and Preventive Action) · Root Cause Analysis · Change Control · Deviation Management · SOP Development · ICH Q9 (Quality Risk Management) · 21 CFR · FDA Product Registration &amp; NDC · IACUC Protocols &amp; Compliance · Inspection Readiness · Mock Audits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Development &amp; Commercial:</w:t>
      </w:r>
      <w:r>
        <w:t xml:space="preserve"> Pipeline Generation · Partnership &amp; Alliance Management · Contract Negotiation · Account Management · Market Analysis · CRM (Salesforce, HubSpot) · LinkedIn Sales Navigator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Analytical:</w:t>
      </w:r>
      <w:r>
        <w:t xml:space="preserve"> Biostatistics (GraphPad Prism, SAS, R); data-driven decision-making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English (native/bilingual), Spanish (native/bilingual), Portuguese (conversational)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PROFESSIONAL EXPERIENCE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GxP Engaged — Business Development, Quality &amp; Regulatory Consulting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Cary, NC · Jul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Drive B2B business development for </w:t>
      </w:r>
      <w:r>
        <w:rPr>
          <w:b/>
          <w:bCs/>
        </w:rPr>
        <w:t xml:space="preserve">GMP and quality-compliance consulting</w:t>
      </w:r>
      <w:r>
        <w:t xml:space="preserve"> across pharmaceutical, biotechnology, cell &amp; gene therapy, medical device, and CDMO organizations.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</w:t>
      </w:r>
      <w:r>
        <w:rPr>
          <w:b/>
          <w:bCs/>
        </w:rPr>
        <w:t xml:space="preserve">~25 qualified meetings and ~12 new client engagements per month</w:t>
      </w:r>
      <w:r>
        <w:t xml:space="preserve"> from a pipeline of </w:t>
      </w:r>
      <w:r>
        <w:rPr>
          <w:b/>
          <w:bCs/>
        </w:rPr>
        <w:t xml:space="preserve">~100 targeted accounts (~12% conversion)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Position specialized quality solutions — </w:t>
      </w:r>
      <w:r>
        <w:rPr>
          <w:b/>
          <w:bCs/>
        </w:rPr>
        <w:t xml:space="preserve">CAPA effectiveness, root cause analysis, change control, Good Documentation Practices (GDP), data integrity (ALCOA+), SOP development, and QMS improvement</w:t>
      </w:r>
      <w:r>
        <w:t xml:space="preserve"> — and generate opportunities for </w:t>
      </w:r>
      <w:r>
        <w:rPr>
          <w:b/>
          <w:bCs/>
        </w:rPr>
        <w:t xml:space="preserve">mock audits, inspection readiness, GMP training, deviation management, and ICH Q9 risk management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relationships with </w:t>
      </w:r>
      <w:r>
        <w:rPr>
          <w:b/>
          <w:bCs/>
        </w:rPr>
        <w:t xml:space="preserve">Quality, Compliance, Manufacturing, Regulatory, and executive decision-makers</w:t>
      </w:r>
      <w:r>
        <w:t xml:space="preserve">; represent the firm at industry conferences to expand market visibility.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GliaBeauty — Co-Founder &amp; Chief Executive Officer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Raleigh, NC (laboratories in Mexico) · Sep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Co-founded and led a regenerative-medicine venture (</w:t>
      </w:r>
      <w:r>
        <w:rPr>
          <w:b/>
          <w:bCs/>
        </w:rPr>
        <w:t xml:space="preserve">team of 9</w:t>
      </w:r>
      <w:r>
        <w:t xml:space="preserve">) structured as two affiliated entities — </w:t>
      </w:r>
      <w:r>
        <w:rPr>
          <w:b/>
          <w:bCs/>
        </w:rPr>
        <w:t xml:space="preserve">CryoGen, LLC</w:t>
      </w:r>
      <w:r>
        <w:t xml:space="preserve"> (pharmaceutical, clinical trials &amp; regulatory) and </w:t>
      </w:r>
      <w:r>
        <w:rPr>
          <w:b/>
          <w:bCs/>
        </w:rPr>
        <w:t xml:space="preserve">GliaBeauty</w:t>
      </w:r>
      <w:r>
        <w:t xml:space="preserve"> (cosmetic products &amp; marketing); </w:t>
      </w:r>
      <w:r>
        <w:rPr>
          <w:b/>
          <w:bCs/>
        </w:rPr>
        <w:t xml:space="preserve">raised $2M</w:t>
      </w:r>
      <w:r>
        <w:t xml:space="preserve"> and scaled to </w:t>
      </w:r>
      <w:r>
        <w:rPr>
          <w:b/>
          <w:bCs/>
        </w:rPr>
        <w:t xml:space="preserve">~$30K/month in revenue</w:t>
      </w:r>
      <w:r>
        <w:t xml:space="preserve"> (~20,000 units/month).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Directed </w:t>
      </w:r>
      <w:r>
        <w:rPr>
          <w:b/>
          <w:bCs/>
        </w:rPr>
        <w:t xml:space="preserve">FDA product registration</w:t>
      </w:r>
      <w:r>
        <w:t xml:space="preserve"> and clinical-trial operations through the CryoGen pharmaceutical arm, securing a registered product with an assigned </w:t>
      </w:r>
      <w:r>
        <w:rPr>
          <w:b/>
          <w:bCs/>
        </w:rPr>
        <w:t xml:space="preserve">National Drug Code (NDC)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Established the </w:t>
      </w:r>
      <w:r>
        <w:rPr>
          <w:b/>
          <w:bCs/>
        </w:rPr>
        <w:t xml:space="preserve">quality and regulatory processes</w:t>
      </w:r>
      <w:r>
        <w:t xml:space="preserve"> governing R&amp;D, preclinical testing, and clinical-trial design across </w:t>
      </w:r>
      <w:r>
        <w:rPr>
          <w:b/>
          <w:bCs/>
        </w:rPr>
        <w:t xml:space="preserve">US operations and Mexico-based laboratories</w:t>
      </w:r>
      <w:r>
        <w:t xml:space="preserve">, enabling </w:t>
      </w:r>
      <w:r>
        <w:rPr>
          <w:b/>
          <w:bCs/>
        </w:rPr>
        <w:t xml:space="preserve">cross-border (Mexico–US) commercialization and importation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Negotiated and managed strategic partnerships with </w:t>
      </w:r>
      <w:r>
        <w:rPr>
          <w:b/>
          <w:bCs/>
        </w:rPr>
        <w:t xml:space="preserve">Biogenics, Lumaclear, and Inclusive Health Irya Inc.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Co-inventor</w:t>
      </w:r>
      <w:r>
        <w:t xml:space="preserve"> on a filed U.S. patent (skin-treatment compositions and methods; see Patents).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North Carolina State University, College of Veterinary Medicine — Laboratory Manager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Raleigh, NC · Jan 2019 – Mar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laboratory operations, a </w:t>
      </w:r>
      <w:r>
        <w:rPr>
          <w:b/>
          <w:bCs/>
        </w:rPr>
        <w:t xml:space="preserve">team of 3–4</w:t>
      </w:r>
      <w:r>
        <w:t xml:space="preserve">, and </w:t>
      </w:r>
      <w:r>
        <w:rPr>
          <w:b/>
          <w:bCs/>
        </w:rPr>
        <w:t xml:space="preserve">~$300K/year</w:t>
      </w:r>
      <w:r>
        <w:t xml:space="preserve"> in sponsored research under GLP-aligned practices.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Authored and optimized </w:t>
      </w:r>
      <w:r>
        <w:rPr>
          <w:b/>
          <w:bCs/>
        </w:rPr>
        <w:t xml:space="preserve">SOPs and IACUC protocols</w:t>
      </w:r>
      <w:r>
        <w:t xml:space="preserve">; designed and validated </w:t>
      </w:r>
      <w:r>
        <w:rPr>
          <w:b/>
          <w:bCs/>
        </w:rPr>
        <w:t xml:space="preserve">5 in vivo models</w:t>
      </w:r>
      <w:r>
        <w:t xml:space="preserve">, ensuring regulatory and animal-welfare compliance.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Directed vaccine-candidate development and preclinical efficacy studies; conducted biostatistical analysis (SAS, R, Prism) to support data-driven decisions.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CEVA Santé Animale — Program Coordinator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Remote / Latin America &amp; Europe · Jan 2019 – Feb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Coordinated an </w:t>
      </w:r>
      <w:r>
        <w:rPr>
          <w:b/>
          <w:bCs/>
        </w:rPr>
        <w:t xml:space="preserve">international veterinary certification program</w:t>
      </w:r>
      <w:r>
        <w:t xml:space="preserve"> (delivered with NC State College of Veterinary Medicine), certifying veterinarians across </w:t>
      </w:r>
      <w:r>
        <w:rPr>
          <w:b/>
          <w:bCs/>
        </w:rPr>
        <w:t xml:space="preserve">Latin America and Europe</w:t>
      </w:r>
      <w:r>
        <w:t xml:space="preserve">; served as </w:t>
      </w:r>
      <w:r>
        <w:rPr>
          <w:b/>
          <w:bCs/>
        </w:rPr>
        <w:t xml:space="preserve">bilingual liaison</w:t>
      </w:r>
      <w:r>
        <w:t xml:space="preserve"> for translation and clinical assistance.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Duke University Health System — Animal Care Technician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Durham, NC · 2018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Ensured </w:t>
      </w:r>
      <w:r>
        <w:rPr>
          <w:b/>
          <w:bCs/>
        </w:rPr>
        <w:t xml:space="preserve">IACUC compliance</w:t>
      </w:r>
      <w:r>
        <w:t xml:space="preserve"> for animal husbandry supporting clinical/preclinical trials.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Trofi Tropenfruchtimport GmbH — Quality Control Assistant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Hamburg, Germany · 2015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Performed </w:t>
      </w:r>
      <w:r>
        <w:rPr>
          <w:b/>
          <w:bCs/>
        </w:rPr>
        <w:t xml:space="preserve">quality-control inspections</w:t>
      </w:r>
      <w:r>
        <w:t xml:space="preserve"> and ensured </w:t>
      </w:r>
      <w:r>
        <w:rPr>
          <w:b/>
          <w:bCs/>
        </w:rPr>
        <w:t xml:space="preserve">import/export compliance</w:t>
      </w:r>
      <w:r>
        <w:t xml:space="preserve"> for global fresh-produce supply chains; authored technical documentation.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Earlier: Laboratory Technician, Bohórquez Lab, Duke University (2016–2017) — gut-brain signaling research.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CITI Program — Responsible Conduct of Research (RCR)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Duke University — Animal Research Coordinator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M.S., Comparative Biomedical Sciences (Immunology concentration)</w:t>
      </w:r>
      <w:r>
        <w:t xml:space="preserve"> — North Carolina State University,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B.S., Business Administration / Agribusiness Management</w:t>
      </w:r>
      <w:r>
        <w:t xml:space="preserve"> — EAP Zamorano, Honduras, 2015 — </w:t>
      </w:r>
      <w:r>
        <w:rPr>
          <w:b/>
          <w:bCs/>
        </w:rPr>
        <w:t xml:space="preserve">Valedictorian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PATENTS &amp; SELECTED PUBLICATIONS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Patent:</w:t>
      </w:r>
      <w:r>
        <w:t xml:space="preserve"> Compositions and Methods of Use for the Treatment of Skin. U.S. Patent Application </w:t>
      </w:r>
      <w:r>
        <w:rPr>
          <w:b/>
          <w:bCs/>
        </w:rPr>
        <w:t xml:space="preserve">US 2023/0277439 A1</w:t>
      </w:r>
      <w:r>
        <w:t xml:space="preserve"> (patent pending) — co-inventor.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Publications:</w:t>
      </w:r>
      <w:r>
        <w:t xml:space="preserve"> Five peer-reviewed articles in immunology and applied research, including two first-author papers (</w:t>
      </w:r>
      <w:r>
        <w:rPr>
          <w:i/>
          <w:iCs/>
        </w:rPr>
        <w:t xml:space="preserve">Avian Diseases</w:t>
      </w:r>
      <w:r>
        <w:t xml:space="preserve"> 2023; </w:t>
      </w:r>
      <w:r>
        <w:rPr>
          <w:i/>
          <w:iCs/>
        </w:rPr>
        <w:t xml:space="preserve">Veterinary Immunology and Immunopathology</w:t>
      </w:r>
      <w:r>
        <w:t xml:space="preserve"> 2024). Full list available on request.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HONORS &amp; AFFILIATIONS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Gamma Sigma Delta — The Honor Society of Agriculture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Agribusiness Management Valedictorian; Meritorious Thesis (Zamorano)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2026-08-05T01:10:28.843Z</dcterms:created>
  <dcterms:modified xsi:type="dcterms:W3CDTF">2026-08-05T01:10:28.843Z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