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sz w:val="40"/>
          <w:szCs w:val="40"/>
        </w:rPr>
        <w:t xml:space="preserve">Valeria Criollo — Master Career Document</w:t>
      </w:r>
    </w:p>
    <w:p>
      <w:pPr>
        <w:spacing w:after="60"/>
        <w:ind w:left="240"/>
      </w:pPr>
      <w:r>
        <w:rPr>
          <w:b/>
          <w:bCs/>
          <w:i/>
          <w:iCs/>
          <w:color w:val="555555"/>
          <w:sz w:val="19"/>
          <w:szCs w:val="19"/>
        </w:rPr>
        <w:t xml:space="preserve">Purpose:</w:t>
      </w:r>
      <w:r>
        <w:rPr>
          <w:i/>
          <w:iCs/>
          <w:color w:val="555555"/>
          <w:sz w:val="19"/>
          <w:szCs w:val="19"/>
        </w:rPr>
        <w:t xml:space="preserve"> Single source of truth for all career history, education, credentials, publications, and IP. The two tailored resumes (Immunology/Biomedical Scientist and Regulatory/Quality &amp; GMP + Business Development) are built from this document. Kept comprehensive and honest; individual resumes select and reframe from here.</w:t>
      </w:r>
    </w:p>
    <w:p>
      <w:pPr>
        <w:spacing w:after="60"/>
        <w:ind w:left="240"/>
      </w:pPr>
      <w:r>
        <w:rPr>
          <w:b/>
          <w:bCs/>
          <w:i/>
          <w:iCs/>
          <w:color w:val="555555"/>
          <w:sz w:val="19"/>
          <w:szCs w:val="19"/>
        </w:rPr>
        <w:t xml:space="preserve">Status legend:</w:t>
      </w:r>
      <w:r>
        <w:rPr>
          <w:i/>
          <w:iCs/>
          <w:color w:val="555555"/>
          <w:sz w:val="19"/>
          <w:szCs w:val="19"/>
        </w:rPr>
        <w:t xml:space="preserve"> ✅ verified/confirmed · 🟡 from LinkedIn export, needs confirmation · ❓ open question / awaiting input · ⏳ metrics intake pending</w:t>
      </w:r>
    </w:p>
    <w:p>
      <w:pPr>
        <w:spacing w:after="70"/>
      </w:pPr>
      <w:r>
        <w:rPr>
          <w:i/>
          <w:iCs/>
          <w:color w:val="555555"/>
          <w:sz w:val="19"/>
          <w:szCs w:val="19"/>
        </w:rPr>
        <w:t xml:space="preserve">Last updated during intake. Sections marked ⏳ are being filled in job-by-job.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1. IDENTITY &amp; CONTACT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4"/>
        <w:gridCol w:w="3504"/>
        <w:gridCol w:w="3504"/>
      </w:tblGrid>
      <w:tr>
        <w:trPr>
          <w:tblHeader/>
        </w:trPr>
        <w:tc>
          <w:tcPr>
            <w:tcW w:type="dxa" w:w="3504"/>
            <w:shd w:fill="F0F0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3504"/>
            <w:shd w:fill="F0F0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3504"/>
            <w:shd w:fill="F0F0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Full professional name</w:t>
            </w:r>
          </w:p>
        </w:tc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Valeria Criollo</w:t>
            </w:r>
          </w:p>
        </w:tc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Full legal name</w:t>
            </w:r>
          </w:p>
        </w:tc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Valeria Margarita Criollo Vinueza</w:t>
            </w:r>
          </w:p>
        </w:tc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Publication names</w:t>
            </w:r>
          </w:p>
        </w:tc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Criollo, V. (most papers); Vinueza, V.C. (one paper)</w:t>
            </w:r>
          </w:p>
        </w:tc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valeriacriollo171@gmail.com</w:t>
            </w:r>
          </w:p>
        </w:tc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Phone</w:t>
            </w:r>
          </w:p>
        </w:tc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(919) 649-7027</w:t>
            </w:r>
          </w:p>
        </w:tc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🟡 confirm</w:t>
            </w:r>
          </w:p>
        </w:tc>
      </w:tr>
      <w:tr>
        <w:trPr>
          <w:tblHeader w:val="false"/>
        </w:trPr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Raleigh, North Carolina, USA</w:t>
            </w:r>
          </w:p>
        </w:tc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🟡 confirm</w:t>
            </w:r>
          </w:p>
        </w:tc>
      </w:tr>
      <w:tr>
        <w:trPr>
          <w:tblHeader w:val="false"/>
        </w:trPr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LinkedIn</w:t>
            </w:r>
          </w:p>
        </w:tc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linkedin.com/in/valeria-criollo-678517114</w:t>
            </w:r>
          </w:p>
        </w:tc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🟡 (consider custom URL)</w:t>
            </w:r>
          </w:p>
        </w:tc>
      </w:tr>
      <w:tr>
        <w:trPr>
          <w:tblHeader w:val="false"/>
        </w:trPr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Relocation / work auth</w:t>
            </w:r>
          </w:p>
        </w:tc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❓</w:t>
            </w:r>
          </w:p>
        </w:tc>
      </w:tr>
      <w:tr>
        <w:trPr>
          <w:tblHeader w:val="false"/>
        </w:trPr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Website / portfolio</w:t>
            </w:r>
          </w:p>
        </w:tc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GliaBeauty site?</w:t>
            </w:r>
          </w:p>
        </w:tc>
        <w:tc>
          <w:tcPr>
            <w:tcW w:type="dxa" w:w="3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❓</w:t>
            </w:r>
          </w:p>
        </w:tc>
      </w:tr>
    </w:tbl>
    <w:p>
      <w:pPr>
        <w:spacing w:after="80"/>
      </w:pPr>
      <w:r>
        <w:rPr>
          <w:b/>
          <w:bCs/>
        </w:rPr>
        <w:t xml:space="preserve">Languages:</w:t>
      </w:r>
      <w:r>
        <w:t xml:space="preserve"> Spanish (native/bilingual), English (native/bilingual). Portuguese? German? ❓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2. PROFESSIONAL SUMMARY (DRAFTS TO BE WRITTEN PER RESUME)</w:t>
      </w:r>
    </w:p>
    <w:p>
      <w:pPr>
        <w:spacing w:after="80"/>
      </w:pPr>
      <w:r>
        <w:t xml:space="preserve">Core positioning: MS-trained immunologist and biotech co-founder with a rare blend of </w:t>
      </w:r>
      <w:r>
        <w:rPr>
          <w:b/>
          <w:bCs/>
        </w:rPr>
        <w:t xml:space="preserve">bench science</w:t>
      </w:r>
      <w:r>
        <w:t xml:space="preserve"> (immunopathology, flow cytometry, in vivo models, vaccine development, biostatistics), </w:t>
      </w:r>
      <w:r>
        <w:rPr>
          <w:b/>
          <w:bCs/>
        </w:rPr>
        <w:t xml:space="preserve">FDA/GMP regulatory &amp; quality</w:t>
      </w:r>
      <w:r>
        <w:t xml:space="preserve"> knowledge, and </w:t>
      </w:r>
      <w:r>
        <w:rPr>
          <w:b/>
          <w:bCs/>
        </w:rPr>
        <w:t xml:space="preserve">commercial/business-development</w:t>
      </w:r>
      <w:r>
        <w:t xml:space="preserve"> capability. International footprint (US, Mexico, Brazil, Germany, Honduras); native-bilingual Spanish/English; cross-border (Mexico–US) product commercialization experience.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3. EXPERIENCE (REVERSE CHRONOLOGICAL)</w:t>
      </w:r>
    </w:p>
    <w:p>
      <w:pPr>
        <w:spacing w:after="10" w:before="140"/>
      </w:pPr>
      <w:r>
        <w:rPr>
          <w:b/>
          <w:bCs/>
          <w:sz w:val="21"/>
          <w:szCs w:val="21"/>
        </w:rPr>
        <w:t xml:space="preserve">3.1 GxP Engaged — Sales / Business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Dates:</w:t>
      </w:r>
      <w:r>
        <w:t xml:space="preserve"> Jul 2026 – Present · </w:t>
      </w:r>
      <w:r>
        <w:rPr>
          <w:b/>
          <w:bCs/>
        </w:rPr>
        <w:t xml:space="preserve">Location:</w:t>
      </w:r>
      <w:r>
        <w:t xml:space="preserve"> Cary/Raleigh, NC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Company:</w:t>
      </w:r>
      <w:r>
        <w:t xml:space="preserve"> Quality &amp; regulatory-compliance (GxP) consultancy serving pharma, biotech, medical device, dietary supplement (and per LinkedIn, cell &amp; gene therapy / CDMO) clients. ✅ (NC/Research Triangle presence confirmed)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she does (from LinkedIn):</w:t>
      </w:r>
      <w:r>
        <w:t xml:space="preserve"> B2B business development for GMP/Quality consulting services — CAPA effectiveness, root cause analysis, change control, Good Documentation Practices (GDP), data integrity (ALCOA+), SOP development, QMS improvement; generating opportunities for mock audits, inspection readiness, GMP training, deviation management, ICH Q9 risk management; account research; pipeline via LinkedIn prospecting, networking, conferences, referrals; represents company at industry events.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Metrics (✅ from candidate, monthly run-rate):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Reaches </w:t>
      </w:r>
      <w:r>
        <w:rPr>
          <w:b/>
          <w:bCs/>
        </w:rPr>
        <w:t xml:space="preserve">~100 target accounts/month</w:t>
      </w:r>
      <w:r>
        <w:t xml:space="preserve"> at a </w:t>
      </w:r>
      <w:r>
        <w:rPr>
          <w:b/>
          <w:bCs/>
        </w:rPr>
        <w:t xml:space="preserve">~12% acceptance/conversion rate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Generates </w:t>
      </w:r>
      <w:r>
        <w:rPr>
          <w:b/>
          <w:bCs/>
        </w:rPr>
        <w:t xml:space="preserve">~25 meetings/deals/month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Converts to </w:t>
      </w:r>
      <w:r>
        <w:rPr>
          <w:b/>
          <w:bCs/>
        </w:rPr>
        <w:t xml:space="preserve">~12 new customers/month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❓ still needed: full-time vs. contract; client-type focus; CRM/tools.</w:t>
      </w:r>
    </w:p>
    <w:p>
      <w:pPr>
        <w:spacing w:after="10" w:before="140"/>
      </w:pPr>
      <w:r>
        <w:rPr>
          <w:b/>
          <w:bCs/>
          <w:sz w:val="21"/>
          <w:szCs w:val="21"/>
        </w:rPr>
        <w:t xml:space="preserve">3.2 GliaBeauty — Co-Founder &amp; CEO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Dates:</w:t>
      </w:r>
      <w:r>
        <w:t xml:space="preserve"> Co-Founder &amp; </w:t>
      </w:r>
      <w:r>
        <w:rPr>
          <w:b/>
          <w:bCs/>
        </w:rPr>
        <w:t xml:space="preserve">CEO Sep 2023 – Dec 2025</w:t>
      </w:r>
      <w:r>
        <w:t xml:space="preserve"> (successor took over as CEO Dec 2025; remains co-owner? ❓) · </w:t>
      </w:r>
      <w:r>
        <w:rPr>
          <w:b/>
          <w:bCs/>
        </w:rPr>
        <w:t xml:space="preserve">Location:</w:t>
      </w:r>
      <w:r>
        <w:t xml:space="preserve"> Raleigh, NC (laboratories in </w:t>
      </w:r>
      <w:r>
        <w:rPr>
          <w:b/>
          <w:bCs/>
        </w:rPr>
        <w:t xml:space="preserve">Mexico</w:t>
      </w:r>
      <w:r>
        <w:t xml:space="preserve"> ✅)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Company:</w:t>
      </w:r>
      <w:r>
        <w:t xml:space="preserve"> Regenerative-medicine venture — stem cell &amp; exosome therapies (skin &amp; hair restoration). </w:t>
      </w:r>
      <w:r>
        <w:rPr>
          <w:b/>
          <w:bCs/>
        </w:rPr>
        <w:t xml:space="preserve">Two-entity structure (✅ clarified):</w:t>
      </w:r>
      <w:r>
        <w:t xml:space="preserve"> </w:t>
      </w:r>
      <w:r>
        <w:rPr>
          <w:b/>
          <w:bCs/>
        </w:rPr>
        <w:t xml:space="preserve">CryoGen, LLC</w:t>
      </w:r>
      <w:r>
        <w:t xml:space="preserve"> = pharmaceutical / clinical-trials / regulatory arm; </w:t>
      </w:r>
      <w:r>
        <w:rPr>
          <w:b/>
          <w:bCs/>
        </w:rPr>
        <w:t xml:space="preserve">GliaBeauty</w:t>
      </w:r>
      <w:r>
        <w:t xml:space="preserve"> = cosmetic products + marketing arm. Affiliated entities co-founded by the candidate.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she did (from LinkedIn):</w:t>
      </w:r>
      <w:r>
        <w:t xml:space="preserve"> Founded and led the company; directed R&amp;D resulting in FDA-registered products with assigned NDCs; oversaw clinical trial design, data analysis, preclinical testing including in vivo models; spearheaded hair-restoration innovation using regenerative medicine.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Related IP:</w:t>
      </w:r>
      <w:r>
        <w:t xml:space="preserve"> Co-inventor on US patent application (see §6), held by CryoGen, LLC (the pharmaceutical arm). ✅ relationship clarified.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Metrics (✅ from candidate):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 product FDA-registered</w:t>
      </w:r>
      <w:r>
        <w:t xml:space="preserve"> (with assigned NDC).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Team of 9.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Raised </w:t>
      </w:r>
      <w:r>
        <w:rPr>
          <w:b/>
          <w:bCs/>
        </w:rPr>
        <w:t xml:space="preserve">$2M</w:t>
      </w:r>
      <w:r>
        <w:t xml:space="preserve"> in capital.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Revenue </w:t>
      </w:r>
      <w:r>
        <w:rPr>
          <w:b/>
          <w:bCs/>
        </w:rPr>
        <w:t xml:space="preserve">~$30K/month and growing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~20,000 units/month</w:t>
      </w:r>
      <w:r>
        <w:t xml:space="preserve"> sold.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Partners: </w:t>
      </w:r>
      <w:r>
        <w:rPr>
          <w:b/>
          <w:bCs/>
        </w:rPr>
        <w:t xml:space="preserve">Biogenics, Lumaclear, Inclusive Health Irya Inc.</w:t>
      </w:r>
      <w:r>
        <w:t xml:space="preserve"> (confirm exact legal names/spellings)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Patent status: </w:t>
      </w:r>
      <w:r>
        <w:rPr>
          <w:b/>
          <w:bCs/>
        </w:rPr>
        <w:t xml:space="preserve">Filed</w:t>
      </w:r>
      <w:r>
        <w:t xml:space="preserve"> (see §6).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i/>
          <w:iCs/>
        </w:rPr>
        <w:t xml:space="preserve">Note to confirm: $30K/mo revenue vs. 20K units/mo — reconcile per-unit pricing before both figures appear together on a resume.</w:t>
      </w:r>
    </w:p>
    <w:p>
      <w:pPr>
        <w:spacing w:after="10" w:before="140"/>
      </w:pPr>
      <w:r>
        <w:rPr>
          <w:b/>
          <w:bCs/>
          <w:sz w:val="21"/>
          <w:szCs w:val="21"/>
        </w:rPr>
        <w:t xml:space="preserve">3.3 CEVA Santé Animale — Program Coordinator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Dates:</w:t>
      </w:r>
      <w:r>
        <w:t xml:space="preserve"> Jan 2019 – Feb 2026 ✅ · </w:t>
      </w:r>
      <w:r>
        <w:rPr>
          <w:b/>
          <w:bCs/>
        </w:rPr>
        <w:t xml:space="preserve">Location:</w:t>
      </w:r>
      <w:r>
        <w:t xml:space="preserve"> listed Rio de Janeiro Area, Brazil (arrangement — remote/part-time? ❓)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Company:</w:t>
      </w:r>
      <w:r>
        <w:t xml:space="preserve"> Global animal-health / veterinary pharmaceutical company (HQ Libourne, France; ~top-6 globally). 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it actually was (✅ clarified):</w:t>
      </w:r>
      <w:r>
        <w:t xml:space="preserve"> Remote/international role coordinating a </w:t>
      </w:r>
      <w:r>
        <w:rPr>
          <w:b/>
          <w:bCs/>
        </w:rPr>
        <w:t xml:space="preserve">veterinary certification program delivered in partnership with NC State College of Veterinary Medicine</w:t>
      </w:r>
      <w:r>
        <w:t xml:space="preserve">, extending professional certification to veterinarians in countries across </w:t>
      </w:r>
      <w:r>
        <w:rPr>
          <w:b/>
          <w:bCs/>
        </w:rPr>
        <w:t xml:space="preserve">Latin America and Europe</w:t>
      </w:r>
      <w:r>
        <w:t xml:space="preserve">. Candidate served as the </w:t>
      </w:r>
      <w:r>
        <w:rPr>
          <w:b/>
          <w:bCs/>
        </w:rPr>
        <w:t xml:space="preserve">bilingual liaison providing translation and clinical assistance</w:t>
      </w:r>
      <w:r>
        <w:t xml:space="preserve"> to program participants across countries.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Metrics (✅ from candidate):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Liaison across </w:t>
      </w:r>
      <w:r>
        <w:rPr>
          <w:b/>
          <w:bCs/>
        </w:rPr>
        <w:t xml:space="preserve">European and Latin American</w:t>
      </w:r>
      <w:r>
        <w:t xml:space="preserve"> countries/teams.</w:t>
      </w:r>
    </w:p>
    <w:p>
      <w:pPr>
        <w:spacing w:after="10" w:before="140"/>
      </w:pPr>
      <w:r>
        <w:rPr>
          <w:b/>
          <w:bCs/>
          <w:sz w:val="21"/>
          <w:szCs w:val="21"/>
        </w:rPr>
        <w:t xml:space="preserve">3.4 North Carolina State University — College of Veterinary Medicine — Lab Manager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Dates:</w:t>
      </w:r>
      <w:r>
        <w:t xml:space="preserve"> Jan 2019 – Mar 2026 · </w:t>
      </w:r>
      <w:r>
        <w:rPr>
          <w:b/>
          <w:bCs/>
        </w:rPr>
        <w:t xml:space="preserve">Location:</w:t>
      </w:r>
      <w:r>
        <w:t xml:space="preserve"> Raleigh, NC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she did (from LinkedIn):</w:t>
      </w:r>
      <w:r>
        <w:t xml:space="preserve"> Led immunopathology-focused research; oversaw in vivo experimentation and preclinical study design; developed/optimized experimental protocols; managed and trained technical staff across lab operations and data analytics; directed development of bacterial, viral, and parasitic vaccine candidates from concept through early-stage testing; designed and validated animal models; conducted advanced statistical analyses for efficacy and immunological response. (Work tied to the Kulkarni/Crespo poultry-immunology group — see publications.)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Metrics (✅ from candidate):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Managed/trained </w:t>
      </w:r>
      <w:r>
        <w:rPr>
          <w:b/>
          <w:bCs/>
        </w:rPr>
        <w:t xml:space="preserve">3–4 staff</w:t>
      </w:r>
      <w:r>
        <w:t xml:space="preserve"> at any given time.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Ran </w:t>
      </w:r>
      <w:r>
        <w:rPr>
          <w:b/>
          <w:bCs/>
        </w:rPr>
        <w:t xml:space="preserve">≥3 studies/projects in parallel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Managed </w:t>
      </w:r>
      <w:r>
        <w:rPr>
          <w:b/>
          <w:bCs/>
        </w:rPr>
        <w:t xml:space="preserve">~$300K/year</w:t>
      </w:r>
      <w:r>
        <w:t xml:space="preserve"> in combined industry-sponsored research budget.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Designed &amp; validated </w:t>
      </w:r>
      <w:r>
        <w:rPr>
          <w:b/>
          <w:bCs/>
        </w:rPr>
        <w:t xml:space="preserve">5 animal disease models</w:t>
      </w:r>
      <w:r>
        <w:t xml:space="preserve">: 4 for bacterial infections + 1 for coccidia.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Typical study sample sizes </w:t>
      </w:r>
      <w:r>
        <w:rPr>
          <w:b/>
          <w:bCs/>
        </w:rPr>
        <w:t xml:space="preserve">~30–100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Statistical/analysis software: </w:t>
      </w:r>
      <w:r>
        <w:rPr>
          <w:b/>
          <w:bCs/>
        </w:rPr>
        <w:t xml:space="preserve">GraphPad Prism, SAS, R</w:t>
      </w:r>
      <w:r>
        <w:t xml:space="preserve">.</w:t>
      </w:r>
    </w:p>
    <w:p>
      <w:pPr>
        <w:spacing w:after="10" w:before="140"/>
      </w:pPr>
      <w:r>
        <w:rPr>
          <w:b/>
          <w:bCs/>
          <w:sz w:val="21"/>
          <w:szCs w:val="21"/>
        </w:rPr>
        <w:t xml:space="preserve">3.5 Duke University Health System — Animal Care Technician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Dates:</w:t>
      </w:r>
      <w:r>
        <w:t xml:space="preserve"> 2018 – Dec 2018 · </w:t>
      </w:r>
      <w:r>
        <w:rPr>
          <w:b/>
          <w:bCs/>
        </w:rPr>
        <w:t xml:space="preserve">Location:</w:t>
      </w:r>
      <w:r>
        <w:t xml:space="preserve"> Durham, NC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she did (from LinkedIn):</w:t>
      </w:r>
      <w:r>
        <w:t xml:space="preserve"> Supported preclinical studies — animal care, welfare monitoring, lab maintenance.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Metrics (✅ from candidate):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Worked to </w:t>
      </w:r>
      <w:r>
        <w:rPr>
          <w:b/>
          <w:bCs/>
        </w:rPr>
        <w:t xml:space="preserve">IACUC compliance</w:t>
      </w:r>
      <w:r>
        <w:t xml:space="preserve"> for </w:t>
      </w:r>
      <w:r>
        <w:rPr>
          <w:b/>
          <w:bCs/>
        </w:rPr>
        <w:t xml:space="preserve">animal husbandry supporting clinical/preclinical trials</w:t>
      </w:r>
      <w:r>
        <w:t xml:space="preserve">. </w:t>
      </w:r>
      <w:r>
        <w:rPr>
          <w:i/>
          <w:iCs/>
        </w:rPr>
        <w:t xml:space="preserve">(IACUC compliance = valuable regulatory/quality keyword — surface on both resumes.)</w:t>
      </w:r>
    </w:p>
    <w:p>
      <w:pPr>
        <w:spacing w:after="10" w:before="140"/>
      </w:pPr>
      <w:r>
        <w:rPr>
          <w:b/>
          <w:bCs/>
          <w:sz w:val="21"/>
          <w:szCs w:val="21"/>
        </w:rPr>
        <w:t xml:space="preserve">3.6 Duke University — Lab Technician (Bohórquez Lab)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Dates:</w:t>
      </w:r>
      <w:r>
        <w:t xml:space="preserve"> Apr 2016 – Apr 2017 · </w:t>
      </w:r>
      <w:r>
        <w:rPr>
          <w:b/>
          <w:bCs/>
        </w:rPr>
        <w:t xml:space="preserve">Location:</w:t>
      </w:r>
      <w:r>
        <w:t xml:space="preserve"> Durham, NC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she did (from LinkedIn):</w:t>
      </w:r>
      <w:r>
        <w:t xml:space="preserve"> Neuroscience &amp; biomedical-engineering research in the Bohórquez Lab (gut-brain signaling / neuropod cells; Diego Bohórquez). ✅ (lab focus confirmed)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Metrics:</w:t>
      </w:r>
      <w:r>
        <w:t xml:space="preserve"> ⏳ intake pending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Gap note:</w:t>
      </w:r>
      <w:r>
        <w:t xml:space="preserve"> account for Apr 2017 → 2018? ❓</w:t>
      </w:r>
    </w:p>
    <w:p>
      <w:pPr>
        <w:spacing w:after="10" w:before="140"/>
      </w:pPr>
      <w:r>
        <w:rPr>
          <w:b/>
          <w:bCs/>
          <w:sz w:val="21"/>
          <w:szCs w:val="21"/>
        </w:rPr>
        <w:t xml:space="preserve">3.7 Trofi Tropenfruchtimport GmbH — Quality Control Assistant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Dates:</w:t>
      </w:r>
      <w:r>
        <w:t xml:space="preserve"> Jan 2015 – May 2015 · </w:t>
      </w:r>
      <w:r>
        <w:rPr>
          <w:b/>
          <w:bCs/>
        </w:rPr>
        <w:t xml:space="preserve">Location:</w:t>
      </w:r>
      <w:r>
        <w:t xml:space="preserve"> Hamburg, Germany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Company:</w:t>
      </w:r>
      <w:r>
        <w:t xml:space="preserve"> Tropical-fruit importer/distributor (Hamburg; founded 1977). 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she did (from LinkedIn):</w:t>
      </w:r>
      <w:r>
        <w:t xml:space="preserve"> Quality inspections; import/export compliance; technical documentation for global supply chains.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Metrics:</w:t>
      </w:r>
      <w:r>
        <w:t xml:space="preserve"> ⏳ intake pending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4. EDUCATION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2"/>
        <w:gridCol w:w="2102"/>
        <w:gridCol w:w="2102"/>
        <w:gridCol w:w="2102"/>
        <w:gridCol w:w="2104"/>
      </w:tblGrid>
      <w:tr>
        <w:trPr>
          <w:tblHeader/>
        </w:trPr>
        <w:tc>
          <w:tcPr>
            <w:tcW w:type="dxa" w:w="2102"/>
            <w:shd w:fill="F0F0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Degree</w:t>
            </w:r>
          </w:p>
        </w:tc>
        <w:tc>
          <w:tcPr>
            <w:tcW w:type="dxa" w:w="2102"/>
            <w:shd w:fill="F0F0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Institution</w:t>
            </w:r>
          </w:p>
        </w:tc>
        <w:tc>
          <w:tcPr>
            <w:tcW w:type="dxa" w:w="2102"/>
            <w:shd w:fill="F0F0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2102"/>
            <w:shd w:fill="F0F0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Dates</w:t>
            </w:r>
          </w:p>
        </w:tc>
        <w:tc>
          <w:tcPr>
            <w:tcW w:type="dxa" w:w="2104"/>
            <w:shd w:fill="F0F0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1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M.S.</w:t>
            </w:r>
          </w:p>
        </w:tc>
        <w:tc>
          <w:tcPr>
            <w:tcW w:type="dxa" w:w="21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North Carolina State University (College of Veterinary Medicine)</w:t>
            </w:r>
          </w:p>
        </w:tc>
        <w:tc>
          <w:tcPr>
            <w:tcW w:type="dxa" w:w="21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Comparative Biomedical Sciences — Immunology concentration</w:t>
            </w:r>
          </w:p>
        </w:tc>
        <w:tc>
          <w:tcPr>
            <w:tcW w:type="dxa" w:w="21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Aug 2021 – Apr 2025</w:t>
            </w:r>
          </w:p>
        </w:tc>
        <w:tc>
          <w:tcPr>
            <w:tcW w:type="dxa" w:w="21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 program name confirmed</w:t>
            </w:r>
          </w:p>
        </w:tc>
      </w:tr>
      <w:tr>
        <w:trPr>
          <w:tblHeader w:val="false"/>
        </w:trPr>
        <w:tc>
          <w:tcPr>
            <w:tcW w:type="dxa" w:w="21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B.S.</w:t>
            </w:r>
          </w:p>
        </w:tc>
        <w:tc>
          <w:tcPr>
            <w:tcW w:type="dxa" w:w="21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EAP Zamorano (Escuela Agrícola Panamericana, Honduras)</w:t>
            </w:r>
          </w:p>
        </w:tc>
        <w:tc>
          <w:tcPr>
            <w:tcW w:type="dxa" w:w="21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Business Administration / Agribusiness Management</w:t>
            </w:r>
          </w:p>
        </w:tc>
        <w:tc>
          <w:tcPr>
            <w:tcW w:type="dxa" w:w="21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2012 – 2015</w:t>
            </w:r>
          </w:p>
        </w:tc>
        <w:tc>
          <w:tcPr>
            <w:tcW w:type="dxa" w:w="21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 institution confirmed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t xml:space="preserve">Education section </w:t>
      </w:r>
      <w:r>
        <w:rPr>
          <w:b/>
          <w:bCs/>
        </w:rPr>
        <w:t xml:space="preserve">confirmed accurate by candidate</w:t>
      </w:r>
      <w:r>
        <w:t xml:space="preserve">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MS thesis title &amp; advisor: not provided (optional on an industry resume; advisor likely R.R. Kulkarni based on publications — will not assert without confirmation)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GPA/honors: not provided (optional)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Zamorano: "Agribusiness Management Valedictorian" + "Meritorious Thesis" ✅ (belong here)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5. PUBLICATIONS (ALL VERIFIED ✅)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Criollo V</w:t>
      </w:r>
      <w:r>
        <w:t xml:space="preserve">, Gaghan C, John F, Orozco E, Thachil A, Crespo R, Kulkarni RR. Immune Response Evaluation in Commercial Turkeys Affected with Clostridial Dermatitis. </w:t>
      </w:r>
      <w:r>
        <w:rPr>
          <w:i/>
          <w:iCs/>
        </w:rPr>
        <w:t xml:space="preserve">Avian Diseases</w:t>
      </w:r>
      <w:r>
        <w:t xml:space="preserve">. 2023;67(1):80–88. doi:10.1637/aviandiseases-D-22-00089 — </w:t>
      </w:r>
      <w:r>
        <w:rPr>
          <w:b/>
          <w:bCs/>
        </w:rPr>
        <w:t xml:space="preserve">First author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Boyett T, Crespo R, </w:t>
      </w:r>
      <w:r>
        <w:rPr>
          <w:b/>
          <w:bCs/>
        </w:rPr>
        <w:t xml:space="preserve">Vinueza VC</w:t>
      </w:r>
      <w:r>
        <w:t xml:space="preserve">, Gaghan C, Mohammed JP, Kulkarni RR. Enumeration and speciation of coccidia affecting turkeys using flow cytometry method. </w:t>
      </w:r>
      <w:r>
        <w:rPr>
          <w:i/>
          <w:iCs/>
        </w:rPr>
        <w:t xml:space="preserve">Journal of Applied Poultry Research</w:t>
      </w:r>
      <w:r>
        <w:t xml:space="preserve">. 2022;31(3):100270. doi:10.1016/j.japr.2022.100270 — Third author (as Vinueza VC)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Criollo V</w:t>
      </w:r>
      <w:r>
        <w:t xml:space="preserve">, John FA, Gaghan C, Fletcher OJ, Thachil A, Crespo R, Kulkarni RR. Characterization of immune responses and immunopathology in turkeys experimentally infected with clostridial dermatitis-producing strains of Clostridium septicum. </w:t>
      </w:r>
      <w:r>
        <w:rPr>
          <w:i/>
          <w:iCs/>
        </w:rPr>
        <w:t xml:space="preserve">Veterinary Immunology and Immunopathology</w:t>
      </w:r>
      <w:r>
        <w:t xml:space="preserve">. 2024;269:110717. doi:10.1016/j.vetimm.2024.110717 — </w:t>
      </w:r>
      <w:r>
        <w:rPr>
          <w:b/>
          <w:bCs/>
        </w:rPr>
        <w:t xml:space="preserve">First author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John FA, </w:t>
      </w:r>
      <w:r>
        <w:rPr>
          <w:b/>
          <w:bCs/>
        </w:rPr>
        <w:t xml:space="preserve">Criollo V</w:t>
      </w:r>
      <w:r>
        <w:t xml:space="preserve">, Gaghan C, Armwood A, Holmes J, Thachil AJ, Crespo R, Kulkarni RR. Immunization of turkeys with Clostridium septicum alpha toxin-based recombinant subunit proteins can confer protection against experimental Clostridial dermatitis. </w:t>
      </w:r>
      <w:r>
        <w:rPr>
          <w:i/>
          <w:iCs/>
        </w:rPr>
        <w:t xml:space="preserve">PLOS ONE</w:t>
      </w:r>
      <w:r>
        <w:t xml:space="preserve">. 2024;19(4):e0302555. doi:10.1371/journal.pone.0302555 — Second author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Pejuán W, </w:t>
      </w:r>
      <w:r>
        <w:rPr>
          <w:b/>
          <w:bCs/>
        </w:rPr>
        <w:t xml:space="preserve">Criollo V</w:t>
      </w:r>
      <w:r>
        <w:t xml:space="preserve">, Paz PE. Optimum Harvest Time of the Nile Tilapia (Oreochromis niloticus) in Honduras: A Two Step OLS Procedure to Obtain the Growth Function. </w:t>
      </w:r>
      <w:r>
        <w:rPr>
          <w:i/>
          <w:iCs/>
        </w:rPr>
        <w:t xml:space="preserve">Fisheries and Aquaculture Journal</w:t>
      </w:r>
      <w:r>
        <w:t xml:space="preserve">. 2019;10(3):270. doi:10.35248/2150-3508.19.10.270 — Second author </w:t>
      </w:r>
      <w:r>
        <w:rPr>
          <w:i/>
          <w:iCs/>
        </w:rPr>
        <w:t xml:space="preserve">(DOI probable; verify by opening link)</w:t>
      </w:r>
    </w:p>
    <w:p>
      <w:pPr>
        <w:spacing w:after="80"/>
      </w:pPr>
      <w:r>
        <w:rPr>
          <w:b/>
          <w:bCs/>
        </w:rPr>
        <w:t xml:space="preserve">Suggested:</w:t>
      </w:r>
      <w:r>
        <w:t xml:space="preserve"> create an ORCID / Google Scholar link to aggregate (spans "Criollo" and "Vinueza"). ❓ Does she have ORCID?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6. PATENTS / INTELLECTUAL PROPERTY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 Patent Application US 2023/0277439 A1 — "Compositions and Methods of Use for the Treatment of Skin."</w:t>
      </w:r>
      <w:r>
        <w:t xml:space="preserve"> Co-inventor: </w:t>
      </w:r>
      <w:r>
        <w:rPr>
          <w:b/>
          <w:bCs/>
        </w:rPr>
        <w:t xml:space="preserve">Criollo Vinueza VM</w:t>
      </w:r>
      <w:r>
        <w:t xml:space="preserve"> (listed last of 8 inventors). Applicant/assignee of record: </w:t>
      </w:r>
      <w:r>
        <w:rPr>
          <w:b/>
          <w:bCs/>
        </w:rPr>
        <w:t xml:space="preserve">CryoGen, LLC</w:t>
      </w:r>
      <w:r>
        <w:t xml:space="preserve"> (the pharmaceutical arm of the venture; GliaBeauty is the affiliated cosmetic/marketing arm). Published 2023 (application — "A1", not yet granted). ✅ inventor link confirmed. Status per candidate: </w:t>
      </w:r>
      <w:r>
        <w:rPr>
          <w:b/>
          <w:bCs/>
        </w:rPr>
        <w:t xml:space="preserve">Filed (patent pending)</w:t>
      </w:r>
      <w:r>
        <w:t xml:space="preserve">. ✅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7. CERTIFICATIONS &amp; TRAINING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CITI Program — Responsible Conduct of Research (RCR) [completion/training, NOT a certification]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Duke University — Animal Research Coordinator [confirm formal name/date] ❓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Others (IACUC, biosafety, GCP, IATA/shipping, Six Sigma, RAC)? ❓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8. HONORS &amp; AWARDS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Agribusiness Management </w:t>
      </w:r>
      <w:r>
        <w:rPr>
          <w:b/>
          <w:bCs/>
        </w:rPr>
        <w:t xml:space="preserve">Valedictorian</w:t>
      </w:r>
      <w:r>
        <w:t xml:space="preserve"> (Zamorano) 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Meritorious Thesis</w:t>
      </w:r>
      <w:r>
        <w:t xml:space="preserve"> (Zamorano)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Best Heptathlon Contestant (athletics; Zamorano) — optional on resume ❓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Gamma Sigma Delta</w:t>
      </w:r>
      <w:r>
        <w:t xml:space="preserve"> — Honor Society of Agriculture (membership/honor, moved here from "certifications") ✅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9. SKILLS INVENTORY ✅ (FROM CANDIDATE)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Lab/scientific techniques (proficient):</w:t>
      </w:r>
      <w:r>
        <w:t xml:space="preserve"> Flow cytometry &amp; FlowJo analysis · ELISA · ELISpot · PCR / qPCR · Western blot · immunohistochemistry (IHC) &amp; histopathology · immunopathology · cell culture · primary cell isolation · necropsy · in vivo model design &amp; dosing · vaccine formulation &amp; immunogenicity testing · aseptic technique.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 &amp; biostatistics:</w:t>
      </w:r>
      <w:r>
        <w:t xml:space="preserve"> GraphPad Prism · SAS · R · Python · JMP · Excel (</w:t>
      </w:r>
      <w:r>
        <w:rPr>
          <w:b/>
          <w:bCs/>
        </w:rPr>
        <w:t xml:space="preserve">all except SPSS</w:t>
      </w:r>
      <w:r>
        <w:t xml:space="preserve">). Methods: experimental design · power/sample-size analysis · ANOVA · regression · survival analysis · mixed models · data visualization.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Regulatory &amp; quality (hands-on):</w:t>
      </w:r>
      <w:r>
        <w:t xml:space="preserve"> FDA product registration &amp; NDC assignment · IACUC protocol development &amp; compliance · CAPA · root cause analysis · change control · SOP development · QMS · deviation management · ICH Q9 quality risk management · GLP / GMP / GDP · 21 CFR. </w:t>
      </w:r>
      <w:r>
        <w:rPr>
          <w:b/>
          <w:bCs/>
        </w:rPr>
        <w:t xml:space="preserve">NOT personally hands-on: ALCOA+ / data integrity</w:t>
      </w:r>
      <w:r>
        <w:t xml:space="preserve"> (works with it in a BD/consulting context via GxP Engaged, but do not list as a personal competency).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Commercial &amp; software:</w:t>
      </w:r>
      <w:r>
        <w:t xml:space="preserve"> Business development · LinkedIn Sales Navigator · CRM (Salesforce, HubSpot) · LIMS / ELN · MS Office · Google Workspace.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Languages:</w:t>
      </w:r>
      <w:r>
        <w:t xml:space="preserve"> English (native/bilingual) · Spanish (native/bilingual) · Portuguese (conversational). </w:t>
      </w:r>
      <w:r>
        <w:rPr>
          <w:i/>
          <w:iCs/>
        </w:rPr>
        <w:t xml:space="preserve">(No German.)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10. TARGET ROLES (JOB SEARCH)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Resume A — Biomedical / Immunology Research Scientist:</w:t>
      </w:r>
      <w:r>
        <w:t xml:space="preserve"> target titles/companies ❓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Resume B — Regulatory Affairs / QA / GMP Compliance + Business Development:</w:t>
      </w:r>
      <w:r>
        <w:t xml:space="preserve"> target titles/companies ❓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11. OPEN QUESTIONS TRACKER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GliaBeauty: still co-owner after Dec 2025 CEO handoff?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GliaBeauty: reconcile $30K/mo revenue vs. 20K units/mo (per-unit price)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GliaBeauty: confirm partner legal names (Biogenics, Lumaclear, Inclusive Health Irya Inc.)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☑ CryoGen ↔ GliaBeauty relationship — CryoGen = pharma/clinical/regulatory arm; GliaBeauty = cosmetic/marketing arm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☑ CEVA working arrangement — remote international certification-program liaison (with NC State CVM)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Duke Apr 2017 → 2018 gap (minor)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MS thesis title &amp; advisor; GPA/honors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Full skills/techniques/software inventory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Additional languages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ORCID / Scholar profile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Professional memberships (AAI, RAPS, ASQ, poultry science, etc.)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Include athletics? Design preference?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Per-job metrics (⏳ all roles)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  <w:lvl w:ilvl="2" w15:tentative="1">
      <w:start w:val="1"/>
      <w:numFmt w:val="bullet"/>
      <w:lvlText w:val="▪"/>
      <w:lvlJc w:val="left"/>
      <w:pPr>
        <w:ind w:left="10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>
      <w:pPr>
        <w:spacing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2026-08-05T01:10:28.870Z</dcterms:created>
  <dcterms:modified xsi:type="dcterms:W3CDTF">2026-08-05T01:10:28.870Z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