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C3F" w:rsidRDefault="00780D24" w:rsidP="00FF540D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/>
      </w:r>
      <w:r>
        <w:rPr>
          <w:rFonts w:ascii="Arial" w:hAnsi="Arial" w:cs="Arial"/>
          <w:noProof/>
          <w:lang w:val="en-US"/>
        </w:rPr>
        <w:drawing>
          <wp:inline distT="0" distB="0" distL="0" distR="0">
            <wp:extent cx="6116320" cy="2323465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25" w:rsidRDefault="007258B3" w:rsidP="00F67525">
      <w:pPr>
        <w:rPr>
          <w:rFonts w:ascii="Arial" w:hAnsi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b/>
          <w:sz w:val="20"/>
          <w:szCs w:val="20"/>
          <w:lang w:val="en-US"/>
        </w:rPr>
        <w:br/>
      </w:r>
      <w:r w:rsidR="007C7C3F" w:rsidRPr="0001346E">
        <w:rPr>
          <w:rFonts w:ascii="Arial" w:hAnsi="Arial" w:cs="Arial"/>
          <w:b/>
          <w:sz w:val="20"/>
          <w:szCs w:val="20"/>
          <w:lang w:val="en-US"/>
        </w:rPr>
        <w:t>Figure S</w:t>
      </w:r>
      <w:r w:rsidR="00BB6D1A">
        <w:rPr>
          <w:rFonts w:ascii="Arial" w:hAnsi="Arial" w:cs="Arial"/>
          <w:b/>
          <w:sz w:val="20"/>
          <w:szCs w:val="20"/>
          <w:lang w:val="en-US"/>
        </w:rPr>
        <w:t>3</w:t>
      </w:r>
      <w:r w:rsidR="007C7C3F">
        <w:rPr>
          <w:rFonts w:ascii="Arial" w:hAnsi="Arial" w:cs="Arial"/>
          <w:b/>
          <w:sz w:val="20"/>
          <w:szCs w:val="20"/>
          <w:lang w:val="en-US"/>
        </w:rPr>
        <w:t xml:space="preserve"> </w:t>
      </w:r>
      <w:r w:rsidR="007D681D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Similar sequences generally have more similar toxicity scores</w:t>
      </w:r>
      <w:r w:rsidR="007C7C3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7C7C3F" w:rsidRPr="00216C34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A)</w:t>
      </w:r>
      <w:r w:rsidR="007C7C3F" w:rsidRPr="00216C34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 xml:space="preserve">For all possible pairs of ASOs with calcium oscillation scores, the </w:t>
      </w:r>
      <w:proofErr w:type="spellStart"/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>Levenshtein</w:t>
      </w:r>
      <w:proofErr w:type="spellEnd"/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 xml:space="preserve"> edit distance between the ASO sequences and the mean absolute difference in calcium oscillation scores were calculated. Pairs were grouped by edit distance (</w:t>
      </w:r>
      <w:r w:rsidR="00E779C1" w:rsidRPr="00E779C1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x</w:t>
      </w:r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>-axis) and the median of the absolute differences calculated</w:t>
      </w:r>
      <w:r w:rsidR="0057701B">
        <w:rPr>
          <w:rFonts w:ascii="Arial" w:hAnsi="Arial"/>
          <w:color w:val="000000" w:themeColor="text1"/>
          <w:sz w:val="20"/>
          <w:szCs w:val="20"/>
          <w:lang w:val="en-US"/>
        </w:rPr>
        <w:t xml:space="preserve"> for each group</w:t>
      </w:r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 xml:space="preserve"> (</w:t>
      </w:r>
      <w:r w:rsidR="00E779C1" w:rsidRPr="00E779C1">
        <w:rPr>
          <w:rFonts w:ascii="Arial" w:hAnsi="Arial"/>
          <w:i/>
          <w:iCs/>
          <w:color w:val="000000" w:themeColor="text1"/>
          <w:sz w:val="20"/>
          <w:szCs w:val="20"/>
          <w:lang w:val="en-US"/>
        </w:rPr>
        <w:t>y</w:t>
      </w:r>
      <w:r w:rsidR="00E779C1">
        <w:rPr>
          <w:rFonts w:ascii="Arial" w:hAnsi="Arial"/>
          <w:color w:val="000000" w:themeColor="text1"/>
          <w:sz w:val="20"/>
          <w:szCs w:val="20"/>
          <w:lang w:val="en-US"/>
        </w:rPr>
        <w:t>-axis).</w:t>
      </w:r>
      <w:r w:rsidR="007C7C3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7C7C3F"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B)</w:t>
      </w:r>
      <w:r w:rsidR="007C7C3F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57701B">
        <w:rPr>
          <w:rFonts w:ascii="Arial" w:hAnsi="Arial"/>
          <w:color w:val="000000" w:themeColor="text1"/>
          <w:sz w:val="20"/>
          <w:szCs w:val="20"/>
          <w:lang w:val="en-US"/>
        </w:rPr>
        <w:t>Same analysis for mouse tolerability scores</w:t>
      </w:r>
      <w:r w:rsidR="00F67525">
        <w:rPr>
          <w:rFonts w:ascii="Arial" w:hAnsi="Arial"/>
          <w:color w:val="000000" w:themeColor="text1"/>
          <w:sz w:val="20"/>
          <w:szCs w:val="20"/>
          <w:lang w:val="en-US"/>
        </w:rPr>
        <w:t xml:space="preserve">. </w:t>
      </w:r>
      <w:r w:rsidR="00F67525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C</w:t>
      </w:r>
      <w:r w:rsidR="00F67525" w:rsidRPr="00E41861">
        <w:rPr>
          <w:rFonts w:ascii="Arial" w:hAnsi="Arial"/>
          <w:b/>
          <w:bCs/>
          <w:color w:val="000000" w:themeColor="text1"/>
          <w:sz w:val="20"/>
          <w:szCs w:val="20"/>
          <w:lang w:val="en-US"/>
        </w:rPr>
        <w:t>)</w:t>
      </w:r>
      <w:r w:rsidR="00F67525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  <w:r w:rsidR="0057701B">
        <w:rPr>
          <w:rFonts w:ascii="Arial" w:hAnsi="Arial"/>
          <w:color w:val="000000" w:themeColor="text1"/>
          <w:sz w:val="20"/>
          <w:szCs w:val="20"/>
          <w:lang w:val="en-US"/>
        </w:rPr>
        <w:t>Same analysis for scores calculated by the model (Eqn. 1).</w:t>
      </w:r>
      <w:r w:rsidR="00F67525">
        <w:rPr>
          <w:rFonts w:ascii="Arial" w:hAnsi="Arial"/>
          <w:color w:val="000000" w:themeColor="text1"/>
          <w:sz w:val="20"/>
          <w:szCs w:val="20"/>
          <w:lang w:val="en-US"/>
        </w:rPr>
        <w:t xml:space="preserve"> </w:t>
      </w:r>
    </w:p>
    <w:p w:rsidR="007C7C3F" w:rsidRDefault="007C7C3F" w:rsidP="00FF540D">
      <w:pPr>
        <w:rPr>
          <w:rFonts w:ascii="Arial" w:hAnsi="Arial"/>
          <w:color w:val="000000" w:themeColor="text1"/>
          <w:sz w:val="20"/>
          <w:szCs w:val="20"/>
          <w:lang w:val="en-US"/>
        </w:rPr>
      </w:pPr>
    </w:p>
    <w:p w:rsidR="007C7C3F" w:rsidRDefault="007C7C3F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3F2B85" w:rsidRDefault="003F2B85" w:rsidP="00FF540D">
      <w:pPr>
        <w:rPr>
          <w:rFonts w:ascii="Arial" w:hAnsi="Arial"/>
          <w:color w:val="000000" w:themeColor="text1"/>
          <w:lang w:val="en-US"/>
        </w:rPr>
      </w:pPr>
    </w:p>
    <w:p w:rsidR="007C7C3F" w:rsidRDefault="007C7C3F" w:rsidP="00FF540D">
      <w:pPr>
        <w:rPr>
          <w:rFonts w:ascii="Arial" w:hAnsi="Arial"/>
          <w:color w:val="000000" w:themeColor="text1"/>
          <w:lang w:val="en-US"/>
        </w:rPr>
      </w:pPr>
    </w:p>
    <w:p w:rsidR="007C7C3F" w:rsidRPr="0001346E" w:rsidRDefault="007C7C3F" w:rsidP="00FF540D">
      <w:pPr>
        <w:rPr>
          <w:rFonts w:ascii="Arial" w:hAnsi="Arial" w:cs="Arial"/>
          <w:lang w:val="en-US"/>
        </w:rPr>
      </w:pPr>
    </w:p>
    <w:sectPr w:rsidR="007C7C3F" w:rsidRPr="0001346E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5707D"/>
    <w:rsid w:val="00463A50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6C22"/>
    <w:rsid w:val="00A37A31"/>
    <w:rsid w:val="00A42F58"/>
    <w:rsid w:val="00AA6ABF"/>
    <w:rsid w:val="00AB3E73"/>
    <w:rsid w:val="00AB4D25"/>
    <w:rsid w:val="00AC6D4F"/>
    <w:rsid w:val="00AE1EE7"/>
    <w:rsid w:val="00AE1F7D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C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2022-02-12T05:32:00Z</dcterms:created>
  <dcterms:modified xsi:type="dcterms:W3CDTF">2022-02-12T05:32:00Z</dcterms:modified>
</cp:coreProperties>
</file>