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9965" w14:textId="77777777" w:rsidR="00AB5A9C" w:rsidRDefault="00AB5A9C" w:rsidP="00AB5A9C">
      <w:pPr>
        <w:pStyle w:val="p1"/>
      </w:pPr>
      <w:r>
        <w:t>Gentile Direzione,</w:t>
      </w:r>
    </w:p>
    <w:p w14:paraId="666888FD" w14:textId="77777777" w:rsidR="00AB5A9C" w:rsidRDefault="00AB5A9C" w:rsidP="00AB5A9C">
      <w:pPr>
        <w:pStyle w:val="p2"/>
      </w:pPr>
    </w:p>
    <w:p w14:paraId="535C2ED2" w14:textId="77777777" w:rsidR="00AB5A9C" w:rsidRDefault="00AB5A9C" w:rsidP="00AB5A9C">
      <w:pPr>
        <w:pStyle w:val="p1"/>
      </w:pPr>
      <w:r>
        <w:t>grazie per il vostro riscontro.</w:t>
      </w:r>
    </w:p>
    <w:p w14:paraId="127D111F" w14:textId="77777777" w:rsidR="00AB5A9C" w:rsidRDefault="00AB5A9C" w:rsidP="00AB5A9C">
      <w:pPr>
        <w:pStyle w:val="p2"/>
      </w:pPr>
    </w:p>
    <w:p w14:paraId="63069C24" w14:textId="77777777" w:rsidR="00AB5A9C" w:rsidRDefault="00AB5A9C" w:rsidP="00AB5A9C">
      <w:pPr>
        <w:pStyle w:val="p1"/>
      </w:pPr>
      <w:r>
        <w:t xml:space="preserve">Come anticipato, il bando </w:t>
      </w:r>
      <w:r>
        <w:rPr>
          <w:rStyle w:val="s1"/>
          <w:rFonts w:eastAsiaTheme="majorEastAsia"/>
          <w:b/>
          <w:bCs/>
        </w:rPr>
        <w:t>“Digitale per la Cultura 2026”</w:t>
      </w:r>
      <w:r>
        <w:t xml:space="preserve"> promosso da </w:t>
      </w:r>
      <w:r>
        <w:rPr>
          <w:rStyle w:val="s1"/>
          <w:rFonts w:eastAsiaTheme="majorEastAsia"/>
          <w:b/>
          <w:bCs/>
        </w:rPr>
        <w:t>Fondazione Caritro</w:t>
      </w:r>
      <w:r>
        <w:t xml:space="preserve"> rappresenta un’opportunità concreta per i musei del territorio di sviluppare progetti di innovazione digitale con un </w:t>
      </w:r>
      <w:r>
        <w:rPr>
          <w:rStyle w:val="s1"/>
          <w:rFonts w:eastAsiaTheme="majorEastAsia"/>
          <w:b/>
          <w:bCs/>
        </w:rPr>
        <w:t>contributo fino al 70% a fondo perduto</w:t>
      </w:r>
      <w:r>
        <w:t xml:space="preserve"> (per un massimo di </w:t>
      </w:r>
      <w:r>
        <w:rPr>
          <w:rStyle w:val="s1"/>
          <w:rFonts w:eastAsiaTheme="majorEastAsia"/>
          <w:b/>
          <w:bCs/>
        </w:rPr>
        <w:t>70.000 € per progetto</w:t>
      </w:r>
      <w:r>
        <w:t>), lavorando in rete con altri enti culturali.</w:t>
      </w:r>
    </w:p>
    <w:p w14:paraId="0FA0EEAB" w14:textId="77777777" w:rsidR="00AB5A9C" w:rsidRDefault="00AB5A9C" w:rsidP="00AB5A9C">
      <w:pPr>
        <w:pStyle w:val="p2"/>
      </w:pPr>
    </w:p>
    <w:p w14:paraId="2BF0C494" w14:textId="77777777" w:rsidR="00AB5A9C" w:rsidRDefault="00AB5A9C" w:rsidP="00AB5A9C">
      <w:pPr>
        <w:pStyle w:val="p1"/>
      </w:pPr>
      <w:r>
        <w:rPr>
          <w:rStyle w:val="s1"/>
          <w:rFonts w:eastAsiaTheme="majorEastAsia"/>
          <w:b/>
          <w:bCs/>
        </w:rPr>
        <w:t>Fairsgate</w:t>
      </w:r>
      <w:r>
        <w:t xml:space="preserve"> può affiancare il museo lungo </w:t>
      </w:r>
      <w:r>
        <w:rPr>
          <w:rStyle w:val="s1"/>
          <w:rFonts w:eastAsiaTheme="majorEastAsia"/>
          <w:b/>
          <w:bCs/>
        </w:rPr>
        <w:t>l’intero percorso</w:t>
      </w:r>
      <w:r>
        <w:t xml:space="preserve">, assumendo il ruolo di </w:t>
      </w:r>
      <w:r>
        <w:rPr>
          <w:rStyle w:val="s1"/>
          <w:rFonts w:eastAsiaTheme="majorEastAsia"/>
          <w:b/>
          <w:bCs/>
        </w:rPr>
        <w:t>partner tecnico di progetto (fornitore chiave)</w:t>
      </w:r>
      <w:r>
        <w:t xml:space="preserve"> e supportando anche la </w:t>
      </w:r>
      <w:r>
        <w:rPr>
          <w:rStyle w:val="s1"/>
          <w:rFonts w:eastAsiaTheme="majorEastAsia"/>
          <w:b/>
          <w:bCs/>
        </w:rPr>
        <w:t>stesura della candidatura</w:t>
      </w:r>
      <w:r>
        <w:t>, attività che spesso rappresenta l’ostacolo principale per l’accesso ai bandi.</w:t>
      </w:r>
    </w:p>
    <w:p w14:paraId="4EB22CEB" w14:textId="77777777" w:rsidR="00AB5A9C" w:rsidRDefault="00AB5A9C" w:rsidP="00AB5A9C">
      <w:pPr>
        <w:pStyle w:val="p2"/>
      </w:pPr>
    </w:p>
    <w:p w14:paraId="24721455" w14:textId="77777777" w:rsidR="00AB5A9C" w:rsidRDefault="00AB5A9C" w:rsidP="00AB5A9C">
      <w:pPr>
        <w:pStyle w:val="p1"/>
      </w:pPr>
      <w:r>
        <w:t>In particolare, Fairsgate può contribuire a:</w:t>
      </w:r>
    </w:p>
    <w:p w14:paraId="4782B601" w14:textId="77777777" w:rsidR="00AB5A9C" w:rsidRDefault="00AB5A9C" w:rsidP="00AB5A9C">
      <w:pPr>
        <w:pStyle w:val="p1"/>
        <w:numPr>
          <w:ilvl w:val="0"/>
          <w:numId w:val="4"/>
        </w:numPr>
      </w:pPr>
      <w:r>
        <w:rPr>
          <w:b/>
          <w:bCs/>
        </w:rPr>
        <w:t>costruzione e redazione del progetto di candidatura</w:t>
      </w:r>
      <w:r>
        <w:rPr>
          <w:rStyle w:val="s1"/>
          <w:rFonts w:eastAsiaTheme="majorEastAsia"/>
        </w:rPr>
        <w:t>, includendo:</w:t>
      </w:r>
    </w:p>
    <w:p w14:paraId="7C8D15E2" w14:textId="77777777" w:rsidR="00AB5A9C" w:rsidRDefault="00AB5A9C" w:rsidP="00AB5A9C">
      <w:pPr>
        <w:pStyle w:val="p1"/>
        <w:numPr>
          <w:ilvl w:val="1"/>
          <w:numId w:val="4"/>
        </w:numPr>
      </w:pPr>
      <w:r>
        <w:t>definizione dell’idea progettuale</w:t>
      </w:r>
    </w:p>
    <w:p w14:paraId="4B8D70EB" w14:textId="77777777" w:rsidR="00AB5A9C" w:rsidRDefault="00AB5A9C" w:rsidP="00AB5A9C">
      <w:pPr>
        <w:pStyle w:val="p1"/>
        <w:numPr>
          <w:ilvl w:val="1"/>
          <w:numId w:val="4"/>
        </w:numPr>
      </w:pPr>
      <w:r>
        <w:t>allineamento con gli obiettivi del bando</w:t>
      </w:r>
    </w:p>
    <w:p w14:paraId="0C31BDEB" w14:textId="77777777" w:rsidR="00AB5A9C" w:rsidRDefault="00AB5A9C" w:rsidP="00AB5A9C">
      <w:pPr>
        <w:pStyle w:val="p1"/>
        <w:numPr>
          <w:ilvl w:val="1"/>
          <w:numId w:val="4"/>
        </w:numPr>
      </w:pPr>
      <w:r>
        <w:t>impostazione delle soluzioni digitali e del budget</w:t>
      </w:r>
    </w:p>
    <w:p w14:paraId="6B4F8BFA" w14:textId="77777777" w:rsidR="00AB5A9C" w:rsidRDefault="00AB5A9C" w:rsidP="00AB5A9C">
      <w:pPr>
        <w:pStyle w:val="p1"/>
        <w:numPr>
          <w:ilvl w:val="0"/>
          <w:numId w:val="4"/>
        </w:numPr>
      </w:pPr>
      <w:r>
        <w:rPr>
          <w:b/>
          <w:bCs/>
        </w:rPr>
        <w:t>realizzazione delle componenti digitali del progetto</w:t>
      </w:r>
      <w:r>
        <w:rPr>
          <w:rStyle w:val="s1"/>
          <w:rFonts w:eastAsiaTheme="majorEastAsia"/>
        </w:rPr>
        <w:t>, tra cui:</w:t>
      </w:r>
    </w:p>
    <w:p w14:paraId="65B9EB15" w14:textId="77777777" w:rsidR="00AB5A9C" w:rsidRDefault="00AB5A9C" w:rsidP="00AB5A9C">
      <w:pPr>
        <w:pStyle w:val="p1"/>
        <w:numPr>
          <w:ilvl w:val="1"/>
          <w:numId w:val="4"/>
        </w:numPr>
      </w:pPr>
      <w:r>
        <w:t>gemello digitale del museo (con accesso libero o regolato / a pagamento)</w:t>
      </w:r>
    </w:p>
    <w:p w14:paraId="287C68CF" w14:textId="77777777" w:rsidR="00AB5A9C" w:rsidRDefault="00AB5A9C" w:rsidP="00AB5A9C">
      <w:pPr>
        <w:pStyle w:val="p1"/>
        <w:numPr>
          <w:ilvl w:val="1"/>
          <w:numId w:val="4"/>
        </w:numPr>
      </w:pPr>
      <w:r>
        <w:t xml:space="preserve">valorizzazione digitale delle </w:t>
      </w:r>
      <w:r>
        <w:rPr>
          <w:rStyle w:val="s1"/>
          <w:rFonts w:eastAsiaTheme="majorEastAsia"/>
          <w:b/>
          <w:bCs/>
        </w:rPr>
        <w:t>mostre permanenti</w:t>
      </w:r>
    </w:p>
    <w:p w14:paraId="47CDA16B" w14:textId="77777777" w:rsidR="00AB5A9C" w:rsidRDefault="00AB5A9C" w:rsidP="00AB5A9C">
      <w:pPr>
        <w:pStyle w:val="p1"/>
        <w:numPr>
          <w:ilvl w:val="1"/>
          <w:numId w:val="4"/>
        </w:numPr>
      </w:pPr>
      <w:r>
        <w:t xml:space="preserve">format digitali dedicati alle </w:t>
      </w:r>
      <w:r>
        <w:rPr>
          <w:rStyle w:val="s1"/>
          <w:rFonts w:eastAsiaTheme="majorEastAsia"/>
          <w:b/>
          <w:bCs/>
        </w:rPr>
        <w:t>mostre temporanee</w:t>
      </w:r>
    </w:p>
    <w:p w14:paraId="36B66601" w14:textId="77777777" w:rsidR="00AB5A9C" w:rsidRDefault="00AB5A9C" w:rsidP="00AB5A9C">
      <w:pPr>
        <w:pStyle w:val="p1"/>
        <w:numPr>
          <w:ilvl w:val="1"/>
          <w:numId w:val="4"/>
        </w:numPr>
      </w:pPr>
      <w:r>
        <w:rPr>
          <w:rStyle w:val="s1"/>
          <w:rFonts w:eastAsiaTheme="majorEastAsia"/>
        </w:rPr>
        <w:t xml:space="preserve">strumenti di </w:t>
      </w:r>
      <w:r>
        <w:rPr>
          <w:b/>
          <w:bCs/>
        </w:rPr>
        <w:t>coinvolgimento educativo e gamification</w:t>
      </w:r>
      <w:r>
        <w:rPr>
          <w:rStyle w:val="s1"/>
          <w:rFonts w:eastAsiaTheme="majorEastAsia"/>
        </w:rPr>
        <w:t xml:space="preserve"> rivolti alle scuole</w:t>
      </w:r>
    </w:p>
    <w:p w14:paraId="0E740FEE" w14:textId="77777777" w:rsidR="00AB5A9C" w:rsidRDefault="00AB5A9C" w:rsidP="00AB5A9C">
      <w:pPr>
        <w:pStyle w:val="p2"/>
      </w:pPr>
    </w:p>
    <w:p w14:paraId="1593CF97" w14:textId="77777777" w:rsidR="00AB5A9C" w:rsidRDefault="00AB5A9C" w:rsidP="00AB5A9C">
      <w:pPr>
        <w:pStyle w:val="p1"/>
      </w:pPr>
      <w:r>
        <w:t xml:space="preserve">Per rendere più tangibile l’approccio proposto, potete consultare un </w:t>
      </w:r>
      <w:r>
        <w:rPr>
          <w:rStyle w:val="s1"/>
          <w:rFonts w:eastAsiaTheme="majorEastAsia"/>
          <w:b/>
          <w:bCs/>
        </w:rPr>
        <w:t>esempio di gemello digitale museale</w:t>
      </w:r>
      <w:r>
        <w:t xml:space="preserve"> al seguente link:</w:t>
      </w:r>
    </w:p>
    <w:p w14:paraId="628F9B2F" w14:textId="77777777" w:rsidR="00AB5A9C" w:rsidRDefault="00AB5A9C" w:rsidP="00AB5A9C">
      <w:pPr>
        <w:pStyle w:val="p1"/>
      </w:pPr>
      <w:r>
        <w:rPr>
          <w:rFonts w:ascii="Apple Color Emoji" w:hAnsi="Apple Color Emoji" w:cs="Apple Color Emoji"/>
        </w:rPr>
        <w:t>👉</w:t>
      </w:r>
      <w:r>
        <w:t xml:space="preserve"> https://tour.fairsgate.com/tour/museo-demo</w:t>
      </w:r>
    </w:p>
    <w:p w14:paraId="3A415748" w14:textId="77777777" w:rsidR="00AB5A9C" w:rsidRDefault="00AB5A9C" w:rsidP="00AB5A9C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🔐</w:t>
      </w:r>
      <w:r>
        <w:rPr>
          <w:rStyle w:val="s3"/>
          <w:rFonts w:eastAsiaTheme="majorEastAsia"/>
        </w:rPr>
        <w:t xml:space="preserve"> </w:t>
      </w:r>
      <w:r>
        <w:rPr>
          <w:b/>
          <w:bCs/>
        </w:rPr>
        <w:t>Password di accesso:</w:t>
      </w:r>
      <w:r>
        <w:rPr>
          <w:rStyle w:val="s3"/>
          <w:rFonts w:eastAsiaTheme="majorEastAsia"/>
        </w:rPr>
        <w:t xml:space="preserve"> Fairsgate</w:t>
      </w:r>
    </w:p>
    <w:p w14:paraId="77BE2CA3" w14:textId="77777777" w:rsidR="00AB5A9C" w:rsidRDefault="00AB5A9C" w:rsidP="00AB5A9C">
      <w:pPr>
        <w:pStyle w:val="p2"/>
      </w:pPr>
    </w:p>
    <w:p w14:paraId="55C34DFE" w14:textId="77777777" w:rsidR="00AB5A9C" w:rsidRDefault="00AB5A9C" w:rsidP="00AB5A9C">
      <w:pPr>
        <w:pStyle w:val="p1"/>
      </w:pPr>
      <w:r>
        <w:t>L’obiettivo del progetto è duplice:</w:t>
      </w:r>
    </w:p>
    <w:p w14:paraId="4093EEF4" w14:textId="77777777" w:rsidR="00AB5A9C" w:rsidRDefault="00AB5A9C" w:rsidP="00AB5A9C">
      <w:pPr>
        <w:pStyle w:val="p1"/>
        <w:numPr>
          <w:ilvl w:val="0"/>
          <w:numId w:val="5"/>
        </w:numPr>
      </w:pPr>
      <w:r>
        <w:t xml:space="preserve">consentire al museo di </w:t>
      </w:r>
      <w:r>
        <w:rPr>
          <w:rStyle w:val="s1"/>
          <w:rFonts w:eastAsiaTheme="majorEastAsia"/>
          <w:b/>
          <w:bCs/>
        </w:rPr>
        <w:t>accedere a risorse economiche a fondo perduto</w:t>
      </w:r>
      <w:r>
        <w:t>, riducendo in modo significativo l’investimento diretto</w:t>
      </w:r>
    </w:p>
    <w:p w14:paraId="0642CCC7" w14:textId="77777777" w:rsidR="00AB5A9C" w:rsidRDefault="00AB5A9C" w:rsidP="00AB5A9C">
      <w:pPr>
        <w:pStyle w:val="p1"/>
        <w:numPr>
          <w:ilvl w:val="0"/>
          <w:numId w:val="5"/>
        </w:numPr>
      </w:pPr>
      <w:r>
        <w:rPr>
          <w:rStyle w:val="s1"/>
          <w:rFonts w:eastAsiaTheme="majorEastAsia"/>
          <w:b/>
          <w:bCs/>
        </w:rPr>
        <w:t>ampliare il bacino di pubblico e l’impatto culturale</w:t>
      </w:r>
      <w:r>
        <w:t>, anche oltre il territorio, rafforzando al contempo le attività educative e il rapporto con le scuole</w:t>
      </w:r>
    </w:p>
    <w:p w14:paraId="4BB6A25E" w14:textId="77777777" w:rsidR="00AB5A9C" w:rsidRDefault="00AB5A9C" w:rsidP="00AB5A9C">
      <w:pPr>
        <w:pStyle w:val="p2"/>
      </w:pPr>
    </w:p>
    <w:p w14:paraId="387FD334" w14:textId="77777777" w:rsidR="00AB5A9C" w:rsidRDefault="00AB5A9C" w:rsidP="00AB5A9C">
      <w:pPr>
        <w:pStyle w:val="p4"/>
      </w:pPr>
      <w:r>
        <w:rPr>
          <w:rStyle w:val="s3"/>
          <w:rFonts w:eastAsiaTheme="majorEastAsia"/>
        </w:rPr>
        <w:t xml:space="preserve">Proponiamo un </w:t>
      </w:r>
      <w:r>
        <w:rPr>
          <w:b/>
          <w:bCs/>
        </w:rPr>
        <w:t>incontro conoscitivo di circa 30 minuti (anche online)</w:t>
      </w:r>
      <w:r>
        <w:rPr>
          <w:rStyle w:val="s3"/>
          <w:rFonts w:eastAsiaTheme="majorEastAsia"/>
        </w:rPr>
        <w:t xml:space="preserve"> per:</w:t>
      </w:r>
    </w:p>
    <w:p w14:paraId="1AD650AD" w14:textId="77777777" w:rsidR="00AB5A9C" w:rsidRDefault="00AB5A9C" w:rsidP="00AB5A9C">
      <w:pPr>
        <w:pStyle w:val="p1"/>
        <w:numPr>
          <w:ilvl w:val="0"/>
          <w:numId w:val="6"/>
        </w:numPr>
      </w:pPr>
      <w:r>
        <w:t>verificare l’ammissibilità al bando</w:t>
      </w:r>
    </w:p>
    <w:p w14:paraId="2AE1CE12" w14:textId="77777777" w:rsidR="00AB5A9C" w:rsidRDefault="00AB5A9C" w:rsidP="00AB5A9C">
      <w:pPr>
        <w:pStyle w:val="p1"/>
        <w:numPr>
          <w:ilvl w:val="0"/>
          <w:numId w:val="6"/>
        </w:numPr>
      </w:pPr>
      <w:r>
        <w:t>valutare una possibile rete di progetto</w:t>
      </w:r>
    </w:p>
    <w:p w14:paraId="33AB5E7C" w14:textId="77777777" w:rsidR="00AB5A9C" w:rsidRDefault="00AB5A9C" w:rsidP="00AB5A9C">
      <w:pPr>
        <w:pStyle w:val="p1"/>
        <w:numPr>
          <w:ilvl w:val="0"/>
          <w:numId w:val="6"/>
        </w:numPr>
      </w:pPr>
      <w:r>
        <w:t>individuare una prima ipotesi progettuale coerente con le vostre esigenze</w:t>
      </w:r>
    </w:p>
    <w:p w14:paraId="50547BA2" w14:textId="77777777" w:rsidR="00AB5A9C" w:rsidRDefault="00AB5A9C" w:rsidP="00AB5A9C">
      <w:pPr>
        <w:pStyle w:val="p2"/>
      </w:pPr>
    </w:p>
    <w:p w14:paraId="5417E5B8" w14:textId="77777777" w:rsidR="00AB5A9C" w:rsidRDefault="00AB5A9C" w:rsidP="00AB5A9C">
      <w:pPr>
        <w:pStyle w:val="p1"/>
      </w:pPr>
      <w:r>
        <w:t>Resto a disposizione per concordare data e modalità.</w:t>
      </w:r>
    </w:p>
    <w:p w14:paraId="33D4A4F4" w14:textId="77777777" w:rsidR="00AB5A9C" w:rsidRDefault="00AB5A9C" w:rsidP="00AB5A9C">
      <w:pPr>
        <w:pStyle w:val="p2"/>
      </w:pPr>
    </w:p>
    <w:p w14:paraId="7FC8E7B3" w14:textId="77777777" w:rsidR="00AB5A9C" w:rsidRDefault="00AB5A9C" w:rsidP="00AB5A9C">
      <w:pPr>
        <w:pStyle w:val="p1"/>
      </w:pPr>
      <w:r>
        <w:t>Un cordiale saluto</w:t>
      </w:r>
    </w:p>
    <w:p w14:paraId="240AC530" w14:textId="77777777" w:rsidR="00033D74" w:rsidRPr="00AB5A9C" w:rsidRDefault="00033D74" w:rsidP="00AB5A9C"/>
    <w:sectPr w:rsidR="00033D74" w:rsidRPr="00AB5A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660"/>
    <w:multiLevelType w:val="multilevel"/>
    <w:tmpl w:val="DED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622C8"/>
    <w:multiLevelType w:val="multilevel"/>
    <w:tmpl w:val="07B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3452D"/>
    <w:multiLevelType w:val="multilevel"/>
    <w:tmpl w:val="424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1453B"/>
    <w:multiLevelType w:val="multilevel"/>
    <w:tmpl w:val="403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A6143"/>
    <w:multiLevelType w:val="multilevel"/>
    <w:tmpl w:val="3AF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660C4"/>
    <w:multiLevelType w:val="multilevel"/>
    <w:tmpl w:val="0A4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551947">
    <w:abstractNumId w:val="0"/>
  </w:num>
  <w:num w:numId="2" w16cid:durableId="1820799735">
    <w:abstractNumId w:val="3"/>
  </w:num>
  <w:num w:numId="3" w16cid:durableId="522137496">
    <w:abstractNumId w:val="4"/>
  </w:num>
  <w:num w:numId="4" w16cid:durableId="2052723669">
    <w:abstractNumId w:val="1"/>
  </w:num>
  <w:num w:numId="5" w16cid:durableId="1229145213">
    <w:abstractNumId w:val="5"/>
  </w:num>
  <w:num w:numId="6" w16cid:durableId="1378091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3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74"/>
    <w:rsid w:val="00033D74"/>
    <w:rsid w:val="00AB5A9C"/>
    <w:rsid w:val="00D5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23428A"/>
  <w15:chartTrackingRefBased/>
  <w15:docId w15:val="{6D4065BB-5655-6048-8722-B7012CD1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3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3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3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3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3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3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3D7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3D7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3D7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3D7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3D7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3D7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3D7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3D7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3D7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3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3D7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3D7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033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2">
    <w:name w:val="p2"/>
    <w:basedOn w:val="Normale"/>
    <w:rsid w:val="00033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1">
    <w:name w:val="s1"/>
    <w:basedOn w:val="Carpredefinitoparagrafo"/>
    <w:rsid w:val="00033D74"/>
  </w:style>
  <w:style w:type="paragraph" w:customStyle="1" w:styleId="p4">
    <w:name w:val="p4"/>
    <w:basedOn w:val="Normale"/>
    <w:rsid w:val="00033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3">
    <w:name w:val="s3"/>
    <w:basedOn w:val="Carpredefinitoparagrafo"/>
    <w:rsid w:val="00033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Castelli</dc:creator>
  <cp:keywords/>
  <dc:description/>
  <cp:lastModifiedBy>Simone Castelli</cp:lastModifiedBy>
  <cp:revision>2</cp:revision>
  <dcterms:created xsi:type="dcterms:W3CDTF">2025-12-29T09:03:00Z</dcterms:created>
  <dcterms:modified xsi:type="dcterms:W3CDTF">2025-12-29T09:13:00Z</dcterms:modified>
</cp:coreProperties>
</file>