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0"/>
        </w:rPr>
        <w:t>ASSIGNMENT II – CASE STUDY</w:t>
        <w:br/>
      </w:r>
    </w:p>
    <w:p>
      <w:pPr>
        <w:spacing w:before="400"/>
        <w:jc w:val="center"/>
      </w:pPr>
      <w:r>
        <w:rPr>
          <w:b/>
          <w:sz w:val="32"/>
        </w:rPr>
        <w:t>Predicting Customer Churn from Account, Service and Demographic Factors Using Exploratory Data Analysis and Deep Learning</w:t>
        <w:br/>
        <w:br/>
      </w:r>
      <w:r>
        <w:rPr>
          <w:i/>
          <w:sz w:val="22"/>
        </w:rPr>
        <w:t>Case Study: Exploratory Data Analysis and Visualization of a Real-World Dataset</w:t>
      </w:r>
    </w:p>
    <w:p>
      <w:pPr>
        <w:spacing w:before="1600"/>
        <w:jc w:val="center"/>
      </w:pPr>
      <w:r>
        <w:t>Submitted by</w:t>
        <w:br/>
        <w:br/>
      </w:r>
      <w:r>
        <w:rPr>
          <w:b/>
          <w:sz w:val="26"/>
        </w:rPr>
        <w:t>NAVIN J (24AD071)</w:t>
        <w:br/>
      </w:r>
    </w:p>
    <w:p>
      <w:pPr>
        <w:spacing w:before="2000"/>
        <w:jc w:val="center"/>
      </w:pPr>
      <w:r>
        <w:rPr>
          <w:sz w:val="21"/>
        </w:rPr>
        <w:t>KPR Institute of Engineering and Technology</w:t>
        <w:br/>
        <w:t>(Autonomous, NAAC "A")</w:t>
        <w:br/>
        <w:t>Avinashi Road, Arasur, Coimbatore - 641 407.</w:t>
        <w:br/>
        <w:br/>
        <w:t>Academic year: 2026 - 2027</w:t>
      </w:r>
    </w:p>
    <w:p>
      <w:r>
        <w:br w:type="page"/>
      </w:r>
    </w:p>
    <w:p>
      <w:r>
        <w:rPr>
          <w:b/>
          <w:sz w:val="28"/>
        </w:rPr>
        <w:t>Abstract</w:t>
      </w:r>
    </w:p>
    <w:p>
      <w:pPr>
        <w:jc w:val="both"/>
      </w:pPr>
      <w:r>
        <w:t>Customer churn in telecommunications severely impacts enterprise valuation and recurring operating cash flows. This study analyses the canonical IBM Telco Customer Churn dataset comprising 7,043 residential customers and 21 input features. Exploratory analysis resolved 11 zero-tenure blank billing records, then applied Ben Fry's seven-stage visualization taxonomy, parametric distribution fitting, non-parametric hypothesis testing, and PCA. Contract structure dominated attrition: month-to-month contracts incurred a 42.7% churn rate, while two-year contracts incurred only 2.8%. Lack of tech support and electronic check payments were the strongest non-contractual risk factors. A deep multilayer perceptron (MLP) with Batch Normalization and Dropout, tuned over multiple configurations with class-weighted loss, reached 85.05% test recall (ROC-AUC 0.840), capturing 239 of 281 at-risk subscribers. Because missed churners cost 30x to 60x more than retention incentives, the deep MLP's sensitivity establishes high commercial utility.</w:t>
      </w:r>
    </w:p>
    <w:p>
      <w:r>
        <w:rPr>
          <w:i/>
        </w:rPr>
        <w:t>Keywords: exploratory data analysis, data visualization, customer churn, classification, multilayer perceptron.</w:t>
      </w:r>
    </w:p>
    <w:p>
      <w:r>
        <w:rPr>
          <w:i/>
        </w:rPr>
        <w:t>(Abstract: 139 words)</w:t>
      </w:r>
    </w:p>
    <w:p>
      <w:r>
        <w:br w:type="page"/>
      </w:r>
    </w:p>
    <w:sectPr w:rsidR="00FC693F" w:rsidRPr="0006063C" w:rsidSect="00034616">
      <w:footerReference w:type="default" r:id="rId9"/>
      <w:pgSz w:w="12240" w:h="15840"/>
      <w:pgMar w:top="1080" w:right="1080" w:bottom="1080" w:left="1080" w:header="720" w:footer="720" w:gutter="0"/>
      <w:cols w:space="720"/>
      <w:titlePg/>
      <w:docGrid w:linePitch="360"/>
      <w:pgBorders w:offsetFrom="page">
        <w:top w:val="single" w:sz="6" w:space="24" w:color="222222"/>
        <w:left w:val="single" w:sz="6" w:space="24" w:color="222222"/>
        <w:bottom w:val="single" w:sz="6" w:space="24" w:color="222222"/>
        <w:right w:val="single" w:sz="6" w:space="24" w:color="222222"/>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18"/>
      </w:rPr>
      <w:t>U21ADP05 - Case Study Report | NAVIN J (24AD071) | https://github.com/navin2425/EDA-ASSIGNMENT-2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