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MEMORANDUM</w:t>
      </w:r>
    </w:p>
    <w:p>
      <w:r>
        <w:t>To: Portfolio Manager, Leveraged Finance</w:t>
      </w:r>
    </w:p>
    <w:p>
      <w:r>
        <w:t>From: Leveraged Finance Associate</w:t>
      </w:r>
    </w:p>
    <w:p>
      <w:r>
        <w:t>Date: October 2026</w:t>
      </w:r>
    </w:p>
    <w:p>
      <w:r>
        <w:t>Re: Kestrel Ridge Fabrication Holdings, Q3 2026 covenant test</w:t>
      </w:r>
    </w:p>
    <w:p>
      <w:pPr>
        <w:pStyle w:val="Heading2"/>
      </w:pPr>
      <w:r>
        <w:t>Summary</w:t>
      </w:r>
    </w:p>
    <w:p/>
    <w:p>
      <w:pPr>
        <w:pStyle w:val="Heading2"/>
      </w:pPr>
      <w:r>
        <w:t>Findings</w:t>
      </w:r>
    </w:p>
    <w:p>
      <w:pPr>
        <w:pStyle w:val="ListBullet"/>
      </w:pPr>
    </w:p>
    <w:p>
      <w:pPr>
        <w:pStyle w:val="Heading2"/>
      </w:pPr>
      <w:r>
        <w:t>Recommendation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Memo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