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491F5F" w14:textId="64457021" w:rsidR="008A0DE6" w:rsidRDefault="008A0DE6"/>
    <w:p w14:paraId="56EB7C0D" w14:textId="2302E54D" w:rsidR="008A0DE6" w:rsidRDefault="008A0DE6"/>
    <w:p w14:paraId="41238800" w14:textId="0B25375A" w:rsidR="008A0DE6" w:rsidRDefault="008A0DE6"/>
    <w:p w14:paraId="2DC938E2" w14:textId="1B9810FE" w:rsidR="008A0DE6" w:rsidRDefault="008A0DE6"/>
    <w:p w14:paraId="33D0A06A" w14:textId="65A6C890" w:rsidR="008A0DE6" w:rsidRDefault="008A0DE6"/>
    <w:p w14:paraId="4A693625" w14:textId="77777777" w:rsidR="008A0DE6" w:rsidRDefault="008A0DE6"/>
    <w:tbl>
      <w:tblPr>
        <w:tblW w:w="8472" w:type="dxa"/>
        <w:tblLook w:val="01E0" w:firstRow="1" w:lastRow="1" w:firstColumn="1" w:lastColumn="1" w:noHBand="0" w:noVBand="0"/>
      </w:tblPr>
      <w:tblGrid>
        <w:gridCol w:w="8472"/>
      </w:tblGrid>
      <w:tr w:rsidR="00605FDB" w:rsidRPr="00561D6F" w14:paraId="0ED72B06" w14:textId="77777777" w:rsidTr="00561D6F">
        <w:trPr>
          <w:trHeight w:val="1963"/>
        </w:trPr>
        <w:tc>
          <w:tcPr>
            <w:tcW w:w="8472" w:type="dxa"/>
            <w:shd w:val="clear" w:color="auto" w:fill="auto"/>
          </w:tcPr>
          <w:p w14:paraId="40F840B5" w14:textId="77777777" w:rsidR="00605FDB" w:rsidRPr="00561D6F" w:rsidRDefault="00605FDB" w:rsidP="00561D6F">
            <w:pPr>
              <w:spacing w:after="120" w:line="240" w:lineRule="auto"/>
              <w:rPr>
                <w:rFonts w:ascii="Arial" w:eastAsia="Times New Roman" w:hAnsi="Arial" w:cs="Arial"/>
                <w:bCs/>
                <w:color w:val="2F5496"/>
                <w:kern w:val="28"/>
                <w:sz w:val="48"/>
                <w:szCs w:val="32"/>
                <w:lang w:val="en-GB" w:eastAsia="en-GB"/>
              </w:rPr>
            </w:pPr>
            <w:r w:rsidRPr="00B44485">
              <w:rPr>
                <w:rFonts w:ascii="Arial" w:eastAsia="Times New Roman" w:hAnsi="Arial" w:cs="Arial"/>
                <w:bCs/>
                <w:color w:val="2F546A"/>
                <w:kern w:val="28"/>
                <w:sz w:val="48"/>
                <w:szCs w:val="32"/>
                <w:lang w:val="en-GB" w:eastAsia="en-GB"/>
              </w:rPr>
              <w:t>Studying the current and future status of the ICT sector in the Kingdom of Saudi Arabia (KSA)</w:t>
            </w:r>
          </w:p>
        </w:tc>
      </w:tr>
      <w:tr w:rsidR="00605FDB" w:rsidRPr="00561D6F" w14:paraId="53506126" w14:textId="77777777" w:rsidTr="00561D6F">
        <w:trPr>
          <w:trHeight w:val="597"/>
        </w:trPr>
        <w:tc>
          <w:tcPr>
            <w:tcW w:w="8472" w:type="dxa"/>
            <w:shd w:val="clear" w:color="auto" w:fill="auto"/>
          </w:tcPr>
          <w:p w14:paraId="60274439" w14:textId="77777777" w:rsidR="00605FDB" w:rsidRPr="00561D6F" w:rsidRDefault="00605FDB" w:rsidP="00561D6F">
            <w:pPr>
              <w:numPr>
                <w:ilvl w:val="1"/>
                <w:numId w:val="0"/>
              </w:numPr>
              <w:spacing w:after="120" w:line="240" w:lineRule="auto"/>
              <w:rPr>
                <w:rFonts w:eastAsia="Times New Roman"/>
                <w:b/>
                <w:bCs/>
                <w:color w:val="2F5496"/>
                <w:spacing w:val="15"/>
              </w:rPr>
            </w:pPr>
          </w:p>
          <w:p w14:paraId="0A3FF96C" w14:textId="4DCD0303" w:rsidR="00605FDB" w:rsidRPr="00561D6F" w:rsidRDefault="00CE7CC3" w:rsidP="00561D6F">
            <w:pPr>
              <w:numPr>
                <w:ilvl w:val="1"/>
                <w:numId w:val="0"/>
              </w:numPr>
              <w:spacing w:after="120" w:line="240" w:lineRule="auto"/>
              <w:rPr>
                <w:rFonts w:eastAsia="Times New Roman"/>
                <w:b/>
                <w:bCs/>
                <w:color w:val="2F5496"/>
                <w:spacing w:val="15"/>
              </w:rPr>
            </w:pPr>
            <w:r w:rsidRPr="00B44485">
              <w:rPr>
                <w:rFonts w:eastAsia="Times New Roman"/>
                <w:b/>
                <w:bCs/>
                <w:color w:val="2F546A"/>
                <w:spacing w:val="15"/>
              </w:rPr>
              <w:t>Benchmarking Report</w:t>
            </w:r>
          </w:p>
        </w:tc>
      </w:tr>
      <w:tr w:rsidR="00605FDB" w:rsidRPr="00561D6F" w14:paraId="6D4FA5B8" w14:textId="77777777" w:rsidTr="00561D6F">
        <w:trPr>
          <w:trHeight w:val="240"/>
        </w:trPr>
        <w:tc>
          <w:tcPr>
            <w:tcW w:w="8472" w:type="dxa"/>
            <w:shd w:val="clear" w:color="auto" w:fill="auto"/>
          </w:tcPr>
          <w:p w14:paraId="4DABE27E" w14:textId="77777777" w:rsidR="00605FDB" w:rsidRPr="00561D6F" w:rsidRDefault="00605FDB" w:rsidP="00561D6F">
            <w:pPr>
              <w:numPr>
                <w:ilvl w:val="1"/>
                <w:numId w:val="0"/>
              </w:numPr>
              <w:spacing w:after="120" w:line="240" w:lineRule="auto"/>
              <w:rPr>
                <w:rFonts w:eastAsia="Times New Roman"/>
                <w:color w:val="5A5A5A"/>
                <w:spacing w:val="15"/>
              </w:rPr>
            </w:pPr>
          </w:p>
          <w:p w14:paraId="561CE6FF" w14:textId="77777777" w:rsidR="00605FDB" w:rsidRPr="00561D6F" w:rsidRDefault="00605FDB" w:rsidP="00561D6F">
            <w:pPr>
              <w:numPr>
                <w:ilvl w:val="1"/>
                <w:numId w:val="0"/>
              </w:numPr>
              <w:spacing w:after="120" w:line="240" w:lineRule="auto"/>
              <w:rPr>
                <w:rFonts w:eastAsia="Times New Roman"/>
                <w:color w:val="5A5A5A"/>
                <w:spacing w:val="15"/>
              </w:rPr>
            </w:pPr>
          </w:p>
          <w:p w14:paraId="2DD69BB4" w14:textId="77777777" w:rsidR="00605FDB" w:rsidRPr="00561D6F" w:rsidRDefault="00605FDB" w:rsidP="00561D6F">
            <w:pPr>
              <w:numPr>
                <w:ilvl w:val="1"/>
                <w:numId w:val="0"/>
              </w:numPr>
              <w:spacing w:after="120" w:line="240" w:lineRule="auto"/>
              <w:rPr>
                <w:rFonts w:eastAsia="Times New Roman"/>
                <w:color w:val="5A5A5A"/>
                <w:spacing w:val="15"/>
              </w:rPr>
            </w:pPr>
          </w:p>
          <w:p w14:paraId="1D2024C8" w14:textId="77777777" w:rsidR="00605FDB" w:rsidRPr="00561D6F" w:rsidRDefault="00605FDB" w:rsidP="00561D6F">
            <w:pPr>
              <w:numPr>
                <w:ilvl w:val="1"/>
                <w:numId w:val="0"/>
              </w:numPr>
              <w:spacing w:after="120" w:line="240" w:lineRule="auto"/>
              <w:rPr>
                <w:rFonts w:eastAsia="Times New Roman"/>
                <w:color w:val="5A5A5A"/>
                <w:spacing w:val="15"/>
              </w:rPr>
            </w:pPr>
          </w:p>
          <w:p w14:paraId="752FBEB5" w14:textId="77777777" w:rsidR="00605FDB" w:rsidRPr="00561D6F" w:rsidRDefault="00605FDB" w:rsidP="00561D6F">
            <w:pPr>
              <w:numPr>
                <w:ilvl w:val="1"/>
                <w:numId w:val="0"/>
              </w:numPr>
              <w:spacing w:after="120" w:line="240" w:lineRule="auto"/>
              <w:rPr>
                <w:rFonts w:eastAsia="Times New Roman"/>
                <w:color w:val="2F5496"/>
                <w:spacing w:val="15"/>
                <w:sz w:val="36"/>
                <w:szCs w:val="36"/>
              </w:rPr>
            </w:pPr>
          </w:p>
          <w:p w14:paraId="43B40C7B" w14:textId="77777777" w:rsidR="00605FDB" w:rsidRPr="00561D6F" w:rsidRDefault="00605FDB" w:rsidP="00561D6F">
            <w:pPr>
              <w:numPr>
                <w:ilvl w:val="1"/>
                <w:numId w:val="0"/>
              </w:numPr>
              <w:spacing w:after="120" w:line="240" w:lineRule="auto"/>
              <w:rPr>
                <w:rFonts w:eastAsia="Times New Roman"/>
                <w:color w:val="5A5A5A"/>
                <w:spacing w:val="15"/>
                <w:sz w:val="36"/>
                <w:szCs w:val="36"/>
              </w:rPr>
            </w:pPr>
            <w:r w:rsidRPr="00B44485">
              <w:rPr>
                <w:rFonts w:eastAsia="Times New Roman"/>
                <w:color w:val="2F546A"/>
                <w:spacing w:val="15"/>
                <w:sz w:val="36"/>
                <w:szCs w:val="36"/>
              </w:rPr>
              <w:t>Mobile Systems International (MSI)</w:t>
            </w:r>
            <w:r w:rsidRPr="00B44485">
              <w:rPr>
                <w:rFonts w:eastAsia="Times New Roman"/>
                <w:color w:val="2F546A"/>
                <w:spacing w:val="15"/>
                <w:sz w:val="36"/>
                <w:szCs w:val="36"/>
              </w:rPr>
              <w:br/>
            </w:r>
          </w:p>
        </w:tc>
      </w:tr>
      <w:tr w:rsidR="00605FDB" w:rsidRPr="00561D6F" w14:paraId="72FA7BF7" w14:textId="77777777" w:rsidTr="00561D6F">
        <w:trPr>
          <w:trHeight w:val="240"/>
        </w:trPr>
        <w:tc>
          <w:tcPr>
            <w:tcW w:w="8472" w:type="dxa"/>
            <w:shd w:val="clear" w:color="auto" w:fill="auto"/>
          </w:tcPr>
          <w:p w14:paraId="23957849" w14:textId="77777777" w:rsidR="00605FDB" w:rsidRPr="00561D6F" w:rsidRDefault="00605FDB" w:rsidP="00561D6F">
            <w:pPr>
              <w:numPr>
                <w:ilvl w:val="1"/>
                <w:numId w:val="0"/>
              </w:numPr>
              <w:spacing w:after="120" w:line="240" w:lineRule="auto"/>
              <w:rPr>
                <w:rFonts w:eastAsia="Times New Roman"/>
                <w:color w:val="2F5496"/>
                <w:spacing w:val="15"/>
                <w:sz w:val="28"/>
                <w:szCs w:val="28"/>
              </w:rPr>
            </w:pPr>
          </w:p>
          <w:p w14:paraId="3834467C" w14:textId="77777777" w:rsidR="00605FDB" w:rsidRPr="00561D6F" w:rsidRDefault="00605FDB" w:rsidP="00561D6F">
            <w:pPr>
              <w:numPr>
                <w:ilvl w:val="1"/>
                <w:numId w:val="0"/>
              </w:numPr>
              <w:spacing w:after="120" w:line="240" w:lineRule="auto"/>
              <w:rPr>
                <w:rFonts w:eastAsia="Times New Roman"/>
                <w:color w:val="2F5496"/>
                <w:spacing w:val="15"/>
                <w:sz w:val="28"/>
                <w:szCs w:val="28"/>
              </w:rPr>
            </w:pPr>
          </w:p>
          <w:p w14:paraId="4880E534" w14:textId="77777777" w:rsidR="00605FDB" w:rsidRPr="00561D6F" w:rsidRDefault="00605FDB" w:rsidP="00561D6F">
            <w:pPr>
              <w:numPr>
                <w:ilvl w:val="1"/>
                <w:numId w:val="0"/>
              </w:numPr>
              <w:spacing w:after="120" w:line="240" w:lineRule="auto"/>
              <w:rPr>
                <w:rFonts w:eastAsia="Times New Roman"/>
                <w:color w:val="2F5496"/>
                <w:spacing w:val="15"/>
                <w:sz w:val="28"/>
                <w:szCs w:val="28"/>
              </w:rPr>
            </w:pPr>
          </w:p>
          <w:p w14:paraId="13E5D3C9" w14:textId="4E90FC04" w:rsidR="00605FDB" w:rsidRPr="00561D6F" w:rsidRDefault="00CE7CC3" w:rsidP="00561D6F">
            <w:pPr>
              <w:numPr>
                <w:ilvl w:val="1"/>
                <w:numId w:val="0"/>
              </w:numPr>
              <w:spacing w:after="120" w:line="240" w:lineRule="auto"/>
              <w:rPr>
                <w:rFonts w:eastAsia="Times New Roman"/>
                <w:color w:val="2F5496"/>
                <w:spacing w:val="15"/>
                <w:sz w:val="28"/>
                <w:szCs w:val="28"/>
              </w:rPr>
            </w:pPr>
            <w:r w:rsidRPr="00B44485">
              <w:rPr>
                <w:rFonts w:eastAsia="Times New Roman"/>
                <w:color w:val="2F546A"/>
                <w:spacing w:val="15"/>
                <w:sz w:val="28"/>
                <w:szCs w:val="28"/>
              </w:rPr>
              <w:t>Ma</w:t>
            </w:r>
            <w:r w:rsidR="00D93DC3" w:rsidRPr="00B44485">
              <w:rPr>
                <w:rFonts w:eastAsia="Times New Roman"/>
                <w:color w:val="2F546A"/>
                <w:spacing w:val="15"/>
                <w:sz w:val="28"/>
                <w:szCs w:val="28"/>
              </w:rPr>
              <w:t>y</w:t>
            </w:r>
            <w:r w:rsidRPr="00B44485">
              <w:rPr>
                <w:rFonts w:eastAsia="Times New Roman"/>
                <w:color w:val="2F546A"/>
                <w:spacing w:val="15"/>
                <w:sz w:val="28"/>
                <w:szCs w:val="28"/>
              </w:rPr>
              <w:t xml:space="preserve"> </w:t>
            </w:r>
            <w:r w:rsidR="00B44485">
              <w:rPr>
                <w:rFonts w:eastAsia="Times New Roman"/>
                <w:color w:val="2F546A"/>
                <w:spacing w:val="15"/>
                <w:sz w:val="28"/>
                <w:szCs w:val="28"/>
              </w:rPr>
              <w:t>23</w:t>
            </w:r>
            <w:r w:rsidR="00605FDB" w:rsidRPr="00B44485">
              <w:rPr>
                <w:rFonts w:eastAsia="Times New Roman"/>
                <w:color w:val="2F546A"/>
                <w:spacing w:val="15"/>
                <w:sz w:val="28"/>
                <w:szCs w:val="28"/>
              </w:rPr>
              <w:t>, 20</w:t>
            </w:r>
            <w:r w:rsidRPr="00B44485">
              <w:rPr>
                <w:rFonts w:eastAsia="Times New Roman"/>
                <w:color w:val="2F546A"/>
                <w:spacing w:val="15"/>
                <w:sz w:val="28"/>
                <w:szCs w:val="28"/>
              </w:rPr>
              <w:t>20</w:t>
            </w:r>
            <w:r w:rsidR="00B44485">
              <w:rPr>
                <w:rFonts w:eastAsia="Times New Roman"/>
                <w:color w:val="2F546A"/>
                <w:spacing w:val="15"/>
                <w:sz w:val="28"/>
                <w:szCs w:val="28"/>
              </w:rPr>
              <w:t xml:space="preserve"> </w:t>
            </w:r>
            <w:r w:rsidR="00B44485" w:rsidRPr="00B44485">
              <w:rPr>
                <w:rFonts w:eastAsia="Times New Roman"/>
                <w:i/>
                <w:iCs/>
                <w:color w:val="2F546A"/>
                <w:spacing w:val="15"/>
                <w:sz w:val="28"/>
                <w:szCs w:val="28"/>
              </w:rPr>
              <w:t>(Revised)</w:t>
            </w:r>
          </w:p>
        </w:tc>
      </w:tr>
    </w:tbl>
    <w:p w14:paraId="0E72AA8B" w14:textId="77777777" w:rsidR="00605FDB" w:rsidRPr="00561D6F" w:rsidRDefault="00605FDB" w:rsidP="00605FDB">
      <w:pPr>
        <w:spacing w:after="120" w:line="240" w:lineRule="auto"/>
        <w:rPr>
          <w:rFonts w:cs="Calibri"/>
          <w:b/>
          <w:bCs/>
          <w:sz w:val="28"/>
          <w:szCs w:val="28"/>
        </w:rPr>
      </w:pPr>
    </w:p>
    <w:p w14:paraId="60055B0E" w14:textId="77777777" w:rsidR="00605FDB" w:rsidRPr="00125B2E" w:rsidRDefault="00605FDB" w:rsidP="00605FDB">
      <w:pPr>
        <w:spacing w:after="120" w:line="240" w:lineRule="auto"/>
      </w:pPr>
    </w:p>
    <w:p w14:paraId="488309A4" w14:textId="46D4F74D" w:rsidR="00605FDB" w:rsidRDefault="00605FDB" w:rsidP="00605FDB">
      <w:pPr>
        <w:spacing w:after="120" w:line="240" w:lineRule="auto"/>
      </w:pPr>
    </w:p>
    <w:p w14:paraId="73202DDF" w14:textId="6A3E2E4A" w:rsidR="00D16372" w:rsidRDefault="00D16372" w:rsidP="00605FDB">
      <w:pPr>
        <w:spacing w:after="120" w:line="240" w:lineRule="auto"/>
      </w:pPr>
    </w:p>
    <w:p w14:paraId="6E82A991" w14:textId="25B013F7" w:rsidR="00D16372" w:rsidRDefault="00D16372" w:rsidP="00605FDB">
      <w:pPr>
        <w:spacing w:after="120" w:line="240" w:lineRule="auto"/>
      </w:pPr>
    </w:p>
    <w:p w14:paraId="6EFAC0F8" w14:textId="6FB8BD00" w:rsidR="00D16372" w:rsidRPr="00A55727" w:rsidRDefault="008867C7" w:rsidP="00304429">
      <w:pPr>
        <w:spacing w:after="120" w:line="240" w:lineRule="auto"/>
        <w:jc w:val="center"/>
        <w:rPr>
          <w:b/>
          <w:bCs/>
        </w:rPr>
      </w:pPr>
      <w:r w:rsidRPr="00A55727">
        <w:rPr>
          <w:b/>
          <w:bCs/>
        </w:rPr>
        <w:lastRenderedPageBreak/>
        <w:t>Table of Contents</w:t>
      </w:r>
    </w:p>
    <w:p w14:paraId="17B69AB4" w14:textId="1BFC6E05" w:rsidR="00DE59EF" w:rsidRDefault="008867C7" w:rsidP="00DE59EF">
      <w:pPr>
        <w:pStyle w:val="TOC1"/>
        <w:rPr>
          <w:rFonts w:asciiTheme="minorHAnsi" w:eastAsiaTheme="minorEastAsia" w:hAnsiTheme="minorHAnsi" w:cstheme="minorBidi"/>
          <w:noProof/>
          <w:sz w:val="22"/>
          <w:szCs w:val="22"/>
          <w:lang w:eastAsia="en-CA"/>
        </w:rPr>
      </w:pPr>
      <w:r>
        <w:fldChar w:fldCharType="begin"/>
      </w:r>
      <w:r>
        <w:instrText xml:space="preserve"> TOC \o "1-3" \h \z \u </w:instrText>
      </w:r>
      <w:r>
        <w:fldChar w:fldCharType="separate"/>
      </w:r>
      <w:hyperlink w:anchor="_Toc41242265" w:history="1">
        <w:r w:rsidR="00DE59EF" w:rsidRPr="008F48CF">
          <w:rPr>
            <w:rStyle w:val="Hyperlink"/>
            <w:noProof/>
          </w:rPr>
          <w:t>1.</w:t>
        </w:r>
        <w:r w:rsidR="00DE59EF">
          <w:rPr>
            <w:rFonts w:asciiTheme="minorHAnsi" w:eastAsiaTheme="minorEastAsia" w:hAnsiTheme="minorHAnsi" w:cstheme="minorBidi"/>
            <w:noProof/>
            <w:sz w:val="22"/>
            <w:szCs w:val="22"/>
            <w:lang w:eastAsia="en-CA"/>
          </w:rPr>
          <w:tab/>
        </w:r>
        <w:r w:rsidR="00DE59EF" w:rsidRPr="008F48CF">
          <w:rPr>
            <w:rStyle w:val="Hyperlink"/>
            <w:noProof/>
          </w:rPr>
          <w:t>Introduction</w:t>
        </w:r>
        <w:r w:rsidR="00DE59EF">
          <w:rPr>
            <w:noProof/>
            <w:webHidden/>
          </w:rPr>
          <w:tab/>
        </w:r>
        <w:r w:rsidR="00DE59EF">
          <w:rPr>
            <w:noProof/>
            <w:webHidden/>
          </w:rPr>
          <w:fldChar w:fldCharType="begin"/>
        </w:r>
        <w:r w:rsidR="00DE59EF">
          <w:rPr>
            <w:noProof/>
            <w:webHidden/>
          </w:rPr>
          <w:instrText xml:space="preserve"> PAGEREF _Toc41242265 \h </w:instrText>
        </w:r>
        <w:r w:rsidR="00DE59EF">
          <w:rPr>
            <w:noProof/>
            <w:webHidden/>
          </w:rPr>
        </w:r>
        <w:r w:rsidR="00DE59EF">
          <w:rPr>
            <w:noProof/>
            <w:webHidden/>
          </w:rPr>
          <w:fldChar w:fldCharType="separate"/>
        </w:r>
        <w:r w:rsidR="00A31F0B">
          <w:rPr>
            <w:noProof/>
            <w:webHidden/>
          </w:rPr>
          <w:t>3</w:t>
        </w:r>
        <w:r w:rsidR="00DE59EF">
          <w:rPr>
            <w:noProof/>
            <w:webHidden/>
          </w:rPr>
          <w:fldChar w:fldCharType="end"/>
        </w:r>
      </w:hyperlink>
    </w:p>
    <w:p w14:paraId="5359B9D7" w14:textId="56E26F01" w:rsidR="00DE59EF" w:rsidRDefault="0002231E" w:rsidP="00DE59EF">
      <w:pPr>
        <w:pStyle w:val="TOC1"/>
        <w:rPr>
          <w:rFonts w:asciiTheme="minorHAnsi" w:eastAsiaTheme="minorEastAsia" w:hAnsiTheme="minorHAnsi" w:cstheme="minorBidi"/>
          <w:noProof/>
          <w:sz w:val="22"/>
          <w:szCs w:val="22"/>
          <w:lang w:eastAsia="en-CA"/>
        </w:rPr>
      </w:pPr>
      <w:hyperlink w:anchor="_Toc41242266" w:history="1">
        <w:r w:rsidR="00DE59EF" w:rsidRPr="008F48CF">
          <w:rPr>
            <w:rStyle w:val="Hyperlink"/>
            <w:noProof/>
            <w:lang w:eastAsia="en-CA"/>
          </w:rPr>
          <w:t>2.</w:t>
        </w:r>
        <w:r w:rsidR="00DE59EF">
          <w:rPr>
            <w:rFonts w:asciiTheme="minorHAnsi" w:eastAsiaTheme="minorEastAsia" w:hAnsiTheme="minorHAnsi" w:cstheme="minorBidi"/>
            <w:noProof/>
            <w:sz w:val="22"/>
            <w:szCs w:val="22"/>
            <w:lang w:eastAsia="en-CA"/>
          </w:rPr>
          <w:tab/>
        </w:r>
        <w:r w:rsidR="00DE59EF" w:rsidRPr="008F48CF">
          <w:rPr>
            <w:rStyle w:val="Hyperlink"/>
            <w:noProof/>
          </w:rPr>
          <w:t>Overview of Methodology</w:t>
        </w:r>
        <w:r w:rsidR="00DE59EF">
          <w:rPr>
            <w:noProof/>
            <w:webHidden/>
          </w:rPr>
          <w:tab/>
        </w:r>
        <w:r w:rsidR="00DE59EF">
          <w:rPr>
            <w:noProof/>
            <w:webHidden/>
          </w:rPr>
          <w:fldChar w:fldCharType="begin"/>
        </w:r>
        <w:r w:rsidR="00DE59EF">
          <w:rPr>
            <w:noProof/>
            <w:webHidden/>
          </w:rPr>
          <w:instrText xml:space="preserve"> PAGEREF _Toc41242266 \h </w:instrText>
        </w:r>
        <w:r w:rsidR="00DE59EF">
          <w:rPr>
            <w:noProof/>
            <w:webHidden/>
          </w:rPr>
        </w:r>
        <w:r w:rsidR="00DE59EF">
          <w:rPr>
            <w:noProof/>
            <w:webHidden/>
          </w:rPr>
          <w:fldChar w:fldCharType="separate"/>
        </w:r>
        <w:r w:rsidR="00A31F0B">
          <w:rPr>
            <w:noProof/>
            <w:webHidden/>
          </w:rPr>
          <w:t>3</w:t>
        </w:r>
        <w:r w:rsidR="00DE59EF">
          <w:rPr>
            <w:noProof/>
            <w:webHidden/>
          </w:rPr>
          <w:fldChar w:fldCharType="end"/>
        </w:r>
      </w:hyperlink>
    </w:p>
    <w:p w14:paraId="343B4DC4" w14:textId="10FFC9C6" w:rsidR="00DE59EF" w:rsidRDefault="0002231E">
      <w:pPr>
        <w:pStyle w:val="TOC2"/>
        <w:tabs>
          <w:tab w:val="left" w:pos="880"/>
          <w:tab w:val="right" w:leader="dot" w:pos="9350"/>
        </w:tabs>
        <w:rPr>
          <w:rFonts w:asciiTheme="minorHAnsi" w:eastAsiaTheme="minorEastAsia" w:hAnsiTheme="minorHAnsi" w:cstheme="minorBidi"/>
          <w:smallCaps w:val="0"/>
          <w:noProof/>
          <w:sz w:val="22"/>
          <w:szCs w:val="22"/>
          <w:lang w:eastAsia="en-CA"/>
        </w:rPr>
      </w:pPr>
      <w:hyperlink w:anchor="_Toc41242267" w:history="1">
        <w:r w:rsidR="00DE59EF" w:rsidRPr="008F48CF">
          <w:rPr>
            <w:rStyle w:val="Hyperlink"/>
            <w:noProof/>
          </w:rPr>
          <w:t>2.1</w:t>
        </w:r>
        <w:r w:rsidR="00DE59EF">
          <w:rPr>
            <w:rFonts w:asciiTheme="minorHAnsi" w:eastAsiaTheme="minorEastAsia" w:hAnsiTheme="minorHAnsi" w:cstheme="minorBidi"/>
            <w:smallCaps w:val="0"/>
            <w:noProof/>
            <w:sz w:val="22"/>
            <w:szCs w:val="22"/>
            <w:lang w:eastAsia="en-CA"/>
          </w:rPr>
          <w:tab/>
        </w:r>
        <w:r w:rsidR="00DE59EF" w:rsidRPr="008F48CF">
          <w:rPr>
            <w:rStyle w:val="Hyperlink"/>
            <w:noProof/>
          </w:rPr>
          <w:t>ICT Supply Chain (“Backward Linkages”) Impact</w:t>
        </w:r>
        <w:r w:rsidR="00DE59EF">
          <w:rPr>
            <w:noProof/>
            <w:webHidden/>
          </w:rPr>
          <w:tab/>
        </w:r>
        <w:r w:rsidR="00DE59EF">
          <w:rPr>
            <w:noProof/>
            <w:webHidden/>
          </w:rPr>
          <w:fldChar w:fldCharType="begin"/>
        </w:r>
        <w:r w:rsidR="00DE59EF">
          <w:rPr>
            <w:noProof/>
            <w:webHidden/>
          </w:rPr>
          <w:instrText xml:space="preserve"> PAGEREF _Toc41242267 \h </w:instrText>
        </w:r>
        <w:r w:rsidR="00DE59EF">
          <w:rPr>
            <w:noProof/>
            <w:webHidden/>
          </w:rPr>
        </w:r>
        <w:r w:rsidR="00DE59EF">
          <w:rPr>
            <w:noProof/>
            <w:webHidden/>
          </w:rPr>
          <w:fldChar w:fldCharType="separate"/>
        </w:r>
        <w:r w:rsidR="00A31F0B">
          <w:rPr>
            <w:noProof/>
            <w:webHidden/>
          </w:rPr>
          <w:t>5</w:t>
        </w:r>
        <w:r w:rsidR="00DE59EF">
          <w:rPr>
            <w:noProof/>
            <w:webHidden/>
          </w:rPr>
          <w:fldChar w:fldCharType="end"/>
        </w:r>
      </w:hyperlink>
    </w:p>
    <w:p w14:paraId="622317D1" w14:textId="6BA971E1" w:rsidR="00DE59EF" w:rsidRDefault="0002231E">
      <w:pPr>
        <w:pStyle w:val="TOC2"/>
        <w:tabs>
          <w:tab w:val="left" w:pos="880"/>
          <w:tab w:val="right" w:leader="dot" w:pos="9350"/>
        </w:tabs>
        <w:rPr>
          <w:rFonts w:asciiTheme="minorHAnsi" w:eastAsiaTheme="minorEastAsia" w:hAnsiTheme="minorHAnsi" w:cstheme="minorBidi"/>
          <w:smallCaps w:val="0"/>
          <w:noProof/>
          <w:sz w:val="22"/>
          <w:szCs w:val="22"/>
          <w:lang w:eastAsia="en-CA"/>
        </w:rPr>
      </w:pPr>
      <w:hyperlink w:anchor="_Toc41242268" w:history="1">
        <w:r w:rsidR="00DE59EF" w:rsidRPr="008F48CF">
          <w:rPr>
            <w:rStyle w:val="Hyperlink"/>
            <w:noProof/>
            <w:lang w:eastAsia="en-CA"/>
          </w:rPr>
          <w:t>2.2</w:t>
        </w:r>
        <w:r w:rsidR="00DE59EF">
          <w:rPr>
            <w:rFonts w:asciiTheme="minorHAnsi" w:eastAsiaTheme="minorEastAsia" w:hAnsiTheme="minorHAnsi" w:cstheme="minorBidi"/>
            <w:smallCaps w:val="0"/>
            <w:noProof/>
            <w:sz w:val="22"/>
            <w:szCs w:val="22"/>
            <w:lang w:eastAsia="en-CA"/>
          </w:rPr>
          <w:tab/>
        </w:r>
        <w:r w:rsidR="00DE59EF" w:rsidRPr="008F48CF">
          <w:rPr>
            <w:rStyle w:val="Hyperlink"/>
            <w:noProof/>
          </w:rPr>
          <w:t>ICT Cross-sector Diffusion (“Forward Linkages”) Impact</w:t>
        </w:r>
        <w:r w:rsidR="00DE59EF">
          <w:rPr>
            <w:noProof/>
            <w:webHidden/>
          </w:rPr>
          <w:tab/>
        </w:r>
        <w:r w:rsidR="00DE59EF">
          <w:rPr>
            <w:noProof/>
            <w:webHidden/>
          </w:rPr>
          <w:fldChar w:fldCharType="begin"/>
        </w:r>
        <w:r w:rsidR="00DE59EF">
          <w:rPr>
            <w:noProof/>
            <w:webHidden/>
          </w:rPr>
          <w:instrText xml:space="preserve"> PAGEREF _Toc41242268 \h </w:instrText>
        </w:r>
        <w:r w:rsidR="00DE59EF">
          <w:rPr>
            <w:noProof/>
            <w:webHidden/>
          </w:rPr>
        </w:r>
        <w:r w:rsidR="00DE59EF">
          <w:rPr>
            <w:noProof/>
            <w:webHidden/>
          </w:rPr>
          <w:fldChar w:fldCharType="separate"/>
        </w:r>
        <w:r w:rsidR="00A31F0B">
          <w:rPr>
            <w:noProof/>
            <w:webHidden/>
          </w:rPr>
          <w:t>5</w:t>
        </w:r>
        <w:r w:rsidR="00DE59EF">
          <w:rPr>
            <w:noProof/>
            <w:webHidden/>
          </w:rPr>
          <w:fldChar w:fldCharType="end"/>
        </w:r>
      </w:hyperlink>
    </w:p>
    <w:p w14:paraId="77558EEE" w14:textId="5A03A0B6" w:rsidR="00DE59EF" w:rsidRDefault="0002231E" w:rsidP="00DE59EF">
      <w:pPr>
        <w:pStyle w:val="TOC1"/>
        <w:rPr>
          <w:rFonts w:asciiTheme="minorHAnsi" w:eastAsiaTheme="minorEastAsia" w:hAnsiTheme="minorHAnsi" w:cstheme="minorBidi"/>
          <w:noProof/>
          <w:sz w:val="22"/>
          <w:szCs w:val="22"/>
          <w:lang w:eastAsia="en-CA"/>
        </w:rPr>
      </w:pPr>
      <w:hyperlink w:anchor="_Toc41242269" w:history="1">
        <w:r w:rsidR="00DE59EF" w:rsidRPr="008F48CF">
          <w:rPr>
            <w:rStyle w:val="Hyperlink"/>
            <w:noProof/>
          </w:rPr>
          <w:t>3.</w:t>
        </w:r>
        <w:r w:rsidR="00DE59EF">
          <w:rPr>
            <w:rFonts w:asciiTheme="minorHAnsi" w:eastAsiaTheme="minorEastAsia" w:hAnsiTheme="minorHAnsi" w:cstheme="minorBidi"/>
            <w:noProof/>
            <w:sz w:val="22"/>
            <w:szCs w:val="22"/>
            <w:lang w:eastAsia="en-CA"/>
          </w:rPr>
          <w:tab/>
        </w:r>
        <w:r w:rsidR="00DE59EF" w:rsidRPr="008F48CF">
          <w:rPr>
            <w:rStyle w:val="Hyperlink"/>
            <w:noProof/>
          </w:rPr>
          <w:t>Measurement and Comparison of ICT Diffusion</w:t>
        </w:r>
        <w:r w:rsidR="00DE59EF">
          <w:rPr>
            <w:noProof/>
            <w:webHidden/>
          </w:rPr>
          <w:tab/>
        </w:r>
        <w:r w:rsidR="00DE59EF">
          <w:rPr>
            <w:noProof/>
            <w:webHidden/>
          </w:rPr>
          <w:fldChar w:fldCharType="begin"/>
        </w:r>
        <w:r w:rsidR="00DE59EF">
          <w:rPr>
            <w:noProof/>
            <w:webHidden/>
          </w:rPr>
          <w:instrText xml:space="preserve"> PAGEREF _Toc41242269 \h </w:instrText>
        </w:r>
        <w:r w:rsidR="00DE59EF">
          <w:rPr>
            <w:noProof/>
            <w:webHidden/>
          </w:rPr>
        </w:r>
        <w:r w:rsidR="00DE59EF">
          <w:rPr>
            <w:noProof/>
            <w:webHidden/>
          </w:rPr>
          <w:fldChar w:fldCharType="separate"/>
        </w:r>
        <w:r w:rsidR="00A31F0B">
          <w:rPr>
            <w:noProof/>
            <w:webHidden/>
          </w:rPr>
          <w:t>5</w:t>
        </w:r>
        <w:r w:rsidR="00DE59EF">
          <w:rPr>
            <w:noProof/>
            <w:webHidden/>
          </w:rPr>
          <w:fldChar w:fldCharType="end"/>
        </w:r>
      </w:hyperlink>
    </w:p>
    <w:p w14:paraId="285930C8" w14:textId="27770A41" w:rsidR="00DE59EF" w:rsidRDefault="0002231E" w:rsidP="00DE59EF">
      <w:pPr>
        <w:pStyle w:val="TOC1"/>
        <w:rPr>
          <w:rFonts w:asciiTheme="minorHAnsi" w:eastAsiaTheme="minorEastAsia" w:hAnsiTheme="minorHAnsi" w:cstheme="minorBidi"/>
          <w:noProof/>
          <w:sz w:val="22"/>
          <w:szCs w:val="22"/>
          <w:lang w:eastAsia="en-CA"/>
        </w:rPr>
      </w:pPr>
      <w:hyperlink w:anchor="_Toc41242270" w:history="1">
        <w:r w:rsidR="00DE59EF" w:rsidRPr="008F48CF">
          <w:rPr>
            <w:rStyle w:val="Hyperlink"/>
            <w:noProof/>
            <w:lang w:eastAsia="en-CA"/>
          </w:rPr>
          <w:t>4.</w:t>
        </w:r>
        <w:r w:rsidR="00DE59EF">
          <w:rPr>
            <w:rFonts w:asciiTheme="minorHAnsi" w:eastAsiaTheme="minorEastAsia" w:hAnsiTheme="minorHAnsi" w:cstheme="minorBidi"/>
            <w:noProof/>
            <w:sz w:val="22"/>
            <w:szCs w:val="22"/>
            <w:lang w:eastAsia="en-CA"/>
          </w:rPr>
          <w:tab/>
        </w:r>
        <w:r w:rsidR="00DE59EF" w:rsidRPr="008F48CF">
          <w:rPr>
            <w:rStyle w:val="Hyperlink"/>
            <w:noProof/>
            <w:lang w:eastAsia="en-CA"/>
          </w:rPr>
          <w:t>Comparison of ICT GDP Share</w:t>
        </w:r>
        <w:r w:rsidR="00DE59EF">
          <w:rPr>
            <w:noProof/>
            <w:webHidden/>
          </w:rPr>
          <w:tab/>
        </w:r>
        <w:r w:rsidR="00DE59EF">
          <w:rPr>
            <w:noProof/>
            <w:webHidden/>
          </w:rPr>
          <w:fldChar w:fldCharType="begin"/>
        </w:r>
        <w:r w:rsidR="00DE59EF">
          <w:rPr>
            <w:noProof/>
            <w:webHidden/>
          </w:rPr>
          <w:instrText xml:space="preserve"> PAGEREF _Toc41242270 \h </w:instrText>
        </w:r>
        <w:r w:rsidR="00DE59EF">
          <w:rPr>
            <w:noProof/>
            <w:webHidden/>
          </w:rPr>
        </w:r>
        <w:r w:rsidR="00DE59EF">
          <w:rPr>
            <w:noProof/>
            <w:webHidden/>
          </w:rPr>
          <w:fldChar w:fldCharType="separate"/>
        </w:r>
        <w:r w:rsidR="00A31F0B">
          <w:rPr>
            <w:noProof/>
            <w:webHidden/>
          </w:rPr>
          <w:t>8</w:t>
        </w:r>
        <w:r w:rsidR="00DE59EF">
          <w:rPr>
            <w:noProof/>
            <w:webHidden/>
          </w:rPr>
          <w:fldChar w:fldCharType="end"/>
        </w:r>
      </w:hyperlink>
    </w:p>
    <w:p w14:paraId="00B126ED" w14:textId="2079559E" w:rsidR="00DE59EF" w:rsidRDefault="0002231E">
      <w:pPr>
        <w:pStyle w:val="TOC2"/>
        <w:tabs>
          <w:tab w:val="left" w:pos="880"/>
          <w:tab w:val="right" w:leader="dot" w:pos="9350"/>
        </w:tabs>
        <w:rPr>
          <w:rFonts w:asciiTheme="minorHAnsi" w:eastAsiaTheme="minorEastAsia" w:hAnsiTheme="minorHAnsi" w:cstheme="minorBidi"/>
          <w:smallCaps w:val="0"/>
          <w:noProof/>
          <w:sz w:val="22"/>
          <w:szCs w:val="22"/>
          <w:lang w:eastAsia="en-CA"/>
        </w:rPr>
      </w:pPr>
      <w:hyperlink w:anchor="_Toc41242271" w:history="1">
        <w:r w:rsidR="00DE59EF" w:rsidRPr="008F48CF">
          <w:rPr>
            <w:rStyle w:val="Hyperlink"/>
            <w:noProof/>
            <w:lang w:eastAsia="en-CA"/>
          </w:rPr>
          <w:t>4.1</w:t>
        </w:r>
        <w:r w:rsidR="00DE59EF">
          <w:rPr>
            <w:rFonts w:asciiTheme="minorHAnsi" w:eastAsiaTheme="minorEastAsia" w:hAnsiTheme="minorHAnsi" w:cstheme="minorBidi"/>
            <w:smallCaps w:val="0"/>
            <w:noProof/>
            <w:sz w:val="22"/>
            <w:szCs w:val="22"/>
            <w:lang w:eastAsia="en-CA"/>
          </w:rPr>
          <w:tab/>
        </w:r>
        <w:r w:rsidR="00DE59EF" w:rsidRPr="008F48CF">
          <w:rPr>
            <w:rStyle w:val="Hyperlink"/>
            <w:noProof/>
            <w:lang w:eastAsia="en-CA"/>
          </w:rPr>
          <w:t>ICT Supply Chain GDP Share Comparison</w:t>
        </w:r>
        <w:r w:rsidR="00DE59EF">
          <w:rPr>
            <w:noProof/>
            <w:webHidden/>
          </w:rPr>
          <w:tab/>
        </w:r>
        <w:r w:rsidR="00DE59EF">
          <w:rPr>
            <w:noProof/>
            <w:webHidden/>
          </w:rPr>
          <w:fldChar w:fldCharType="begin"/>
        </w:r>
        <w:r w:rsidR="00DE59EF">
          <w:rPr>
            <w:noProof/>
            <w:webHidden/>
          </w:rPr>
          <w:instrText xml:space="preserve"> PAGEREF _Toc41242271 \h </w:instrText>
        </w:r>
        <w:r w:rsidR="00DE59EF">
          <w:rPr>
            <w:noProof/>
            <w:webHidden/>
          </w:rPr>
        </w:r>
        <w:r w:rsidR="00DE59EF">
          <w:rPr>
            <w:noProof/>
            <w:webHidden/>
          </w:rPr>
          <w:fldChar w:fldCharType="separate"/>
        </w:r>
        <w:r w:rsidR="00A31F0B">
          <w:rPr>
            <w:noProof/>
            <w:webHidden/>
          </w:rPr>
          <w:t>9</w:t>
        </w:r>
        <w:r w:rsidR="00DE59EF">
          <w:rPr>
            <w:noProof/>
            <w:webHidden/>
          </w:rPr>
          <w:fldChar w:fldCharType="end"/>
        </w:r>
      </w:hyperlink>
    </w:p>
    <w:p w14:paraId="272F0367" w14:textId="5F3EF6CA" w:rsidR="00DE59EF" w:rsidRDefault="0002231E">
      <w:pPr>
        <w:pStyle w:val="TOC2"/>
        <w:tabs>
          <w:tab w:val="left" w:pos="880"/>
          <w:tab w:val="right" w:leader="dot" w:pos="9350"/>
        </w:tabs>
        <w:rPr>
          <w:rFonts w:asciiTheme="minorHAnsi" w:eastAsiaTheme="minorEastAsia" w:hAnsiTheme="minorHAnsi" w:cstheme="minorBidi"/>
          <w:smallCaps w:val="0"/>
          <w:noProof/>
          <w:sz w:val="22"/>
          <w:szCs w:val="22"/>
          <w:lang w:eastAsia="en-CA"/>
        </w:rPr>
      </w:pPr>
      <w:hyperlink w:anchor="_Toc41242272" w:history="1">
        <w:r w:rsidR="00DE59EF" w:rsidRPr="008F48CF">
          <w:rPr>
            <w:rStyle w:val="Hyperlink"/>
            <w:noProof/>
            <w:lang w:eastAsia="en-CA"/>
          </w:rPr>
          <w:t>4.2</w:t>
        </w:r>
        <w:r w:rsidR="00DE59EF">
          <w:rPr>
            <w:rFonts w:asciiTheme="minorHAnsi" w:eastAsiaTheme="minorEastAsia" w:hAnsiTheme="minorHAnsi" w:cstheme="minorBidi"/>
            <w:smallCaps w:val="0"/>
            <w:noProof/>
            <w:sz w:val="22"/>
            <w:szCs w:val="22"/>
            <w:lang w:eastAsia="en-CA"/>
          </w:rPr>
          <w:tab/>
        </w:r>
        <w:r w:rsidR="00DE59EF" w:rsidRPr="008F48CF">
          <w:rPr>
            <w:rStyle w:val="Hyperlink"/>
            <w:noProof/>
            <w:lang w:eastAsia="en-CA"/>
          </w:rPr>
          <w:t>ICT Cross-sector Diffusion GDP Share Comparison</w:t>
        </w:r>
        <w:r w:rsidR="00DE59EF">
          <w:rPr>
            <w:noProof/>
            <w:webHidden/>
          </w:rPr>
          <w:tab/>
        </w:r>
        <w:r w:rsidR="00DE59EF">
          <w:rPr>
            <w:noProof/>
            <w:webHidden/>
          </w:rPr>
          <w:fldChar w:fldCharType="begin"/>
        </w:r>
        <w:r w:rsidR="00DE59EF">
          <w:rPr>
            <w:noProof/>
            <w:webHidden/>
          </w:rPr>
          <w:instrText xml:space="preserve"> PAGEREF _Toc41242272 \h </w:instrText>
        </w:r>
        <w:r w:rsidR="00DE59EF">
          <w:rPr>
            <w:noProof/>
            <w:webHidden/>
          </w:rPr>
        </w:r>
        <w:r w:rsidR="00DE59EF">
          <w:rPr>
            <w:noProof/>
            <w:webHidden/>
          </w:rPr>
          <w:fldChar w:fldCharType="separate"/>
        </w:r>
        <w:r w:rsidR="00A31F0B">
          <w:rPr>
            <w:noProof/>
            <w:webHidden/>
          </w:rPr>
          <w:t>9</w:t>
        </w:r>
        <w:r w:rsidR="00DE59EF">
          <w:rPr>
            <w:noProof/>
            <w:webHidden/>
          </w:rPr>
          <w:fldChar w:fldCharType="end"/>
        </w:r>
      </w:hyperlink>
    </w:p>
    <w:p w14:paraId="51A24DD3" w14:textId="328B75A9" w:rsidR="00DE59EF" w:rsidRDefault="0002231E">
      <w:pPr>
        <w:pStyle w:val="TOC2"/>
        <w:tabs>
          <w:tab w:val="left" w:pos="880"/>
          <w:tab w:val="right" w:leader="dot" w:pos="9350"/>
        </w:tabs>
        <w:rPr>
          <w:rFonts w:asciiTheme="minorHAnsi" w:eastAsiaTheme="minorEastAsia" w:hAnsiTheme="minorHAnsi" w:cstheme="minorBidi"/>
          <w:smallCaps w:val="0"/>
          <w:noProof/>
          <w:sz w:val="22"/>
          <w:szCs w:val="22"/>
          <w:lang w:eastAsia="en-CA"/>
        </w:rPr>
      </w:pPr>
      <w:hyperlink w:anchor="_Toc41242273" w:history="1">
        <w:r w:rsidR="00DE59EF" w:rsidRPr="008F48CF">
          <w:rPr>
            <w:rStyle w:val="Hyperlink"/>
            <w:noProof/>
            <w:lang w:eastAsia="en-CA"/>
          </w:rPr>
          <w:t>4.3</w:t>
        </w:r>
        <w:r w:rsidR="00DE59EF">
          <w:rPr>
            <w:rFonts w:asciiTheme="minorHAnsi" w:eastAsiaTheme="minorEastAsia" w:hAnsiTheme="minorHAnsi" w:cstheme="minorBidi"/>
            <w:smallCaps w:val="0"/>
            <w:noProof/>
            <w:sz w:val="22"/>
            <w:szCs w:val="22"/>
            <w:lang w:eastAsia="en-CA"/>
          </w:rPr>
          <w:tab/>
        </w:r>
        <w:r w:rsidR="00DE59EF" w:rsidRPr="008F48CF">
          <w:rPr>
            <w:rStyle w:val="Hyperlink"/>
            <w:noProof/>
            <w:lang w:eastAsia="en-CA"/>
          </w:rPr>
          <w:t>Overall ICT GDP Impact Comparison</w:t>
        </w:r>
        <w:r w:rsidR="00DE59EF">
          <w:rPr>
            <w:noProof/>
            <w:webHidden/>
          </w:rPr>
          <w:tab/>
        </w:r>
        <w:r w:rsidR="00DE59EF">
          <w:rPr>
            <w:noProof/>
            <w:webHidden/>
          </w:rPr>
          <w:fldChar w:fldCharType="begin"/>
        </w:r>
        <w:r w:rsidR="00DE59EF">
          <w:rPr>
            <w:noProof/>
            <w:webHidden/>
          </w:rPr>
          <w:instrText xml:space="preserve"> PAGEREF _Toc41242273 \h </w:instrText>
        </w:r>
        <w:r w:rsidR="00DE59EF">
          <w:rPr>
            <w:noProof/>
            <w:webHidden/>
          </w:rPr>
        </w:r>
        <w:r w:rsidR="00DE59EF">
          <w:rPr>
            <w:noProof/>
            <w:webHidden/>
          </w:rPr>
          <w:fldChar w:fldCharType="separate"/>
        </w:r>
        <w:r w:rsidR="00A31F0B">
          <w:rPr>
            <w:noProof/>
            <w:webHidden/>
          </w:rPr>
          <w:t>10</w:t>
        </w:r>
        <w:r w:rsidR="00DE59EF">
          <w:rPr>
            <w:noProof/>
            <w:webHidden/>
          </w:rPr>
          <w:fldChar w:fldCharType="end"/>
        </w:r>
      </w:hyperlink>
    </w:p>
    <w:p w14:paraId="5A9080F6" w14:textId="0EC4D08A" w:rsidR="00DE59EF" w:rsidRDefault="0002231E" w:rsidP="00DE59EF">
      <w:pPr>
        <w:pStyle w:val="TOC1"/>
        <w:rPr>
          <w:rFonts w:asciiTheme="minorHAnsi" w:eastAsiaTheme="minorEastAsia" w:hAnsiTheme="minorHAnsi" w:cstheme="minorBidi"/>
          <w:noProof/>
          <w:sz w:val="22"/>
          <w:szCs w:val="22"/>
          <w:lang w:eastAsia="en-CA"/>
        </w:rPr>
      </w:pPr>
      <w:hyperlink w:anchor="_Toc41242274" w:history="1">
        <w:r w:rsidR="00DE59EF" w:rsidRPr="008F48CF">
          <w:rPr>
            <w:rStyle w:val="Hyperlink"/>
            <w:noProof/>
            <w:lang w:eastAsia="en-CA"/>
          </w:rPr>
          <w:t>5.</w:t>
        </w:r>
        <w:r w:rsidR="00DE59EF">
          <w:rPr>
            <w:rFonts w:asciiTheme="minorHAnsi" w:eastAsiaTheme="minorEastAsia" w:hAnsiTheme="minorHAnsi" w:cstheme="minorBidi"/>
            <w:noProof/>
            <w:sz w:val="22"/>
            <w:szCs w:val="22"/>
            <w:lang w:eastAsia="en-CA"/>
          </w:rPr>
          <w:tab/>
        </w:r>
        <w:r w:rsidR="00DE59EF" w:rsidRPr="008F48CF">
          <w:rPr>
            <w:rStyle w:val="Hyperlink"/>
            <w:noProof/>
            <w:lang w:eastAsia="en-CA"/>
          </w:rPr>
          <w:t>ICT Diffusion by Sector</w:t>
        </w:r>
        <w:r w:rsidR="00DE59EF">
          <w:rPr>
            <w:noProof/>
            <w:webHidden/>
          </w:rPr>
          <w:tab/>
        </w:r>
        <w:r w:rsidR="00DE59EF">
          <w:rPr>
            <w:noProof/>
            <w:webHidden/>
          </w:rPr>
          <w:fldChar w:fldCharType="begin"/>
        </w:r>
        <w:r w:rsidR="00DE59EF">
          <w:rPr>
            <w:noProof/>
            <w:webHidden/>
          </w:rPr>
          <w:instrText xml:space="preserve"> PAGEREF _Toc41242274 \h </w:instrText>
        </w:r>
        <w:r w:rsidR="00DE59EF">
          <w:rPr>
            <w:noProof/>
            <w:webHidden/>
          </w:rPr>
        </w:r>
        <w:r w:rsidR="00DE59EF">
          <w:rPr>
            <w:noProof/>
            <w:webHidden/>
          </w:rPr>
          <w:fldChar w:fldCharType="separate"/>
        </w:r>
        <w:r w:rsidR="00A31F0B">
          <w:rPr>
            <w:noProof/>
            <w:webHidden/>
          </w:rPr>
          <w:t>11</w:t>
        </w:r>
        <w:r w:rsidR="00DE59EF">
          <w:rPr>
            <w:noProof/>
            <w:webHidden/>
          </w:rPr>
          <w:fldChar w:fldCharType="end"/>
        </w:r>
      </w:hyperlink>
    </w:p>
    <w:p w14:paraId="74B055B3" w14:textId="7F602F3F" w:rsidR="00DE59EF" w:rsidRDefault="0002231E" w:rsidP="00DE59EF">
      <w:pPr>
        <w:pStyle w:val="TOC1"/>
        <w:rPr>
          <w:rFonts w:asciiTheme="minorHAnsi" w:eastAsiaTheme="minorEastAsia" w:hAnsiTheme="minorHAnsi" w:cstheme="minorBidi"/>
          <w:noProof/>
          <w:sz w:val="22"/>
          <w:szCs w:val="22"/>
          <w:lang w:eastAsia="en-CA"/>
        </w:rPr>
      </w:pPr>
      <w:hyperlink w:anchor="_Toc41242275" w:history="1">
        <w:r w:rsidR="00DE59EF" w:rsidRPr="008F48CF">
          <w:rPr>
            <w:rStyle w:val="Hyperlink"/>
            <w:noProof/>
            <w:lang w:eastAsia="en-CA"/>
          </w:rPr>
          <w:t>6.</w:t>
        </w:r>
        <w:r w:rsidR="00DE59EF">
          <w:rPr>
            <w:rFonts w:asciiTheme="minorHAnsi" w:eastAsiaTheme="minorEastAsia" w:hAnsiTheme="minorHAnsi" w:cstheme="minorBidi"/>
            <w:noProof/>
            <w:sz w:val="22"/>
            <w:szCs w:val="22"/>
            <w:lang w:eastAsia="en-CA"/>
          </w:rPr>
          <w:tab/>
        </w:r>
        <w:r w:rsidR="00DE59EF" w:rsidRPr="008F48CF">
          <w:rPr>
            <w:rStyle w:val="Hyperlink"/>
            <w:noProof/>
            <w:lang w:eastAsia="en-CA"/>
          </w:rPr>
          <w:t>Comparison of ICT Employment Impact</w:t>
        </w:r>
        <w:r w:rsidR="00DE59EF">
          <w:rPr>
            <w:noProof/>
            <w:webHidden/>
          </w:rPr>
          <w:tab/>
        </w:r>
        <w:r w:rsidR="00DE59EF">
          <w:rPr>
            <w:noProof/>
            <w:webHidden/>
          </w:rPr>
          <w:fldChar w:fldCharType="begin"/>
        </w:r>
        <w:r w:rsidR="00DE59EF">
          <w:rPr>
            <w:noProof/>
            <w:webHidden/>
          </w:rPr>
          <w:instrText xml:space="preserve"> PAGEREF _Toc41242275 \h </w:instrText>
        </w:r>
        <w:r w:rsidR="00DE59EF">
          <w:rPr>
            <w:noProof/>
            <w:webHidden/>
          </w:rPr>
        </w:r>
        <w:r w:rsidR="00DE59EF">
          <w:rPr>
            <w:noProof/>
            <w:webHidden/>
          </w:rPr>
          <w:fldChar w:fldCharType="separate"/>
        </w:r>
        <w:r w:rsidR="00A31F0B">
          <w:rPr>
            <w:noProof/>
            <w:webHidden/>
          </w:rPr>
          <w:t>14</w:t>
        </w:r>
        <w:r w:rsidR="00DE59EF">
          <w:rPr>
            <w:noProof/>
            <w:webHidden/>
          </w:rPr>
          <w:fldChar w:fldCharType="end"/>
        </w:r>
      </w:hyperlink>
    </w:p>
    <w:p w14:paraId="2BD4A94B" w14:textId="5E5D4ADB" w:rsidR="00DE59EF" w:rsidRDefault="0002231E" w:rsidP="00DE59EF">
      <w:pPr>
        <w:pStyle w:val="TOC1"/>
        <w:rPr>
          <w:rFonts w:asciiTheme="minorHAnsi" w:eastAsiaTheme="minorEastAsia" w:hAnsiTheme="minorHAnsi" w:cstheme="minorBidi"/>
          <w:noProof/>
          <w:sz w:val="22"/>
          <w:szCs w:val="22"/>
          <w:lang w:eastAsia="en-CA"/>
        </w:rPr>
      </w:pPr>
      <w:hyperlink w:anchor="_Toc41242276" w:history="1">
        <w:r w:rsidR="00DE59EF" w:rsidRPr="008F48CF">
          <w:rPr>
            <w:rStyle w:val="Hyperlink"/>
            <w:i/>
            <w:iCs/>
            <w:noProof/>
            <w:lang w:eastAsia="en-CA"/>
          </w:rPr>
          <w:t>7.</w:t>
        </w:r>
        <w:r w:rsidR="00DE59EF">
          <w:rPr>
            <w:rFonts w:asciiTheme="minorHAnsi" w:eastAsiaTheme="minorEastAsia" w:hAnsiTheme="minorHAnsi" w:cstheme="minorBidi"/>
            <w:noProof/>
            <w:sz w:val="22"/>
            <w:szCs w:val="22"/>
            <w:lang w:eastAsia="en-CA"/>
          </w:rPr>
          <w:tab/>
        </w:r>
        <w:r w:rsidR="00DE59EF" w:rsidRPr="008F48CF">
          <w:rPr>
            <w:rStyle w:val="Hyperlink"/>
            <w:noProof/>
            <w:lang w:eastAsia="en-CA"/>
          </w:rPr>
          <w:t xml:space="preserve">Comparison of ICT Productivity </w:t>
        </w:r>
        <w:r w:rsidR="00DE59EF" w:rsidRPr="008F48CF">
          <w:rPr>
            <w:rStyle w:val="Hyperlink"/>
            <w:i/>
            <w:iCs/>
            <w:noProof/>
            <w:lang w:eastAsia="en-CA"/>
          </w:rPr>
          <w:t>(GDP per employee)</w:t>
        </w:r>
        <w:r w:rsidR="00DE59EF">
          <w:rPr>
            <w:noProof/>
            <w:webHidden/>
          </w:rPr>
          <w:tab/>
        </w:r>
        <w:r w:rsidR="00DE59EF">
          <w:rPr>
            <w:noProof/>
            <w:webHidden/>
          </w:rPr>
          <w:fldChar w:fldCharType="begin"/>
        </w:r>
        <w:r w:rsidR="00DE59EF">
          <w:rPr>
            <w:noProof/>
            <w:webHidden/>
          </w:rPr>
          <w:instrText xml:space="preserve"> PAGEREF _Toc41242276 \h </w:instrText>
        </w:r>
        <w:r w:rsidR="00DE59EF">
          <w:rPr>
            <w:noProof/>
            <w:webHidden/>
          </w:rPr>
        </w:r>
        <w:r w:rsidR="00DE59EF">
          <w:rPr>
            <w:noProof/>
            <w:webHidden/>
          </w:rPr>
          <w:fldChar w:fldCharType="separate"/>
        </w:r>
        <w:r w:rsidR="00A31F0B">
          <w:rPr>
            <w:noProof/>
            <w:webHidden/>
          </w:rPr>
          <w:t>17</w:t>
        </w:r>
        <w:r w:rsidR="00DE59EF">
          <w:rPr>
            <w:noProof/>
            <w:webHidden/>
          </w:rPr>
          <w:fldChar w:fldCharType="end"/>
        </w:r>
      </w:hyperlink>
    </w:p>
    <w:p w14:paraId="186F6011" w14:textId="709CE0B7" w:rsidR="00DE59EF" w:rsidRDefault="0002231E" w:rsidP="00DE59EF">
      <w:pPr>
        <w:pStyle w:val="TOC1"/>
        <w:rPr>
          <w:rFonts w:asciiTheme="minorHAnsi" w:eastAsiaTheme="minorEastAsia" w:hAnsiTheme="minorHAnsi" w:cstheme="minorBidi"/>
          <w:noProof/>
          <w:sz w:val="22"/>
          <w:szCs w:val="22"/>
          <w:lang w:eastAsia="en-CA"/>
        </w:rPr>
      </w:pPr>
      <w:hyperlink w:anchor="_Toc41242277" w:history="1">
        <w:r w:rsidR="00DE59EF" w:rsidRPr="008F48CF">
          <w:rPr>
            <w:rStyle w:val="Hyperlink"/>
            <w:noProof/>
            <w:lang w:val="en-US" w:eastAsia="en-CA"/>
          </w:rPr>
          <w:t>8.</w:t>
        </w:r>
        <w:r w:rsidR="00DE59EF">
          <w:rPr>
            <w:rFonts w:asciiTheme="minorHAnsi" w:eastAsiaTheme="minorEastAsia" w:hAnsiTheme="minorHAnsi" w:cstheme="minorBidi"/>
            <w:noProof/>
            <w:sz w:val="22"/>
            <w:szCs w:val="22"/>
            <w:lang w:eastAsia="en-CA"/>
          </w:rPr>
          <w:tab/>
        </w:r>
        <w:r w:rsidR="00DE59EF" w:rsidRPr="008F48CF">
          <w:rPr>
            <w:rStyle w:val="Hyperlink"/>
            <w:noProof/>
            <w:lang w:val="en-US" w:eastAsia="en-CA"/>
          </w:rPr>
          <w:t>Conclusion</w:t>
        </w:r>
        <w:r w:rsidR="00DE59EF">
          <w:rPr>
            <w:noProof/>
            <w:webHidden/>
          </w:rPr>
          <w:tab/>
        </w:r>
        <w:r w:rsidR="00DE59EF">
          <w:rPr>
            <w:noProof/>
            <w:webHidden/>
          </w:rPr>
          <w:fldChar w:fldCharType="begin"/>
        </w:r>
        <w:r w:rsidR="00DE59EF">
          <w:rPr>
            <w:noProof/>
            <w:webHidden/>
          </w:rPr>
          <w:instrText xml:space="preserve"> PAGEREF _Toc41242277 \h </w:instrText>
        </w:r>
        <w:r w:rsidR="00DE59EF">
          <w:rPr>
            <w:noProof/>
            <w:webHidden/>
          </w:rPr>
        </w:r>
        <w:r w:rsidR="00DE59EF">
          <w:rPr>
            <w:noProof/>
            <w:webHidden/>
          </w:rPr>
          <w:fldChar w:fldCharType="separate"/>
        </w:r>
        <w:r w:rsidR="00A31F0B">
          <w:rPr>
            <w:noProof/>
            <w:webHidden/>
          </w:rPr>
          <w:t>19</w:t>
        </w:r>
        <w:r w:rsidR="00DE59EF">
          <w:rPr>
            <w:noProof/>
            <w:webHidden/>
          </w:rPr>
          <w:fldChar w:fldCharType="end"/>
        </w:r>
      </w:hyperlink>
    </w:p>
    <w:p w14:paraId="03C51A09" w14:textId="50CCBC66" w:rsidR="00DE59EF" w:rsidRDefault="0002231E" w:rsidP="00DE59EF">
      <w:pPr>
        <w:pStyle w:val="TOC1"/>
        <w:rPr>
          <w:rFonts w:asciiTheme="minorHAnsi" w:eastAsiaTheme="minorEastAsia" w:hAnsiTheme="minorHAnsi" w:cstheme="minorBidi"/>
          <w:noProof/>
          <w:sz w:val="22"/>
          <w:szCs w:val="22"/>
          <w:lang w:eastAsia="en-CA"/>
        </w:rPr>
      </w:pPr>
      <w:hyperlink w:anchor="_Toc41242278" w:history="1">
        <w:r w:rsidR="00DE59EF" w:rsidRPr="008F48CF">
          <w:rPr>
            <w:rStyle w:val="Hyperlink"/>
            <w:noProof/>
            <w:lang w:val="en-US" w:eastAsia="en-CA"/>
          </w:rPr>
          <w:t>Appendices</w:t>
        </w:r>
        <w:r w:rsidR="00DE59EF">
          <w:rPr>
            <w:noProof/>
            <w:webHidden/>
          </w:rPr>
          <w:tab/>
        </w:r>
        <w:r w:rsidR="00DE59EF">
          <w:rPr>
            <w:noProof/>
            <w:webHidden/>
          </w:rPr>
          <w:fldChar w:fldCharType="begin"/>
        </w:r>
        <w:r w:rsidR="00DE59EF">
          <w:rPr>
            <w:noProof/>
            <w:webHidden/>
          </w:rPr>
          <w:instrText xml:space="preserve"> PAGEREF _Toc41242278 \h </w:instrText>
        </w:r>
        <w:r w:rsidR="00DE59EF">
          <w:rPr>
            <w:noProof/>
            <w:webHidden/>
          </w:rPr>
        </w:r>
        <w:r w:rsidR="00DE59EF">
          <w:rPr>
            <w:noProof/>
            <w:webHidden/>
          </w:rPr>
          <w:fldChar w:fldCharType="separate"/>
        </w:r>
        <w:r w:rsidR="00A31F0B">
          <w:rPr>
            <w:noProof/>
            <w:webHidden/>
          </w:rPr>
          <w:t>20</w:t>
        </w:r>
        <w:r w:rsidR="00DE59EF">
          <w:rPr>
            <w:noProof/>
            <w:webHidden/>
          </w:rPr>
          <w:fldChar w:fldCharType="end"/>
        </w:r>
      </w:hyperlink>
    </w:p>
    <w:p w14:paraId="3B84850A" w14:textId="7DCB2FAD" w:rsidR="00DE59EF" w:rsidRDefault="0002231E">
      <w:pPr>
        <w:pStyle w:val="TOC2"/>
        <w:tabs>
          <w:tab w:val="right" w:leader="dot" w:pos="9350"/>
        </w:tabs>
        <w:rPr>
          <w:rFonts w:asciiTheme="minorHAnsi" w:eastAsiaTheme="minorEastAsia" w:hAnsiTheme="minorHAnsi" w:cstheme="minorBidi"/>
          <w:smallCaps w:val="0"/>
          <w:noProof/>
          <w:sz w:val="22"/>
          <w:szCs w:val="22"/>
          <w:lang w:eastAsia="en-CA"/>
        </w:rPr>
      </w:pPr>
      <w:hyperlink w:anchor="_Toc41242279" w:history="1">
        <w:r w:rsidR="00DE59EF" w:rsidRPr="008F48CF">
          <w:rPr>
            <w:rStyle w:val="Hyperlink"/>
            <w:bCs/>
            <w:noProof/>
          </w:rPr>
          <w:t>A1: Methodology of Selection Benchmark Countries</w:t>
        </w:r>
        <w:r w:rsidR="00DE59EF">
          <w:rPr>
            <w:noProof/>
            <w:webHidden/>
          </w:rPr>
          <w:tab/>
        </w:r>
        <w:r w:rsidR="00DE59EF">
          <w:rPr>
            <w:noProof/>
            <w:webHidden/>
          </w:rPr>
          <w:fldChar w:fldCharType="begin"/>
        </w:r>
        <w:r w:rsidR="00DE59EF">
          <w:rPr>
            <w:noProof/>
            <w:webHidden/>
          </w:rPr>
          <w:instrText xml:space="preserve"> PAGEREF _Toc41242279 \h </w:instrText>
        </w:r>
        <w:r w:rsidR="00DE59EF">
          <w:rPr>
            <w:noProof/>
            <w:webHidden/>
          </w:rPr>
        </w:r>
        <w:r w:rsidR="00DE59EF">
          <w:rPr>
            <w:noProof/>
            <w:webHidden/>
          </w:rPr>
          <w:fldChar w:fldCharType="separate"/>
        </w:r>
        <w:r w:rsidR="00A31F0B">
          <w:rPr>
            <w:noProof/>
            <w:webHidden/>
          </w:rPr>
          <w:t>20</w:t>
        </w:r>
        <w:r w:rsidR="00DE59EF">
          <w:rPr>
            <w:noProof/>
            <w:webHidden/>
          </w:rPr>
          <w:fldChar w:fldCharType="end"/>
        </w:r>
      </w:hyperlink>
    </w:p>
    <w:p w14:paraId="65F0AC31" w14:textId="18AF8C79" w:rsidR="00DE59EF" w:rsidRDefault="0002231E">
      <w:pPr>
        <w:pStyle w:val="TOC2"/>
        <w:tabs>
          <w:tab w:val="right" w:leader="dot" w:pos="9350"/>
        </w:tabs>
        <w:rPr>
          <w:rFonts w:asciiTheme="minorHAnsi" w:eastAsiaTheme="minorEastAsia" w:hAnsiTheme="minorHAnsi" w:cstheme="minorBidi"/>
          <w:smallCaps w:val="0"/>
          <w:noProof/>
          <w:sz w:val="22"/>
          <w:szCs w:val="22"/>
          <w:lang w:eastAsia="en-CA"/>
        </w:rPr>
      </w:pPr>
      <w:hyperlink w:anchor="_Toc41242280" w:history="1">
        <w:r w:rsidR="00DE59EF" w:rsidRPr="008F48CF">
          <w:rPr>
            <w:rStyle w:val="Hyperlink"/>
            <w:bCs/>
            <w:noProof/>
          </w:rPr>
          <w:t>A2:  Comparison of countries by economic structure</w:t>
        </w:r>
        <w:r w:rsidR="00DE59EF">
          <w:rPr>
            <w:noProof/>
            <w:webHidden/>
          </w:rPr>
          <w:tab/>
        </w:r>
        <w:r w:rsidR="00DE59EF">
          <w:rPr>
            <w:noProof/>
            <w:webHidden/>
          </w:rPr>
          <w:fldChar w:fldCharType="begin"/>
        </w:r>
        <w:r w:rsidR="00DE59EF">
          <w:rPr>
            <w:noProof/>
            <w:webHidden/>
          </w:rPr>
          <w:instrText xml:space="preserve"> PAGEREF _Toc41242280 \h </w:instrText>
        </w:r>
        <w:r w:rsidR="00DE59EF">
          <w:rPr>
            <w:noProof/>
            <w:webHidden/>
          </w:rPr>
        </w:r>
        <w:r w:rsidR="00DE59EF">
          <w:rPr>
            <w:noProof/>
            <w:webHidden/>
          </w:rPr>
          <w:fldChar w:fldCharType="separate"/>
        </w:r>
        <w:r w:rsidR="00A31F0B">
          <w:rPr>
            <w:noProof/>
            <w:webHidden/>
          </w:rPr>
          <w:t>23</w:t>
        </w:r>
        <w:r w:rsidR="00DE59EF">
          <w:rPr>
            <w:noProof/>
            <w:webHidden/>
          </w:rPr>
          <w:fldChar w:fldCharType="end"/>
        </w:r>
      </w:hyperlink>
    </w:p>
    <w:p w14:paraId="5D0AD2A7" w14:textId="79CC393C" w:rsidR="00DE59EF" w:rsidRDefault="0002231E">
      <w:pPr>
        <w:pStyle w:val="TOC2"/>
        <w:tabs>
          <w:tab w:val="right" w:leader="dot" w:pos="9350"/>
        </w:tabs>
        <w:rPr>
          <w:rFonts w:asciiTheme="minorHAnsi" w:eastAsiaTheme="minorEastAsia" w:hAnsiTheme="minorHAnsi" w:cstheme="minorBidi"/>
          <w:smallCaps w:val="0"/>
          <w:noProof/>
          <w:sz w:val="22"/>
          <w:szCs w:val="22"/>
          <w:lang w:eastAsia="en-CA"/>
        </w:rPr>
      </w:pPr>
      <w:hyperlink w:anchor="_Toc41242281" w:history="1">
        <w:r w:rsidR="00DE59EF" w:rsidRPr="008F48CF">
          <w:rPr>
            <w:rStyle w:val="Hyperlink"/>
            <w:bCs/>
            <w:noProof/>
          </w:rPr>
          <w:t>A</w:t>
        </w:r>
        <w:r w:rsidR="00DE59EF" w:rsidRPr="008F48CF">
          <w:rPr>
            <w:rStyle w:val="Hyperlink"/>
            <w:noProof/>
          </w:rPr>
          <w:t>3:  Benchmarking Country Selection Score</w:t>
        </w:r>
        <w:r w:rsidR="00DE59EF">
          <w:rPr>
            <w:noProof/>
            <w:webHidden/>
          </w:rPr>
          <w:tab/>
        </w:r>
        <w:r w:rsidR="00DE59EF">
          <w:rPr>
            <w:noProof/>
            <w:webHidden/>
          </w:rPr>
          <w:fldChar w:fldCharType="begin"/>
        </w:r>
        <w:r w:rsidR="00DE59EF">
          <w:rPr>
            <w:noProof/>
            <w:webHidden/>
          </w:rPr>
          <w:instrText xml:space="preserve"> PAGEREF _Toc41242281 \h </w:instrText>
        </w:r>
        <w:r w:rsidR="00DE59EF">
          <w:rPr>
            <w:noProof/>
            <w:webHidden/>
          </w:rPr>
        </w:r>
        <w:r w:rsidR="00DE59EF">
          <w:rPr>
            <w:noProof/>
            <w:webHidden/>
          </w:rPr>
          <w:fldChar w:fldCharType="separate"/>
        </w:r>
        <w:r w:rsidR="00A31F0B">
          <w:rPr>
            <w:noProof/>
            <w:webHidden/>
          </w:rPr>
          <w:t>26</w:t>
        </w:r>
        <w:r w:rsidR="00DE59EF">
          <w:rPr>
            <w:noProof/>
            <w:webHidden/>
          </w:rPr>
          <w:fldChar w:fldCharType="end"/>
        </w:r>
      </w:hyperlink>
    </w:p>
    <w:p w14:paraId="03403E5E" w14:textId="218B3703" w:rsidR="00DE59EF" w:rsidRDefault="0002231E">
      <w:pPr>
        <w:pStyle w:val="TOC2"/>
        <w:tabs>
          <w:tab w:val="right" w:leader="dot" w:pos="9350"/>
        </w:tabs>
        <w:rPr>
          <w:rFonts w:asciiTheme="minorHAnsi" w:eastAsiaTheme="minorEastAsia" w:hAnsiTheme="minorHAnsi" w:cstheme="minorBidi"/>
          <w:smallCaps w:val="0"/>
          <w:noProof/>
          <w:sz w:val="22"/>
          <w:szCs w:val="22"/>
          <w:lang w:eastAsia="en-CA"/>
        </w:rPr>
      </w:pPr>
      <w:hyperlink w:anchor="_Toc41242282" w:history="1">
        <w:r w:rsidR="00DE59EF" w:rsidRPr="008F48CF">
          <w:rPr>
            <w:rStyle w:val="Hyperlink"/>
            <w:bCs/>
            <w:noProof/>
          </w:rPr>
          <w:t>A4</w:t>
        </w:r>
        <w:r w:rsidR="00DE59EF" w:rsidRPr="008F48CF">
          <w:rPr>
            <w:rStyle w:val="Hyperlink"/>
            <w:noProof/>
          </w:rPr>
          <w:t>:  Supply Chain Economic impact analysis modeling approach and methodology</w:t>
        </w:r>
        <w:r w:rsidR="00DE59EF">
          <w:rPr>
            <w:noProof/>
            <w:webHidden/>
          </w:rPr>
          <w:tab/>
        </w:r>
        <w:r w:rsidR="00DE59EF">
          <w:rPr>
            <w:noProof/>
            <w:webHidden/>
          </w:rPr>
          <w:fldChar w:fldCharType="begin"/>
        </w:r>
        <w:r w:rsidR="00DE59EF">
          <w:rPr>
            <w:noProof/>
            <w:webHidden/>
          </w:rPr>
          <w:instrText xml:space="preserve"> PAGEREF _Toc41242282 \h </w:instrText>
        </w:r>
        <w:r w:rsidR="00DE59EF">
          <w:rPr>
            <w:noProof/>
            <w:webHidden/>
          </w:rPr>
        </w:r>
        <w:r w:rsidR="00DE59EF">
          <w:rPr>
            <w:noProof/>
            <w:webHidden/>
          </w:rPr>
          <w:fldChar w:fldCharType="separate"/>
        </w:r>
        <w:r w:rsidR="00A31F0B">
          <w:rPr>
            <w:noProof/>
            <w:webHidden/>
          </w:rPr>
          <w:t>29</w:t>
        </w:r>
        <w:r w:rsidR="00DE59EF">
          <w:rPr>
            <w:noProof/>
            <w:webHidden/>
          </w:rPr>
          <w:fldChar w:fldCharType="end"/>
        </w:r>
      </w:hyperlink>
    </w:p>
    <w:p w14:paraId="52A54CA0" w14:textId="0B39D50C" w:rsidR="00DE59EF" w:rsidRDefault="0002231E">
      <w:pPr>
        <w:pStyle w:val="TOC2"/>
        <w:tabs>
          <w:tab w:val="right" w:leader="dot" w:pos="9350"/>
        </w:tabs>
        <w:rPr>
          <w:rFonts w:asciiTheme="minorHAnsi" w:eastAsiaTheme="minorEastAsia" w:hAnsiTheme="minorHAnsi" w:cstheme="minorBidi"/>
          <w:smallCaps w:val="0"/>
          <w:noProof/>
          <w:sz w:val="22"/>
          <w:szCs w:val="22"/>
          <w:lang w:eastAsia="en-CA"/>
        </w:rPr>
      </w:pPr>
      <w:hyperlink w:anchor="_Toc41242283" w:history="1">
        <w:r w:rsidR="00DE59EF" w:rsidRPr="008F48CF">
          <w:rPr>
            <w:rStyle w:val="Hyperlink"/>
            <w:bCs/>
            <w:noProof/>
          </w:rPr>
          <w:t>A</w:t>
        </w:r>
        <w:r w:rsidR="00DE59EF" w:rsidRPr="008F48CF">
          <w:rPr>
            <w:rStyle w:val="Hyperlink"/>
            <w:noProof/>
          </w:rPr>
          <w:t>5:  ICT Cross-sector Diffusion Economic Impact Analysis Modeling Methodology</w:t>
        </w:r>
        <w:r w:rsidR="00DE59EF">
          <w:rPr>
            <w:noProof/>
            <w:webHidden/>
          </w:rPr>
          <w:tab/>
        </w:r>
        <w:r w:rsidR="00DE59EF">
          <w:rPr>
            <w:noProof/>
            <w:webHidden/>
          </w:rPr>
          <w:fldChar w:fldCharType="begin"/>
        </w:r>
        <w:r w:rsidR="00DE59EF">
          <w:rPr>
            <w:noProof/>
            <w:webHidden/>
          </w:rPr>
          <w:instrText xml:space="preserve"> PAGEREF _Toc41242283 \h </w:instrText>
        </w:r>
        <w:r w:rsidR="00DE59EF">
          <w:rPr>
            <w:noProof/>
            <w:webHidden/>
          </w:rPr>
        </w:r>
        <w:r w:rsidR="00DE59EF">
          <w:rPr>
            <w:noProof/>
            <w:webHidden/>
          </w:rPr>
          <w:fldChar w:fldCharType="separate"/>
        </w:r>
        <w:r w:rsidR="00A31F0B">
          <w:rPr>
            <w:noProof/>
            <w:webHidden/>
          </w:rPr>
          <w:t>33</w:t>
        </w:r>
        <w:r w:rsidR="00DE59EF">
          <w:rPr>
            <w:noProof/>
            <w:webHidden/>
          </w:rPr>
          <w:fldChar w:fldCharType="end"/>
        </w:r>
      </w:hyperlink>
    </w:p>
    <w:p w14:paraId="2A7983F9" w14:textId="04AC3B24" w:rsidR="00DE59EF" w:rsidRDefault="0002231E">
      <w:pPr>
        <w:pStyle w:val="TOC2"/>
        <w:tabs>
          <w:tab w:val="right" w:leader="dot" w:pos="9350"/>
        </w:tabs>
        <w:rPr>
          <w:rFonts w:asciiTheme="minorHAnsi" w:eastAsiaTheme="minorEastAsia" w:hAnsiTheme="minorHAnsi" w:cstheme="minorBidi"/>
          <w:smallCaps w:val="0"/>
          <w:noProof/>
          <w:sz w:val="22"/>
          <w:szCs w:val="22"/>
          <w:lang w:eastAsia="en-CA"/>
        </w:rPr>
      </w:pPr>
      <w:hyperlink w:anchor="_Toc41242284" w:history="1">
        <w:r w:rsidR="00DE59EF" w:rsidRPr="008F48CF">
          <w:rPr>
            <w:rStyle w:val="Hyperlink"/>
            <w:bCs/>
            <w:noProof/>
          </w:rPr>
          <w:t>A</w:t>
        </w:r>
        <w:r w:rsidR="00DE59EF" w:rsidRPr="008F48CF">
          <w:rPr>
            <w:rStyle w:val="Hyperlink"/>
            <w:noProof/>
          </w:rPr>
          <w:t>6:  ICT GDP Diffusion Share Comparison by Sector</w:t>
        </w:r>
        <w:r w:rsidR="00DE59EF">
          <w:rPr>
            <w:noProof/>
            <w:webHidden/>
          </w:rPr>
          <w:tab/>
        </w:r>
        <w:r w:rsidR="00DE59EF">
          <w:rPr>
            <w:noProof/>
            <w:webHidden/>
          </w:rPr>
          <w:fldChar w:fldCharType="begin"/>
        </w:r>
        <w:r w:rsidR="00DE59EF">
          <w:rPr>
            <w:noProof/>
            <w:webHidden/>
          </w:rPr>
          <w:instrText xml:space="preserve"> PAGEREF _Toc41242284 \h </w:instrText>
        </w:r>
        <w:r w:rsidR="00DE59EF">
          <w:rPr>
            <w:noProof/>
            <w:webHidden/>
          </w:rPr>
        </w:r>
        <w:r w:rsidR="00DE59EF">
          <w:rPr>
            <w:noProof/>
            <w:webHidden/>
          </w:rPr>
          <w:fldChar w:fldCharType="separate"/>
        </w:r>
        <w:r w:rsidR="00A31F0B">
          <w:rPr>
            <w:noProof/>
            <w:webHidden/>
          </w:rPr>
          <w:t>35</w:t>
        </w:r>
        <w:r w:rsidR="00DE59EF">
          <w:rPr>
            <w:noProof/>
            <w:webHidden/>
          </w:rPr>
          <w:fldChar w:fldCharType="end"/>
        </w:r>
      </w:hyperlink>
    </w:p>
    <w:p w14:paraId="12C8BCE1" w14:textId="78B4DCC1" w:rsidR="00DE59EF" w:rsidRDefault="0002231E">
      <w:pPr>
        <w:pStyle w:val="TOC2"/>
        <w:tabs>
          <w:tab w:val="right" w:leader="dot" w:pos="9350"/>
        </w:tabs>
        <w:rPr>
          <w:rFonts w:asciiTheme="minorHAnsi" w:eastAsiaTheme="minorEastAsia" w:hAnsiTheme="minorHAnsi" w:cstheme="minorBidi"/>
          <w:smallCaps w:val="0"/>
          <w:noProof/>
          <w:sz w:val="22"/>
          <w:szCs w:val="22"/>
          <w:lang w:eastAsia="en-CA"/>
        </w:rPr>
      </w:pPr>
      <w:hyperlink w:anchor="_Toc41242285" w:history="1">
        <w:r w:rsidR="00DE59EF" w:rsidRPr="008F48CF">
          <w:rPr>
            <w:rStyle w:val="Hyperlink"/>
            <w:bCs/>
            <w:noProof/>
          </w:rPr>
          <w:t xml:space="preserve">A7:  Comparison of ICT Productivity - GDP Per Employee </w:t>
        </w:r>
        <w:r w:rsidR="00DE59EF" w:rsidRPr="008F48CF">
          <w:rPr>
            <w:rStyle w:val="Hyperlink"/>
            <w:i/>
            <w:iCs/>
            <w:noProof/>
          </w:rPr>
          <w:t>(in SAR 000)</w:t>
        </w:r>
        <w:r w:rsidR="00DE59EF">
          <w:rPr>
            <w:noProof/>
            <w:webHidden/>
          </w:rPr>
          <w:tab/>
        </w:r>
        <w:r w:rsidR="00DE59EF">
          <w:rPr>
            <w:noProof/>
            <w:webHidden/>
          </w:rPr>
          <w:fldChar w:fldCharType="begin"/>
        </w:r>
        <w:r w:rsidR="00DE59EF">
          <w:rPr>
            <w:noProof/>
            <w:webHidden/>
          </w:rPr>
          <w:instrText xml:space="preserve"> PAGEREF _Toc41242285 \h </w:instrText>
        </w:r>
        <w:r w:rsidR="00DE59EF">
          <w:rPr>
            <w:noProof/>
            <w:webHidden/>
          </w:rPr>
        </w:r>
        <w:r w:rsidR="00DE59EF">
          <w:rPr>
            <w:noProof/>
            <w:webHidden/>
          </w:rPr>
          <w:fldChar w:fldCharType="separate"/>
        </w:r>
        <w:r w:rsidR="00A31F0B">
          <w:rPr>
            <w:noProof/>
            <w:webHidden/>
          </w:rPr>
          <w:t>38</w:t>
        </w:r>
        <w:r w:rsidR="00DE59EF">
          <w:rPr>
            <w:noProof/>
            <w:webHidden/>
          </w:rPr>
          <w:fldChar w:fldCharType="end"/>
        </w:r>
      </w:hyperlink>
    </w:p>
    <w:p w14:paraId="3A02B9EA" w14:textId="2163FD36" w:rsidR="00DE59EF" w:rsidRDefault="0002231E">
      <w:pPr>
        <w:pStyle w:val="TOC2"/>
        <w:tabs>
          <w:tab w:val="right" w:leader="dot" w:pos="9350"/>
        </w:tabs>
        <w:rPr>
          <w:rFonts w:asciiTheme="minorHAnsi" w:eastAsiaTheme="minorEastAsia" w:hAnsiTheme="minorHAnsi" w:cstheme="minorBidi"/>
          <w:smallCaps w:val="0"/>
          <w:noProof/>
          <w:sz w:val="22"/>
          <w:szCs w:val="22"/>
          <w:lang w:eastAsia="en-CA"/>
        </w:rPr>
      </w:pPr>
      <w:hyperlink w:anchor="_Toc41242286" w:history="1">
        <w:r w:rsidR="00DE59EF" w:rsidRPr="008F48CF">
          <w:rPr>
            <w:rStyle w:val="Hyperlink"/>
            <w:bCs/>
            <w:noProof/>
          </w:rPr>
          <w:t>A8</w:t>
        </w:r>
        <w:r w:rsidR="00DE59EF" w:rsidRPr="008F48CF">
          <w:rPr>
            <w:rStyle w:val="Hyperlink"/>
            <w:noProof/>
          </w:rPr>
          <w:t>:  Economic impact analysis modeling approach and methodology</w:t>
        </w:r>
        <w:r w:rsidR="00DE59EF">
          <w:rPr>
            <w:noProof/>
            <w:webHidden/>
          </w:rPr>
          <w:tab/>
        </w:r>
        <w:r w:rsidR="00DE59EF">
          <w:rPr>
            <w:noProof/>
            <w:webHidden/>
          </w:rPr>
          <w:fldChar w:fldCharType="begin"/>
        </w:r>
        <w:r w:rsidR="00DE59EF">
          <w:rPr>
            <w:noProof/>
            <w:webHidden/>
          </w:rPr>
          <w:instrText xml:space="preserve"> PAGEREF _Toc41242286 \h </w:instrText>
        </w:r>
        <w:r w:rsidR="00DE59EF">
          <w:rPr>
            <w:noProof/>
            <w:webHidden/>
          </w:rPr>
        </w:r>
        <w:r w:rsidR="00DE59EF">
          <w:rPr>
            <w:noProof/>
            <w:webHidden/>
          </w:rPr>
          <w:fldChar w:fldCharType="separate"/>
        </w:r>
        <w:r w:rsidR="00A31F0B">
          <w:rPr>
            <w:noProof/>
            <w:webHidden/>
          </w:rPr>
          <w:t>39</w:t>
        </w:r>
        <w:r w:rsidR="00DE59EF">
          <w:rPr>
            <w:noProof/>
            <w:webHidden/>
          </w:rPr>
          <w:fldChar w:fldCharType="end"/>
        </w:r>
      </w:hyperlink>
    </w:p>
    <w:p w14:paraId="15A30600" w14:textId="56DC4DEE" w:rsidR="00DE59EF" w:rsidRDefault="0002231E" w:rsidP="00DE59EF">
      <w:pPr>
        <w:pStyle w:val="TOC1"/>
        <w:rPr>
          <w:rFonts w:asciiTheme="minorHAnsi" w:eastAsiaTheme="minorEastAsia" w:hAnsiTheme="minorHAnsi" w:cstheme="minorBidi"/>
          <w:noProof/>
          <w:sz w:val="22"/>
          <w:szCs w:val="22"/>
          <w:lang w:eastAsia="en-CA"/>
        </w:rPr>
      </w:pPr>
      <w:hyperlink w:anchor="_Toc41242287" w:history="1">
        <w:r w:rsidR="00DE59EF" w:rsidRPr="008F48CF">
          <w:rPr>
            <w:rStyle w:val="Hyperlink"/>
            <w:noProof/>
            <w:lang w:val="en-US" w:eastAsia="en-CA"/>
          </w:rPr>
          <w:t>End Notes</w:t>
        </w:r>
        <w:r w:rsidR="00DE59EF">
          <w:rPr>
            <w:noProof/>
            <w:webHidden/>
          </w:rPr>
          <w:tab/>
        </w:r>
        <w:r w:rsidR="00DE59EF">
          <w:rPr>
            <w:noProof/>
            <w:webHidden/>
          </w:rPr>
          <w:fldChar w:fldCharType="begin"/>
        </w:r>
        <w:r w:rsidR="00DE59EF">
          <w:rPr>
            <w:noProof/>
            <w:webHidden/>
          </w:rPr>
          <w:instrText xml:space="preserve"> PAGEREF _Toc41242287 \h </w:instrText>
        </w:r>
        <w:r w:rsidR="00DE59EF">
          <w:rPr>
            <w:noProof/>
            <w:webHidden/>
          </w:rPr>
        </w:r>
        <w:r w:rsidR="00DE59EF">
          <w:rPr>
            <w:noProof/>
            <w:webHidden/>
          </w:rPr>
          <w:fldChar w:fldCharType="separate"/>
        </w:r>
        <w:r w:rsidR="00A31F0B">
          <w:rPr>
            <w:noProof/>
            <w:webHidden/>
          </w:rPr>
          <w:t>47</w:t>
        </w:r>
        <w:r w:rsidR="00DE59EF">
          <w:rPr>
            <w:noProof/>
            <w:webHidden/>
          </w:rPr>
          <w:fldChar w:fldCharType="end"/>
        </w:r>
      </w:hyperlink>
    </w:p>
    <w:p w14:paraId="77A03CAE" w14:textId="2A29E61F" w:rsidR="00A4580B" w:rsidRDefault="008867C7">
      <w:pPr>
        <w:pStyle w:val="TableofFigures"/>
        <w:tabs>
          <w:tab w:val="right" w:leader="dot" w:pos="9350"/>
        </w:tabs>
      </w:pPr>
      <w:r>
        <w:fldChar w:fldCharType="end"/>
      </w:r>
    </w:p>
    <w:p w14:paraId="2E4C1527" w14:textId="377CFFFA" w:rsidR="00D16372" w:rsidRPr="008867C7" w:rsidRDefault="00D16372" w:rsidP="00077BEB">
      <w:pPr>
        <w:pStyle w:val="TableofFigures"/>
        <w:tabs>
          <w:tab w:val="right" w:leader="dot" w:pos="9350"/>
        </w:tabs>
        <w:spacing w:after="60"/>
        <w:jc w:val="center"/>
        <w:rPr>
          <w:b/>
          <w:bCs/>
        </w:rPr>
      </w:pPr>
      <w:r w:rsidRPr="008867C7">
        <w:rPr>
          <w:b/>
          <w:bCs/>
        </w:rPr>
        <w:t>List of Figures</w:t>
      </w:r>
    </w:p>
    <w:p w14:paraId="4555CD73" w14:textId="61D5539D" w:rsidR="00DE59EF" w:rsidRPr="00DE59EF" w:rsidRDefault="00D16372">
      <w:pPr>
        <w:pStyle w:val="TableofFigures"/>
        <w:tabs>
          <w:tab w:val="right" w:leader="dot" w:pos="9350"/>
        </w:tabs>
        <w:rPr>
          <w:rFonts w:asciiTheme="minorHAnsi" w:eastAsiaTheme="minorEastAsia" w:hAnsiTheme="minorHAnsi" w:cstheme="minorBidi"/>
          <w:noProof/>
          <w:sz w:val="18"/>
          <w:szCs w:val="18"/>
          <w:lang w:eastAsia="en-CA"/>
        </w:rPr>
      </w:pPr>
      <w:r>
        <w:fldChar w:fldCharType="begin"/>
      </w:r>
      <w:r>
        <w:instrText xml:space="preserve"> TOC \h \z \c "Figure" </w:instrText>
      </w:r>
      <w:r>
        <w:fldChar w:fldCharType="separate"/>
      </w:r>
      <w:hyperlink w:anchor="_Toc41242296" w:history="1">
        <w:r w:rsidR="00DE59EF" w:rsidRPr="00DE59EF">
          <w:rPr>
            <w:rStyle w:val="Hyperlink"/>
            <w:noProof/>
            <w:sz w:val="18"/>
            <w:szCs w:val="18"/>
          </w:rPr>
          <w:t>Figure 1: International Comparison (Benchmarking) Indicators</w:t>
        </w:r>
        <w:r w:rsidR="00DE59EF" w:rsidRPr="00DE59EF">
          <w:rPr>
            <w:noProof/>
            <w:webHidden/>
            <w:sz w:val="18"/>
            <w:szCs w:val="18"/>
          </w:rPr>
          <w:tab/>
        </w:r>
        <w:r w:rsidR="00DE59EF" w:rsidRPr="00DE59EF">
          <w:rPr>
            <w:noProof/>
            <w:webHidden/>
            <w:sz w:val="18"/>
            <w:szCs w:val="18"/>
          </w:rPr>
          <w:fldChar w:fldCharType="begin"/>
        </w:r>
        <w:r w:rsidR="00DE59EF" w:rsidRPr="00DE59EF">
          <w:rPr>
            <w:noProof/>
            <w:webHidden/>
            <w:sz w:val="18"/>
            <w:szCs w:val="18"/>
          </w:rPr>
          <w:instrText xml:space="preserve"> PAGEREF _Toc41242296 \h </w:instrText>
        </w:r>
        <w:r w:rsidR="00DE59EF" w:rsidRPr="00DE59EF">
          <w:rPr>
            <w:noProof/>
            <w:webHidden/>
            <w:sz w:val="18"/>
            <w:szCs w:val="18"/>
          </w:rPr>
        </w:r>
        <w:r w:rsidR="00DE59EF" w:rsidRPr="00DE59EF">
          <w:rPr>
            <w:noProof/>
            <w:webHidden/>
            <w:sz w:val="18"/>
            <w:szCs w:val="18"/>
          </w:rPr>
          <w:fldChar w:fldCharType="separate"/>
        </w:r>
        <w:r w:rsidR="00A31F0B">
          <w:rPr>
            <w:noProof/>
            <w:webHidden/>
            <w:sz w:val="18"/>
            <w:szCs w:val="18"/>
          </w:rPr>
          <w:t>4</w:t>
        </w:r>
        <w:r w:rsidR="00DE59EF" w:rsidRPr="00DE59EF">
          <w:rPr>
            <w:noProof/>
            <w:webHidden/>
            <w:sz w:val="18"/>
            <w:szCs w:val="18"/>
          </w:rPr>
          <w:fldChar w:fldCharType="end"/>
        </w:r>
      </w:hyperlink>
    </w:p>
    <w:p w14:paraId="07B795D0" w14:textId="1BA39471" w:rsidR="00DE59EF" w:rsidRPr="00DE59EF" w:rsidRDefault="0002231E">
      <w:pPr>
        <w:pStyle w:val="TableofFigures"/>
        <w:tabs>
          <w:tab w:val="right" w:leader="dot" w:pos="9350"/>
        </w:tabs>
        <w:rPr>
          <w:rFonts w:asciiTheme="minorHAnsi" w:eastAsiaTheme="minorEastAsia" w:hAnsiTheme="minorHAnsi" w:cstheme="minorBidi"/>
          <w:noProof/>
          <w:sz w:val="18"/>
          <w:szCs w:val="18"/>
          <w:lang w:eastAsia="en-CA"/>
        </w:rPr>
      </w:pPr>
      <w:hyperlink w:anchor="_Toc41242297" w:history="1">
        <w:r w:rsidR="00DE59EF" w:rsidRPr="00DE59EF">
          <w:rPr>
            <w:rStyle w:val="Hyperlink"/>
            <w:noProof/>
            <w:sz w:val="18"/>
            <w:szCs w:val="18"/>
          </w:rPr>
          <w:t>Figure 2: ICT Sector Total Revenue – 2010 to 2019 Compound Annual Growth Rate (CAGR)</w:t>
        </w:r>
        <w:r w:rsidR="00DE59EF" w:rsidRPr="00DE59EF">
          <w:rPr>
            <w:noProof/>
            <w:webHidden/>
            <w:sz w:val="18"/>
            <w:szCs w:val="18"/>
          </w:rPr>
          <w:tab/>
        </w:r>
        <w:r w:rsidR="00DE59EF" w:rsidRPr="00DE59EF">
          <w:rPr>
            <w:noProof/>
            <w:webHidden/>
            <w:sz w:val="18"/>
            <w:szCs w:val="18"/>
          </w:rPr>
          <w:fldChar w:fldCharType="begin"/>
        </w:r>
        <w:r w:rsidR="00DE59EF" w:rsidRPr="00DE59EF">
          <w:rPr>
            <w:noProof/>
            <w:webHidden/>
            <w:sz w:val="18"/>
            <w:szCs w:val="18"/>
          </w:rPr>
          <w:instrText xml:space="preserve"> PAGEREF _Toc41242297 \h </w:instrText>
        </w:r>
        <w:r w:rsidR="00DE59EF" w:rsidRPr="00DE59EF">
          <w:rPr>
            <w:noProof/>
            <w:webHidden/>
            <w:sz w:val="18"/>
            <w:szCs w:val="18"/>
          </w:rPr>
        </w:r>
        <w:r w:rsidR="00DE59EF" w:rsidRPr="00DE59EF">
          <w:rPr>
            <w:noProof/>
            <w:webHidden/>
            <w:sz w:val="18"/>
            <w:szCs w:val="18"/>
          </w:rPr>
          <w:fldChar w:fldCharType="separate"/>
        </w:r>
        <w:r w:rsidR="00A31F0B">
          <w:rPr>
            <w:noProof/>
            <w:webHidden/>
            <w:sz w:val="18"/>
            <w:szCs w:val="18"/>
          </w:rPr>
          <w:t>6</w:t>
        </w:r>
        <w:r w:rsidR="00DE59EF" w:rsidRPr="00DE59EF">
          <w:rPr>
            <w:noProof/>
            <w:webHidden/>
            <w:sz w:val="18"/>
            <w:szCs w:val="18"/>
          </w:rPr>
          <w:fldChar w:fldCharType="end"/>
        </w:r>
      </w:hyperlink>
    </w:p>
    <w:p w14:paraId="28FB08A8" w14:textId="42C5EB20" w:rsidR="00DE59EF" w:rsidRPr="00DE59EF" w:rsidRDefault="0002231E">
      <w:pPr>
        <w:pStyle w:val="TableofFigures"/>
        <w:tabs>
          <w:tab w:val="right" w:leader="dot" w:pos="9350"/>
        </w:tabs>
        <w:rPr>
          <w:rFonts w:asciiTheme="minorHAnsi" w:eastAsiaTheme="minorEastAsia" w:hAnsiTheme="minorHAnsi" w:cstheme="minorBidi"/>
          <w:noProof/>
          <w:sz w:val="18"/>
          <w:szCs w:val="18"/>
          <w:lang w:eastAsia="en-CA"/>
        </w:rPr>
      </w:pPr>
      <w:hyperlink w:anchor="_Toc41242298" w:history="1">
        <w:r w:rsidR="00DE59EF" w:rsidRPr="00DE59EF">
          <w:rPr>
            <w:rStyle w:val="Hyperlink"/>
            <w:noProof/>
            <w:sz w:val="18"/>
            <w:szCs w:val="18"/>
          </w:rPr>
          <w:t>Figure 3: Average ICT Sector Share in Total National Output (2010-2019)</w:t>
        </w:r>
        <w:r w:rsidR="00DE59EF" w:rsidRPr="00DE59EF">
          <w:rPr>
            <w:noProof/>
            <w:webHidden/>
            <w:sz w:val="18"/>
            <w:szCs w:val="18"/>
          </w:rPr>
          <w:tab/>
        </w:r>
        <w:r w:rsidR="00DE59EF" w:rsidRPr="00DE59EF">
          <w:rPr>
            <w:noProof/>
            <w:webHidden/>
            <w:sz w:val="18"/>
            <w:szCs w:val="18"/>
          </w:rPr>
          <w:fldChar w:fldCharType="begin"/>
        </w:r>
        <w:r w:rsidR="00DE59EF" w:rsidRPr="00DE59EF">
          <w:rPr>
            <w:noProof/>
            <w:webHidden/>
            <w:sz w:val="18"/>
            <w:szCs w:val="18"/>
          </w:rPr>
          <w:instrText xml:space="preserve"> PAGEREF _Toc41242298 \h </w:instrText>
        </w:r>
        <w:r w:rsidR="00DE59EF" w:rsidRPr="00DE59EF">
          <w:rPr>
            <w:noProof/>
            <w:webHidden/>
            <w:sz w:val="18"/>
            <w:szCs w:val="18"/>
          </w:rPr>
        </w:r>
        <w:r w:rsidR="00DE59EF" w:rsidRPr="00DE59EF">
          <w:rPr>
            <w:noProof/>
            <w:webHidden/>
            <w:sz w:val="18"/>
            <w:szCs w:val="18"/>
          </w:rPr>
          <w:fldChar w:fldCharType="separate"/>
        </w:r>
        <w:r w:rsidR="00A31F0B">
          <w:rPr>
            <w:noProof/>
            <w:webHidden/>
            <w:sz w:val="18"/>
            <w:szCs w:val="18"/>
          </w:rPr>
          <w:t>7</w:t>
        </w:r>
        <w:r w:rsidR="00DE59EF" w:rsidRPr="00DE59EF">
          <w:rPr>
            <w:noProof/>
            <w:webHidden/>
            <w:sz w:val="18"/>
            <w:szCs w:val="18"/>
          </w:rPr>
          <w:fldChar w:fldCharType="end"/>
        </w:r>
      </w:hyperlink>
    </w:p>
    <w:p w14:paraId="4187E26F" w14:textId="6CD0BE98" w:rsidR="00DE59EF" w:rsidRPr="00DE59EF" w:rsidRDefault="0002231E">
      <w:pPr>
        <w:pStyle w:val="TableofFigures"/>
        <w:tabs>
          <w:tab w:val="right" w:leader="dot" w:pos="9350"/>
        </w:tabs>
        <w:rPr>
          <w:rFonts w:asciiTheme="minorHAnsi" w:eastAsiaTheme="minorEastAsia" w:hAnsiTheme="minorHAnsi" w:cstheme="minorBidi"/>
          <w:noProof/>
          <w:sz w:val="18"/>
          <w:szCs w:val="18"/>
          <w:lang w:eastAsia="en-CA"/>
        </w:rPr>
      </w:pPr>
      <w:hyperlink w:anchor="_Toc41242299" w:history="1">
        <w:r w:rsidR="00DE59EF" w:rsidRPr="00DE59EF">
          <w:rPr>
            <w:rStyle w:val="Hyperlink"/>
            <w:noProof/>
            <w:sz w:val="18"/>
            <w:szCs w:val="18"/>
          </w:rPr>
          <w:t>Figure 4: Comparison of ICT Share in National GDP</w:t>
        </w:r>
        <w:r w:rsidR="00DE59EF" w:rsidRPr="00DE59EF">
          <w:rPr>
            <w:noProof/>
            <w:webHidden/>
            <w:sz w:val="18"/>
            <w:szCs w:val="18"/>
          </w:rPr>
          <w:tab/>
        </w:r>
        <w:r w:rsidR="00DE59EF" w:rsidRPr="00DE59EF">
          <w:rPr>
            <w:noProof/>
            <w:webHidden/>
            <w:sz w:val="18"/>
            <w:szCs w:val="18"/>
          </w:rPr>
          <w:fldChar w:fldCharType="begin"/>
        </w:r>
        <w:r w:rsidR="00DE59EF" w:rsidRPr="00DE59EF">
          <w:rPr>
            <w:noProof/>
            <w:webHidden/>
            <w:sz w:val="18"/>
            <w:szCs w:val="18"/>
          </w:rPr>
          <w:instrText xml:space="preserve"> PAGEREF _Toc41242299 \h </w:instrText>
        </w:r>
        <w:r w:rsidR="00DE59EF" w:rsidRPr="00DE59EF">
          <w:rPr>
            <w:noProof/>
            <w:webHidden/>
            <w:sz w:val="18"/>
            <w:szCs w:val="18"/>
          </w:rPr>
        </w:r>
        <w:r w:rsidR="00DE59EF" w:rsidRPr="00DE59EF">
          <w:rPr>
            <w:noProof/>
            <w:webHidden/>
            <w:sz w:val="18"/>
            <w:szCs w:val="18"/>
          </w:rPr>
          <w:fldChar w:fldCharType="separate"/>
        </w:r>
        <w:r w:rsidR="00A31F0B">
          <w:rPr>
            <w:noProof/>
            <w:webHidden/>
            <w:sz w:val="18"/>
            <w:szCs w:val="18"/>
          </w:rPr>
          <w:t>9</w:t>
        </w:r>
        <w:r w:rsidR="00DE59EF" w:rsidRPr="00DE59EF">
          <w:rPr>
            <w:noProof/>
            <w:webHidden/>
            <w:sz w:val="18"/>
            <w:szCs w:val="18"/>
          </w:rPr>
          <w:fldChar w:fldCharType="end"/>
        </w:r>
      </w:hyperlink>
    </w:p>
    <w:p w14:paraId="15068828" w14:textId="12BAD20A" w:rsidR="00DE59EF" w:rsidRPr="00DE59EF" w:rsidRDefault="0002231E">
      <w:pPr>
        <w:pStyle w:val="TableofFigures"/>
        <w:tabs>
          <w:tab w:val="right" w:leader="dot" w:pos="9350"/>
        </w:tabs>
        <w:rPr>
          <w:rFonts w:asciiTheme="minorHAnsi" w:eastAsiaTheme="minorEastAsia" w:hAnsiTheme="minorHAnsi" w:cstheme="minorBidi"/>
          <w:noProof/>
          <w:sz w:val="18"/>
          <w:szCs w:val="18"/>
          <w:lang w:eastAsia="en-CA"/>
        </w:rPr>
      </w:pPr>
      <w:hyperlink w:anchor="_Toc41242300" w:history="1">
        <w:r w:rsidR="00DE59EF" w:rsidRPr="00DE59EF">
          <w:rPr>
            <w:rStyle w:val="Hyperlink"/>
            <w:noProof/>
            <w:sz w:val="18"/>
            <w:szCs w:val="18"/>
          </w:rPr>
          <w:t>Figure 5: ICT GDP Overall Impact - % of National GDP (2019)</w:t>
        </w:r>
        <w:r w:rsidR="00DE59EF" w:rsidRPr="00DE59EF">
          <w:rPr>
            <w:noProof/>
            <w:webHidden/>
            <w:sz w:val="18"/>
            <w:szCs w:val="18"/>
          </w:rPr>
          <w:tab/>
        </w:r>
        <w:r w:rsidR="00DE59EF" w:rsidRPr="00DE59EF">
          <w:rPr>
            <w:noProof/>
            <w:webHidden/>
            <w:sz w:val="18"/>
            <w:szCs w:val="18"/>
          </w:rPr>
          <w:fldChar w:fldCharType="begin"/>
        </w:r>
        <w:r w:rsidR="00DE59EF" w:rsidRPr="00DE59EF">
          <w:rPr>
            <w:noProof/>
            <w:webHidden/>
            <w:sz w:val="18"/>
            <w:szCs w:val="18"/>
          </w:rPr>
          <w:instrText xml:space="preserve"> PAGEREF _Toc41242300 \h </w:instrText>
        </w:r>
        <w:r w:rsidR="00DE59EF" w:rsidRPr="00DE59EF">
          <w:rPr>
            <w:noProof/>
            <w:webHidden/>
            <w:sz w:val="18"/>
            <w:szCs w:val="18"/>
          </w:rPr>
        </w:r>
        <w:r w:rsidR="00DE59EF" w:rsidRPr="00DE59EF">
          <w:rPr>
            <w:noProof/>
            <w:webHidden/>
            <w:sz w:val="18"/>
            <w:szCs w:val="18"/>
          </w:rPr>
          <w:fldChar w:fldCharType="separate"/>
        </w:r>
        <w:r w:rsidR="00A31F0B">
          <w:rPr>
            <w:noProof/>
            <w:webHidden/>
            <w:sz w:val="18"/>
            <w:szCs w:val="18"/>
          </w:rPr>
          <w:t>10</w:t>
        </w:r>
        <w:r w:rsidR="00DE59EF" w:rsidRPr="00DE59EF">
          <w:rPr>
            <w:noProof/>
            <w:webHidden/>
            <w:sz w:val="18"/>
            <w:szCs w:val="18"/>
          </w:rPr>
          <w:fldChar w:fldCharType="end"/>
        </w:r>
      </w:hyperlink>
    </w:p>
    <w:p w14:paraId="36A2131D" w14:textId="5B61C2E2" w:rsidR="00DE59EF" w:rsidRPr="00DE59EF" w:rsidRDefault="0002231E">
      <w:pPr>
        <w:pStyle w:val="TableofFigures"/>
        <w:tabs>
          <w:tab w:val="right" w:leader="dot" w:pos="9350"/>
        </w:tabs>
        <w:rPr>
          <w:rFonts w:asciiTheme="minorHAnsi" w:eastAsiaTheme="minorEastAsia" w:hAnsiTheme="minorHAnsi" w:cstheme="minorBidi"/>
          <w:noProof/>
          <w:sz w:val="18"/>
          <w:szCs w:val="18"/>
          <w:lang w:eastAsia="en-CA"/>
        </w:rPr>
      </w:pPr>
      <w:hyperlink w:anchor="_Toc41242301" w:history="1">
        <w:r w:rsidR="00DE59EF" w:rsidRPr="00DE59EF">
          <w:rPr>
            <w:rStyle w:val="Hyperlink"/>
            <w:noProof/>
            <w:sz w:val="18"/>
            <w:szCs w:val="18"/>
          </w:rPr>
          <w:t>Figure 6: ICT GDP Annual Growth over 2010-2019</w:t>
        </w:r>
        <w:r w:rsidR="00DE59EF" w:rsidRPr="00DE59EF">
          <w:rPr>
            <w:noProof/>
            <w:webHidden/>
            <w:sz w:val="18"/>
            <w:szCs w:val="18"/>
          </w:rPr>
          <w:tab/>
        </w:r>
        <w:r w:rsidR="00DE59EF" w:rsidRPr="00DE59EF">
          <w:rPr>
            <w:noProof/>
            <w:webHidden/>
            <w:sz w:val="18"/>
            <w:szCs w:val="18"/>
          </w:rPr>
          <w:fldChar w:fldCharType="begin"/>
        </w:r>
        <w:r w:rsidR="00DE59EF" w:rsidRPr="00DE59EF">
          <w:rPr>
            <w:noProof/>
            <w:webHidden/>
            <w:sz w:val="18"/>
            <w:szCs w:val="18"/>
          </w:rPr>
          <w:instrText xml:space="preserve"> PAGEREF _Toc41242301 \h </w:instrText>
        </w:r>
        <w:r w:rsidR="00DE59EF" w:rsidRPr="00DE59EF">
          <w:rPr>
            <w:noProof/>
            <w:webHidden/>
            <w:sz w:val="18"/>
            <w:szCs w:val="18"/>
          </w:rPr>
        </w:r>
        <w:r w:rsidR="00DE59EF" w:rsidRPr="00DE59EF">
          <w:rPr>
            <w:noProof/>
            <w:webHidden/>
            <w:sz w:val="18"/>
            <w:szCs w:val="18"/>
          </w:rPr>
          <w:fldChar w:fldCharType="separate"/>
        </w:r>
        <w:r w:rsidR="00A31F0B">
          <w:rPr>
            <w:noProof/>
            <w:webHidden/>
            <w:sz w:val="18"/>
            <w:szCs w:val="18"/>
          </w:rPr>
          <w:t>11</w:t>
        </w:r>
        <w:r w:rsidR="00DE59EF" w:rsidRPr="00DE59EF">
          <w:rPr>
            <w:noProof/>
            <w:webHidden/>
            <w:sz w:val="18"/>
            <w:szCs w:val="18"/>
          </w:rPr>
          <w:fldChar w:fldCharType="end"/>
        </w:r>
      </w:hyperlink>
    </w:p>
    <w:p w14:paraId="02C41C4D" w14:textId="186DACC3" w:rsidR="00DE59EF" w:rsidRPr="00DE59EF" w:rsidRDefault="0002231E">
      <w:pPr>
        <w:pStyle w:val="TableofFigures"/>
        <w:tabs>
          <w:tab w:val="right" w:leader="dot" w:pos="9350"/>
        </w:tabs>
        <w:rPr>
          <w:rFonts w:asciiTheme="minorHAnsi" w:eastAsiaTheme="minorEastAsia" w:hAnsiTheme="minorHAnsi" w:cstheme="minorBidi"/>
          <w:noProof/>
          <w:sz w:val="18"/>
          <w:szCs w:val="18"/>
          <w:lang w:eastAsia="en-CA"/>
        </w:rPr>
      </w:pPr>
      <w:hyperlink w:anchor="_Toc41242302" w:history="1">
        <w:r w:rsidR="00DE59EF" w:rsidRPr="00DE59EF">
          <w:rPr>
            <w:rStyle w:val="Hyperlink"/>
            <w:noProof/>
            <w:sz w:val="18"/>
            <w:szCs w:val="18"/>
          </w:rPr>
          <w:t>Figure 7: ICT Diffusion Impact GDP on Education (% of national GDP)</w:t>
        </w:r>
        <w:r w:rsidR="00DE59EF" w:rsidRPr="00DE59EF">
          <w:rPr>
            <w:noProof/>
            <w:webHidden/>
            <w:sz w:val="18"/>
            <w:szCs w:val="18"/>
          </w:rPr>
          <w:tab/>
        </w:r>
        <w:r w:rsidR="00DE59EF" w:rsidRPr="00DE59EF">
          <w:rPr>
            <w:noProof/>
            <w:webHidden/>
            <w:sz w:val="18"/>
            <w:szCs w:val="18"/>
          </w:rPr>
          <w:fldChar w:fldCharType="begin"/>
        </w:r>
        <w:r w:rsidR="00DE59EF" w:rsidRPr="00DE59EF">
          <w:rPr>
            <w:noProof/>
            <w:webHidden/>
            <w:sz w:val="18"/>
            <w:szCs w:val="18"/>
          </w:rPr>
          <w:instrText xml:space="preserve"> PAGEREF _Toc41242302 \h </w:instrText>
        </w:r>
        <w:r w:rsidR="00DE59EF" w:rsidRPr="00DE59EF">
          <w:rPr>
            <w:noProof/>
            <w:webHidden/>
            <w:sz w:val="18"/>
            <w:szCs w:val="18"/>
          </w:rPr>
        </w:r>
        <w:r w:rsidR="00DE59EF" w:rsidRPr="00DE59EF">
          <w:rPr>
            <w:noProof/>
            <w:webHidden/>
            <w:sz w:val="18"/>
            <w:szCs w:val="18"/>
          </w:rPr>
          <w:fldChar w:fldCharType="separate"/>
        </w:r>
        <w:r w:rsidR="00A31F0B">
          <w:rPr>
            <w:noProof/>
            <w:webHidden/>
            <w:sz w:val="18"/>
            <w:szCs w:val="18"/>
          </w:rPr>
          <w:t>13</w:t>
        </w:r>
        <w:r w:rsidR="00DE59EF" w:rsidRPr="00DE59EF">
          <w:rPr>
            <w:noProof/>
            <w:webHidden/>
            <w:sz w:val="18"/>
            <w:szCs w:val="18"/>
          </w:rPr>
          <w:fldChar w:fldCharType="end"/>
        </w:r>
      </w:hyperlink>
    </w:p>
    <w:p w14:paraId="387E6481" w14:textId="2FB277B9" w:rsidR="00DE59EF" w:rsidRPr="00DE59EF" w:rsidRDefault="0002231E">
      <w:pPr>
        <w:pStyle w:val="TableofFigures"/>
        <w:tabs>
          <w:tab w:val="right" w:leader="dot" w:pos="9350"/>
        </w:tabs>
        <w:rPr>
          <w:rFonts w:asciiTheme="minorHAnsi" w:eastAsiaTheme="minorEastAsia" w:hAnsiTheme="minorHAnsi" w:cstheme="minorBidi"/>
          <w:noProof/>
          <w:sz w:val="18"/>
          <w:szCs w:val="18"/>
          <w:lang w:eastAsia="en-CA"/>
        </w:rPr>
      </w:pPr>
      <w:hyperlink w:anchor="_Toc41242303" w:history="1">
        <w:r w:rsidR="00DE59EF" w:rsidRPr="00DE59EF">
          <w:rPr>
            <w:rStyle w:val="Hyperlink"/>
            <w:noProof/>
            <w:sz w:val="18"/>
            <w:szCs w:val="18"/>
          </w:rPr>
          <w:t>Figure 8: ICT Diffusion Impact GDP on Health (% of national GDP</w:t>
        </w:r>
        <w:r w:rsidR="00DE59EF" w:rsidRPr="00DE59EF">
          <w:rPr>
            <w:noProof/>
            <w:webHidden/>
            <w:sz w:val="18"/>
            <w:szCs w:val="18"/>
          </w:rPr>
          <w:tab/>
        </w:r>
        <w:r w:rsidR="00DE59EF" w:rsidRPr="00DE59EF">
          <w:rPr>
            <w:noProof/>
            <w:webHidden/>
            <w:sz w:val="18"/>
            <w:szCs w:val="18"/>
          </w:rPr>
          <w:fldChar w:fldCharType="begin"/>
        </w:r>
        <w:r w:rsidR="00DE59EF" w:rsidRPr="00DE59EF">
          <w:rPr>
            <w:noProof/>
            <w:webHidden/>
            <w:sz w:val="18"/>
            <w:szCs w:val="18"/>
          </w:rPr>
          <w:instrText xml:space="preserve"> PAGEREF _Toc41242303 \h </w:instrText>
        </w:r>
        <w:r w:rsidR="00DE59EF" w:rsidRPr="00DE59EF">
          <w:rPr>
            <w:noProof/>
            <w:webHidden/>
            <w:sz w:val="18"/>
            <w:szCs w:val="18"/>
          </w:rPr>
        </w:r>
        <w:r w:rsidR="00DE59EF" w:rsidRPr="00DE59EF">
          <w:rPr>
            <w:noProof/>
            <w:webHidden/>
            <w:sz w:val="18"/>
            <w:szCs w:val="18"/>
          </w:rPr>
          <w:fldChar w:fldCharType="separate"/>
        </w:r>
        <w:r w:rsidR="00A31F0B">
          <w:rPr>
            <w:noProof/>
            <w:webHidden/>
            <w:sz w:val="18"/>
            <w:szCs w:val="18"/>
          </w:rPr>
          <w:t>13</w:t>
        </w:r>
        <w:r w:rsidR="00DE59EF" w:rsidRPr="00DE59EF">
          <w:rPr>
            <w:noProof/>
            <w:webHidden/>
            <w:sz w:val="18"/>
            <w:szCs w:val="18"/>
          </w:rPr>
          <w:fldChar w:fldCharType="end"/>
        </w:r>
      </w:hyperlink>
    </w:p>
    <w:p w14:paraId="63E27AFC" w14:textId="7C4517C7" w:rsidR="00DE59EF" w:rsidRPr="00DE59EF" w:rsidRDefault="0002231E">
      <w:pPr>
        <w:pStyle w:val="TableofFigures"/>
        <w:tabs>
          <w:tab w:val="right" w:leader="dot" w:pos="9350"/>
        </w:tabs>
        <w:rPr>
          <w:rFonts w:asciiTheme="minorHAnsi" w:eastAsiaTheme="minorEastAsia" w:hAnsiTheme="minorHAnsi" w:cstheme="minorBidi"/>
          <w:noProof/>
          <w:sz w:val="18"/>
          <w:szCs w:val="18"/>
          <w:lang w:eastAsia="en-CA"/>
        </w:rPr>
      </w:pPr>
      <w:hyperlink w:anchor="_Toc41242304" w:history="1">
        <w:r w:rsidR="00DE59EF" w:rsidRPr="00DE59EF">
          <w:rPr>
            <w:rStyle w:val="Hyperlink"/>
            <w:noProof/>
            <w:sz w:val="18"/>
            <w:szCs w:val="18"/>
          </w:rPr>
          <w:t>Figure 9: Comparison of ICT Sector Employment Impact in 2019</w:t>
        </w:r>
        <w:r w:rsidR="00DE59EF" w:rsidRPr="00DE59EF">
          <w:rPr>
            <w:noProof/>
            <w:webHidden/>
            <w:sz w:val="18"/>
            <w:szCs w:val="18"/>
          </w:rPr>
          <w:tab/>
        </w:r>
        <w:r w:rsidR="00DE59EF" w:rsidRPr="00DE59EF">
          <w:rPr>
            <w:noProof/>
            <w:webHidden/>
            <w:sz w:val="18"/>
            <w:szCs w:val="18"/>
          </w:rPr>
          <w:fldChar w:fldCharType="begin"/>
        </w:r>
        <w:r w:rsidR="00DE59EF" w:rsidRPr="00DE59EF">
          <w:rPr>
            <w:noProof/>
            <w:webHidden/>
            <w:sz w:val="18"/>
            <w:szCs w:val="18"/>
          </w:rPr>
          <w:instrText xml:space="preserve"> PAGEREF _Toc41242304 \h </w:instrText>
        </w:r>
        <w:r w:rsidR="00DE59EF" w:rsidRPr="00DE59EF">
          <w:rPr>
            <w:noProof/>
            <w:webHidden/>
            <w:sz w:val="18"/>
            <w:szCs w:val="18"/>
          </w:rPr>
        </w:r>
        <w:r w:rsidR="00DE59EF" w:rsidRPr="00DE59EF">
          <w:rPr>
            <w:noProof/>
            <w:webHidden/>
            <w:sz w:val="18"/>
            <w:szCs w:val="18"/>
          </w:rPr>
          <w:fldChar w:fldCharType="separate"/>
        </w:r>
        <w:r w:rsidR="00A31F0B">
          <w:rPr>
            <w:noProof/>
            <w:webHidden/>
            <w:sz w:val="18"/>
            <w:szCs w:val="18"/>
          </w:rPr>
          <w:t>15</w:t>
        </w:r>
        <w:r w:rsidR="00DE59EF" w:rsidRPr="00DE59EF">
          <w:rPr>
            <w:noProof/>
            <w:webHidden/>
            <w:sz w:val="18"/>
            <w:szCs w:val="18"/>
          </w:rPr>
          <w:fldChar w:fldCharType="end"/>
        </w:r>
      </w:hyperlink>
    </w:p>
    <w:p w14:paraId="02950964" w14:textId="12AF6BE7" w:rsidR="00DE59EF" w:rsidRPr="00DE59EF" w:rsidRDefault="0002231E">
      <w:pPr>
        <w:pStyle w:val="TableofFigures"/>
        <w:tabs>
          <w:tab w:val="right" w:leader="dot" w:pos="9350"/>
        </w:tabs>
        <w:rPr>
          <w:rFonts w:asciiTheme="minorHAnsi" w:eastAsiaTheme="minorEastAsia" w:hAnsiTheme="minorHAnsi" w:cstheme="minorBidi"/>
          <w:noProof/>
          <w:sz w:val="18"/>
          <w:szCs w:val="18"/>
          <w:lang w:eastAsia="en-CA"/>
        </w:rPr>
      </w:pPr>
      <w:hyperlink w:anchor="_Toc41242305" w:history="1">
        <w:r w:rsidR="00DE59EF" w:rsidRPr="00DE59EF">
          <w:rPr>
            <w:rStyle w:val="Hyperlink"/>
            <w:noProof/>
            <w:sz w:val="18"/>
            <w:szCs w:val="18"/>
          </w:rPr>
          <w:t>Figure 10: 2019 ICT Cross-Sector Diffusion Employment Impact Ratio</w:t>
        </w:r>
        <w:r w:rsidR="00DE59EF" w:rsidRPr="00DE59EF">
          <w:rPr>
            <w:noProof/>
            <w:webHidden/>
            <w:sz w:val="18"/>
            <w:szCs w:val="18"/>
          </w:rPr>
          <w:tab/>
        </w:r>
        <w:r w:rsidR="00DE59EF" w:rsidRPr="00DE59EF">
          <w:rPr>
            <w:noProof/>
            <w:webHidden/>
            <w:sz w:val="18"/>
            <w:szCs w:val="18"/>
          </w:rPr>
          <w:fldChar w:fldCharType="begin"/>
        </w:r>
        <w:r w:rsidR="00DE59EF" w:rsidRPr="00DE59EF">
          <w:rPr>
            <w:noProof/>
            <w:webHidden/>
            <w:sz w:val="18"/>
            <w:szCs w:val="18"/>
          </w:rPr>
          <w:instrText xml:space="preserve"> PAGEREF _Toc41242305 \h </w:instrText>
        </w:r>
        <w:r w:rsidR="00DE59EF" w:rsidRPr="00DE59EF">
          <w:rPr>
            <w:noProof/>
            <w:webHidden/>
            <w:sz w:val="18"/>
            <w:szCs w:val="18"/>
          </w:rPr>
        </w:r>
        <w:r w:rsidR="00DE59EF" w:rsidRPr="00DE59EF">
          <w:rPr>
            <w:noProof/>
            <w:webHidden/>
            <w:sz w:val="18"/>
            <w:szCs w:val="18"/>
          </w:rPr>
          <w:fldChar w:fldCharType="separate"/>
        </w:r>
        <w:r w:rsidR="00A31F0B">
          <w:rPr>
            <w:noProof/>
            <w:webHidden/>
            <w:sz w:val="18"/>
            <w:szCs w:val="18"/>
          </w:rPr>
          <w:t>16</w:t>
        </w:r>
        <w:r w:rsidR="00DE59EF" w:rsidRPr="00DE59EF">
          <w:rPr>
            <w:noProof/>
            <w:webHidden/>
            <w:sz w:val="18"/>
            <w:szCs w:val="18"/>
          </w:rPr>
          <w:fldChar w:fldCharType="end"/>
        </w:r>
      </w:hyperlink>
    </w:p>
    <w:p w14:paraId="2A95EDC3" w14:textId="062BC2ED" w:rsidR="00DE59EF" w:rsidRPr="00DE59EF" w:rsidRDefault="0002231E">
      <w:pPr>
        <w:pStyle w:val="TableofFigures"/>
        <w:tabs>
          <w:tab w:val="right" w:leader="dot" w:pos="9350"/>
        </w:tabs>
        <w:rPr>
          <w:rFonts w:asciiTheme="minorHAnsi" w:eastAsiaTheme="minorEastAsia" w:hAnsiTheme="minorHAnsi" w:cstheme="minorBidi"/>
          <w:noProof/>
          <w:sz w:val="18"/>
          <w:szCs w:val="18"/>
          <w:lang w:eastAsia="en-CA"/>
        </w:rPr>
      </w:pPr>
      <w:hyperlink w:anchor="_Toc41242306" w:history="1">
        <w:r w:rsidR="00DE59EF" w:rsidRPr="00DE59EF">
          <w:rPr>
            <w:rStyle w:val="Hyperlink"/>
            <w:noProof/>
            <w:sz w:val="18"/>
            <w:szCs w:val="18"/>
          </w:rPr>
          <w:t>Figure 11: ICT Employment Impact Ratio (Increase/decrease from 2010 to 2019)</w:t>
        </w:r>
        <w:r w:rsidR="00DE59EF" w:rsidRPr="00DE59EF">
          <w:rPr>
            <w:noProof/>
            <w:webHidden/>
            <w:sz w:val="18"/>
            <w:szCs w:val="18"/>
          </w:rPr>
          <w:tab/>
        </w:r>
        <w:r w:rsidR="00DE59EF" w:rsidRPr="00DE59EF">
          <w:rPr>
            <w:noProof/>
            <w:webHidden/>
            <w:sz w:val="18"/>
            <w:szCs w:val="18"/>
          </w:rPr>
          <w:fldChar w:fldCharType="begin"/>
        </w:r>
        <w:r w:rsidR="00DE59EF" w:rsidRPr="00DE59EF">
          <w:rPr>
            <w:noProof/>
            <w:webHidden/>
            <w:sz w:val="18"/>
            <w:szCs w:val="18"/>
          </w:rPr>
          <w:instrText xml:space="preserve"> PAGEREF _Toc41242306 \h </w:instrText>
        </w:r>
        <w:r w:rsidR="00DE59EF" w:rsidRPr="00DE59EF">
          <w:rPr>
            <w:noProof/>
            <w:webHidden/>
            <w:sz w:val="18"/>
            <w:szCs w:val="18"/>
          </w:rPr>
        </w:r>
        <w:r w:rsidR="00DE59EF" w:rsidRPr="00DE59EF">
          <w:rPr>
            <w:noProof/>
            <w:webHidden/>
            <w:sz w:val="18"/>
            <w:szCs w:val="18"/>
          </w:rPr>
          <w:fldChar w:fldCharType="separate"/>
        </w:r>
        <w:r w:rsidR="00A31F0B">
          <w:rPr>
            <w:noProof/>
            <w:webHidden/>
            <w:sz w:val="18"/>
            <w:szCs w:val="18"/>
          </w:rPr>
          <w:t>16</w:t>
        </w:r>
        <w:r w:rsidR="00DE59EF" w:rsidRPr="00DE59EF">
          <w:rPr>
            <w:noProof/>
            <w:webHidden/>
            <w:sz w:val="18"/>
            <w:szCs w:val="18"/>
          </w:rPr>
          <w:fldChar w:fldCharType="end"/>
        </w:r>
      </w:hyperlink>
    </w:p>
    <w:p w14:paraId="54CF20AA" w14:textId="0B010813" w:rsidR="00DE59EF" w:rsidRPr="00DE59EF" w:rsidRDefault="0002231E">
      <w:pPr>
        <w:pStyle w:val="TableofFigures"/>
        <w:tabs>
          <w:tab w:val="right" w:leader="dot" w:pos="9350"/>
        </w:tabs>
        <w:rPr>
          <w:rFonts w:asciiTheme="minorHAnsi" w:eastAsiaTheme="minorEastAsia" w:hAnsiTheme="minorHAnsi" w:cstheme="minorBidi"/>
          <w:noProof/>
          <w:sz w:val="18"/>
          <w:szCs w:val="18"/>
          <w:lang w:eastAsia="en-CA"/>
        </w:rPr>
      </w:pPr>
      <w:hyperlink w:anchor="_Toc41242307" w:history="1">
        <w:r w:rsidR="00DE59EF" w:rsidRPr="00DE59EF">
          <w:rPr>
            <w:rStyle w:val="Hyperlink"/>
            <w:noProof/>
            <w:sz w:val="18"/>
            <w:szCs w:val="18"/>
          </w:rPr>
          <w:t>Figure 12: Overall ICT Productivity - GDP per employee (in SAR 000)</w:t>
        </w:r>
        <w:r w:rsidR="00DE59EF" w:rsidRPr="00DE59EF">
          <w:rPr>
            <w:noProof/>
            <w:webHidden/>
            <w:sz w:val="18"/>
            <w:szCs w:val="18"/>
          </w:rPr>
          <w:tab/>
        </w:r>
        <w:r w:rsidR="00DE59EF" w:rsidRPr="00DE59EF">
          <w:rPr>
            <w:noProof/>
            <w:webHidden/>
            <w:sz w:val="18"/>
            <w:szCs w:val="18"/>
          </w:rPr>
          <w:fldChar w:fldCharType="begin"/>
        </w:r>
        <w:r w:rsidR="00DE59EF" w:rsidRPr="00DE59EF">
          <w:rPr>
            <w:noProof/>
            <w:webHidden/>
            <w:sz w:val="18"/>
            <w:szCs w:val="18"/>
          </w:rPr>
          <w:instrText xml:space="preserve"> PAGEREF _Toc41242307 \h </w:instrText>
        </w:r>
        <w:r w:rsidR="00DE59EF" w:rsidRPr="00DE59EF">
          <w:rPr>
            <w:noProof/>
            <w:webHidden/>
            <w:sz w:val="18"/>
            <w:szCs w:val="18"/>
          </w:rPr>
        </w:r>
        <w:r w:rsidR="00DE59EF" w:rsidRPr="00DE59EF">
          <w:rPr>
            <w:noProof/>
            <w:webHidden/>
            <w:sz w:val="18"/>
            <w:szCs w:val="18"/>
          </w:rPr>
          <w:fldChar w:fldCharType="separate"/>
        </w:r>
        <w:r w:rsidR="00A31F0B">
          <w:rPr>
            <w:noProof/>
            <w:webHidden/>
            <w:sz w:val="18"/>
            <w:szCs w:val="18"/>
          </w:rPr>
          <w:t>17</w:t>
        </w:r>
        <w:r w:rsidR="00DE59EF" w:rsidRPr="00DE59EF">
          <w:rPr>
            <w:noProof/>
            <w:webHidden/>
            <w:sz w:val="18"/>
            <w:szCs w:val="18"/>
          </w:rPr>
          <w:fldChar w:fldCharType="end"/>
        </w:r>
      </w:hyperlink>
    </w:p>
    <w:p w14:paraId="29250DE6" w14:textId="1DA23A84" w:rsidR="00DE59EF" w:rsidRPr="00DE59EF" w:rsidRDefault="0002231E">
      <w:pPr>
        <w:pStyle w:val="TableofFigures"/>
        <w:tabs>
          <w:tab w:val="right" w:leader="dot" w:pos="9350"/>
        </w:tabs>
        <w:rPr>
          <w:rFonts w:asciiTheme="minorHAnsi" w:eastAsiaTheme="minorEastAsia" w:hAnsiTheme="minorHAnsi" w:cstheme="minorBidi"/>
          <w:noProof/>
          <w:sz w:val="18"/>
          <w:szCs w:val="18"/>
          <w:lang w:eastAsia="en-CA"/>
        </w:rPr>
      </w:pPr>
      <w:hyperlink w:anchor="_Toc41242308" w:history="1">
        <w:r w:rsidR="00DE59EF" w:rsidRPr="00DE59EF">
          <w:rPr>
            <w:rStyle w:val="Hyperlink"/>
            <w:noProof/>
            <w:sz w:val="18"/>
            <w:szCs w:val="18"/>
          </w:rPr>
          <w:t>Figure 13:  Overall ICT Productivity Annual Growth (CAGR) 2010-2019</w:t>
        </w:r>
        <w:r w:rsidR="00DE59EF" w:rsidRPr="00DE59EF">
          <w:rPr>
            <w:noProof/>
            <w:webHidden/>
            <w:sz w:val="18"/>
            <w:szCs w:val="18"/>
          </w:rPr>
          <w:tab/>
        </w:r>
        <w:r w:rsidR="00DE59EF" w:rsidRPr="00DE59EF">
          <w:rPr>
            <w:noProof/>
            <w:webHidden/>
            <w:sz w:val="18"/>
            <w:szCs w:val="18"/>
          </w:rPr>
          <w:fldChar w:fldCharType="begin"/>
        </w:r>
        <w:r w:rsidR="00DE59EF" w:rsidRPr="00DE59EF">
          <w:rPr>
            <w:noProof/>
            <w:webHidden/>
            <w:sz w:val="18"/>
            <w:szCs w:val="18"/>
          </w:rPr>
          <w:instrText xml:space="preserve"> PAGEREF _Toc41242308 \h </w:instrText>
        </w:r>
        <w:r w:rsidR="00DE59EF" w:rsidRPr="00DE59EF">
          <w:rPr>
            <w:noProof/>
            <w:webHidden/>
            <w:sz w:val="18"/>
            <w:szCs w:val="18"/>
          </w:rPr>
        </w:r>
        <w:r w:rsidR="00DE59EF" w:rsidRPr="00DE59EF">
          <w:rPr>
            <w:noProof/>
            <w:webHidden/>
            <w:sz w:val="18"/>
            <w:szCs w:val="18"/>
          </w:rPr>
          <w:fldChar w:fldCharType="separate"/>
        </w:r>
        <w:r w:rsidR="00A31F0B">
          <w:rPr>
            <w:noProof/>
            <w:webHidden/>
            <w:sz w:val="18"/>
            <w:szCs w:val="18"/>
          </w:rPr>
          <w:t>18</w:t>
        </w:r>
        <w:r w:rsidR="00DE59EF" w:rsidRPr="00DE59EF">
          <w:rPr>
            <w:noProof/>
            <w:webHidden/>
            <w:sz w:val="18"/>
            <w:szCs w:val="18"/>
          </w:rPr>
          <w:fldChar w:fldCharType="end"/>
        </w:r>
      </w:hyperlink>
    </w:p>
    <w:p w14:paraId="0D92F8DD" w14:textId="194BF064" w:rsidR="00DE59EF" w:rsidRPr="00DE59EF" w:rsidRDefault="0002231E">
      <w:pPr>
        <w:pStyle w:val="TableofFigures"/>
        <w:tabs>
          <w:tab w:val="right" w:leader="dot" w:pos="9350"/>
        </w:tabs>
        <w:rPr>
          <w:rFonts w:asciiTheme="minorHAnsi" w:eastAsiaTheme="minorEastAsia" w:hAnsiTheme="minorHAnsi" w:cstheme="minorBidi"/>
          <w:noProof/>
          <w:sz w:val="18"/>
          <w:szCs w:val="18"/>
          <w:lang w:eastAsia="en-CA"/>
        </w:rPr>
      </w:pPr>
      <w:hyperlink w:anchor="_Toc41242309" w:history="1">
        <w:r w:rsidR="00DE59EF" w:rsidRPr="00DE59EF">
          <w:rPr>
            <w:rStyle w:val="Hyperlink"/>
            <w:noProof/>
            <w:sz w:val="18"/>
            <w:szCs w:val="18"/>
          </w:rPr>
          <w:t>Figure 14: Modelling Approach – Economic Impact Assessment of KSA’s Current ICT Sector</w:t>
        </w:r>
        <w:r w:rsidR="00DE59EF" w:rsidRPr="00DE59EF">
          <w:rPr>
            <w:noProof/>
            <w:webHidden/>
            <w:sz w:val="18"/>
            <w:szCs w:val="18"/>
          </w:rPr>
          <w:tab/>
        </w:r>
        <w:r w:rsidR="00DE59EF" w:rsidRPr="00DE59EF">
          <w:rPr>
            <w:noProof/>
            <w:webHidden/>
            <w:sz w:val="18"/>
            <w:szCs w:val="18"/>
          </w:rPr>
          <w:fldChar w:fldCharType="begin"/>
        </w:r>
        <w:r w:rsidR="00DE59EF" w:rsidRPr="00DE59EF">
          <w:rPr>
            <w:noProof/>
            <w:webHidden/>
            <w:sz w:val="18"/>
            <w:szCs w:val="18"/>
          </w:rPr>
          <w:instrText xml:space="preserve"> PAGEREF _Toc41242309 \h </w:instrText>
        </w:r>
        <w:r w:rsidR="00DE59EF" w:rsidRPr="00DE59EF">
          <w:rPr>
            <w:noProof/>
            <w:webHidden/>
            <w:sz w:val="18"/>
            <w:szCs w:val="18"/>
          </w:rPr>
        </w:r>
        <w:r w:rsidR="00DE59EF" w:rsidRPr="00DE59EF">
          <w:rPr>
            <w:noProof/>
            <w:webHidden/>
            <w:sz w:val="18"/>
            <w:szCs w:val="18"/>
          </w:rPr>
          <w:fldChar w:fldCharType="separate"/>
        </w:r>
        <w:r w:rsidR="00A31F0B">
          <w:rPr>
            <w:noProof/>
            <w:webHidden/>
            <w:sz w:val="18"/>
            <w:szCs w:val="18"/>
          </w:rPr>
          <w:t>41</w:t>
        </w:r>
        <w:r w:rsidR="00DE59EF" w:rsidRPr="00DE59EF">
          <w:rPr>
            <w:noProof/>
            <w:webHidden/>
            <w:sz w:val="18"/>
            <w:szCs w:val="18"/>
          </w:rPr>
          <w:fldChar w:fldCharType="end"/>
        </w:r>
      </w:hyperlink>
    </w:p>
    <w:p w14:paraId="5A61F4A0" w14:textId="0FFA915E" w:rsidR="00DE59EF" w:rsidRPr="00DE59EF" w:rsidRDefault="0002231E">
      <w:pPr>
        <w:pStyle w:val="TableofFigures"/>
        <w:tabs>
          <w:tab w:val="right" w:leader="dot" w:pos="9350"/>
        </w:tabs>
        <w:rPr>
          <w:rFonts w:asciiTheme="minorHAnsi" w:eastAsiaTheme="minorEastAsia" w:hAnsiTheme="minorHAnsi" w:cstheme="minorBidi"/>
          <w:noProof/>
          <w:sz w:val="18"/>
          <w:szCs w:val="18"/>
          <w:lang w:eastAsia="en-CA"/>
        </w:rPr>
      </w:pPr>
      <w:hyperlink w:anchor="_Toc41242310" w:history="1">
        <w:r w:rsidR="00DE59EF" w:rsidRPr="00DE59EF">
          <w:rPr>
            <w:rStyle w:val="Hyperlink"/>
            <w:noProof/>
            <w:sz w:val="18"/>
            <w:szCs w:val="18"/>
          </w:rPr>
          <w:t>Figure 15: Illustration of the I-O Table for the KSA</w:t>
        </w:r>
        <w:r w:rsidR="00DE59EF" w:rsidRPr="00DE59EF">
          <w:rPr>
            <w:noProof/>
            <w:webHidden/>
            <w:sz w:val="18"/>
            <w:szCs w:val="18"/>
          </w:rPr>
          <w:tab/>
        </w:r>
        <w:r w:rsidR="00DE59EF" w:rsidRPr="00DE59EF">
          <w:rPr>
            <w:noProof/>
            <w:webHidden/>
            <w:sz w:val="18"/>
            <w:szCs w:val="18"/>
          </w:rPr>
          <w:fldChar w:fldCharType="begin"/>
        </w:r>
        <w:r w:rsidR="00DE59EF" w:rsidRPr="00DE59EF">
          <w:rPr>
            <w:noProof/>
            <w:webHidden/>
            <w:sz w:val="18"/>
            <w:szCs w:val="18"/>
          </w:rPr>
          <w:instrText xml:space="preserve"> PAGEREF _Toc41242310 \h </w:instrText>
        </w:r>
        <w:r w:rsidR="00DE59EF" w:rsidRPr="00DE59EF">
          <w:rPr>
            <w:noProof/>
            <w:webHidden/>
            <w:sz w:val="18"/>
            <w:szCs w:val="18"/>
          </w:rPr>
        </w:r>
        <w:r w:rsidR="00DE59EF" w:rsidRPr="00DE59EF">
          <w:rPr>
            <w:noProof/>
            <w:webHidden/>
            <w:sz w:val="18"/>
            <w:szCs w:val="18"/>
          </w:rPr>
          <w:fldChar w:fldCharType="separate"/>
        </w:r>
        <w:r w:rsidR="00A31F0B">
          <w:rPr>
            <w:noProof/>
            <w:webHidden/>
            <w:sz w:val="18"/>
            <w:szCs w:val="18"/>
          </w:rPr>
          <w:t>42</w:t>
        </w:r>
        <w:r w:rsidR="00DE59EF" w:rsidRPr="00DE59EF">
          <w:rPr>
            <w:noProof/>
            <w:webHidden/>
            <w:sz w:val="18"/>
            <w:szCs w:val="18"/>
          </w:rPr>
          <w:fldChar w:fldCharType="end"/>
        </w:r>
      </w:hyperlink>
    </w:p>
    <w:p w14:paraId="7AF27CC2" w14:textId="291C4028" w:rsidR="00DE59EF" w:rsidRPr="00DE59EF" w:rsidRDefault="0002231E">
      <w:pPr>
        <w:pStyle w:val="TableofFigures"/>
        <w:tabs>
          <w:tab w:val="right" w:leader="dot" w:pos="9350"/>
        </w:tabs>
        <w:rPr>
          <w:rFonts w:asciiTheme="minorHAnsi" w:eastAsiaTheme="minorEastAsia" w:hAnsiTheme="minorHAnsi" w:cstheme="minorBidi"/>
          <w:noProof/>
          <w:sz w:val="18"/>
          <w:szCs w:val="18"/>
          <w:lang w:eastAsia="en-CA"/>
        </w:rPr>
      </w:pPr>
      <w:hyperlink w:anchor="_Toc41242311" w:history="1">
        <w:r w:rsidR="00DE59EF" w:rsidRPr="00DE59EF">
          <w:rPr>
            <w:rStyle w:val="Hyperlink"/>
            <w:noProof/>
            <w:sz w:val="18"/>
            <w:szCs w:val="18"/>
          </w:rPr>
          <w:t>Figure 16: Illustration of Transformation Matrix (T)</w:t>
        </w:r>
        <w:r w:rsidR="00DE59EF" w:rsidRPr="00DE59EF">
          <w:rPr>
            <w:noProof/>
            <w:webHidden/>
            <w:sz w:val="18"/>
            <w:szCs w:val="18"/>
          </w:rPr>
          <w:tab/>
        </w:r>
        <w:r w:rsidR="00DE59EF" w:rsidRPr="00DE59EF">
          <w:rPr>
            <w:noProof/>
            <w:webHidden/>
            <w:sz w:val="18"/>
            <w:szCs w:val="18"/>
          </w:rPr>
          <w:fldChar w:fldCharType="begin"/>
        </w:r>
        <w:r w:rsidR="00DE59EF" w:rsidRPr="00DE59EF">
          <w:rPr>
            <w:noProof/>
            <w:webHidden/>
            <w:sz w:val="18"/>
            <w:szCs w:val="18"/>
          </w:rPr>
          <w:instrText xml:space="preserve"> PAGEREF _Toc41242311 \h </w:instrText>
        </w:r>
        <w:r w:rsidR="00DE59EF" w:rsidRPr="00DE59EF">
          <w:rPr>
            <w:noProof/>
            <w:webHidden/>
            <w:sz w:val="18"/>
            <w:szCs w:val="18"/>
          </w:rPr>
        </w:r>
        <w:r w:rsidR="00DE59EF" w:rsidRPr="00DE59EF">
          <w:rPr>
            <w:noProof/>
            <w:webHidden/>
            <w:sz w:val="18"/>
            <w:szCs w:val="18"/>
          </w:rPr>
          <w:fldChar w:fldCharType="separate"/>
        </w:r>
        <w:r w:rsidR="00A31F0B">
          <w:rPr>
            <w:noProof/>
            <w:webHidden/>
            <w:sz w:val="18"/>
            <w:szCs w:val="18"/>
          </w:rPr>
          <w:t>44</w:t>
        </w:r>
        <w:r w:rsidR="00DE59EF" w:rsidRPr="00DE59EF">
          <w:rPr>
            <w:noProof/>
            <w:webHidden/>
            <w:sz w:val="18"/>
            <w:szCs w:val="18"/>
          </w:rPr>
          <w:fldChar w:fldCharType="end"/>
        </w:r>
      </w:hyperlink>
    </w:p>
    <w:p w14:paraId="1C97D9A4" w14:textId="58388CA7" w:rsidR="00814CB5" w:rsidRPr="008867C7" w:rsidRDefault="00D16372" w:rsidP="00814CB5">
      <w:pPr>
        <w:pStyle w:val="TableofFigures"/>
        <w:tabs>
          <w:tab w:val="right" w:leader="dot" w:pos="9350"/>
        </w:tabs>
        <w:spacing w:after="60"/>
        <w:jc w:val="center"/>
        <w:rPr>
          <w:b/>
          <w:bCs/>
        </w:rPr>
      </w:pPr>
      <w:r>
        <w:fldChar w:fldCharType="end"/>
      </w:r>
      <w:bookmarkStart w:id="0" w:name="_Toc29430531"/>
    </w:p>
    <w:p w14:paraId="6880DBB0" w14:textId="08851B29" w:rsidR="00ED28DA" w:rsidRPr="00561D6F" w:rsidRDefault="00ED28DA" w:rsidP="0011522C">
      <w:pPr>
        <w:spacing w:after="0" w:line="240" w:lineRule="auto"/>
        <w:rPr>
          <w:rFonts w:eastAsia="Times New Roman"/>
          <w:b/>
          <w:color w:val="2F5496"/>
          <w:sz w:val="28"/>
          <w:szCs w:val="32"/>
        </w:rPr>
      </w:pPr>
    </w:p>
    <w:p w14:paraId="7493BB0B" w14:textId="7B03F3C0" w:rsidR="00605FDB" w:rsidRPr="00F778CC" w:rsidRDefault="00CC6677" w:rsidP="0011522C">
      <w:pPr>
        <w:pStyle w:val="Heading1"/>
        <w:numPr>
          <w:ilvl w:val="0"/>
          <w:numId w:val="4"/>
        </w:numPr>
        <w:spacing w:before="0" w:after="120"/>
        <w:ind w:left="567" w:hanging="567"/>
        <w:rPr>
          <w:color w:val="2F546A"/>
        </w:rPr>
      </w:pPr>
      <w:bookmarkStart w:id="1" w:name="_Toc41242265"/>
      <w:bookmarkEnd w:id="0"/>
      <w:r w:rsidRPr="00F778CC">
        <w:rPr>
          <w:color w:val="2F546A"/>
        </w:rPr>
        <w:lastRenderedPageBreak/>
        <w:t>Introduction</w:t>
      </w:r>
      <w:bookmarkEnd w:id="1"/>
      <w:r w:rsidR="00605FDB" w:rsidRPr="00F778CC">
        <w:rPr>
          <w:color w:val="2F546A"/>
        </w:rPr>
        <w:t xml:space="preserve"> </w:t>
      </w:r>
    </w:p>
    <w:p w14:paraId="42F0BD80" w14:textId="2087E970" w:rsidR="00E07DC6" w:rsidRDefault="00CB3ECC" w:rsidP="003A0962">
      <w:pPr>
        <w:spacing w:after="120"/>
      </w:pPr>
      <w:r>
        <w:t xml:space="preserve">The </w:t>
      </w:r>
      <w:r w:rsidR="000D7ACB" w:rsidRPr="00CF0527">
        <w:t>Information and Communication Technology</w:t>
      </w:r>
      <w:r>
        <w:t xml:space="preserve"> (ICT)</w:t>
      </w:r>
      <w:r w:rsidR="000D7ACB" w:rsidRPr="00CF0527">
        <w:t xml:space="preserve"> has</w:t>
      </w:r>
      <w:r w:rsidR="00226746" w:rsidRPr="00CF0527">
        <w:t xml:space="preserve"> emerged a</w:t>
      </w:r>
      <w:r w:rsidR="00E67E5F" w:rsidRPr="00CF0527">
        <w:t xml:space="preserve">s </w:t>
      </w:r>
      <w:r w:rsidR="0005436C" w:rsidRPr="00CF0527">
        <w:t>a critical</w:t>
      </w:r>
      <w:r w:rsidR="00E67E5F" w:rsidRPr="00CF0527">
        <w:t xml:space="preserve"> driver of </w:t>
      </w:r>
      <w:r w:rsidR="0005436C" w:rsidRPr="00CF0527">
        <w:t xml:space="preserve">sustainable </w:t>
      </w:r>
      <w:r w:rsidR="00226746" w:rsidRPr="00CF0527">
        <w:t xml:space="preserve">socio-economic development </w:t>
      </w:r>
      <w:r w:rsidR="0005436C" w:rsidRPr="00CF0527">
        <w:t xml:space="preserve">for </w:t>
      </w:r>
      <w:r w:rsidR="00226746" w:rsidRPr="00CF0527">
        <w:t xml:space="preserve">developed </w:t>
      </w:r>
      <w:r w:rsidR="0005436C" w:rsidRPr="00CF0527">
        <w:t>as well</w:t>
      </w:r>
      <w:r w:rsidR="00B36318">
        <w:t xml:space="preserve"> as</w:t>
      </w:r>
      <w:r w:rsidR="0005436C" w:rsidRPr="00CF0527">
        <w:t xml:space="preserve"> </w:t>
      </w:r>
      <w:r w:rsidR="00226746" w:rsidRPr="00CF0527">
        <w:t>developing nations</w:t>
      </w:r>
      <w:r w:rsidR="0005436C" w:rsidRPr="00CF0527">
        <w:t xml:space="preserve">. </w:t>
      </w:r>
      <w:r w:rsidR="00DD410F" w:rsidRPr="00CF0527">
        <w:t xml:space="preserve">The role of </w:t>
      </w:r>
      <w:r w:rsidR="00B36318">
        <w:t xml:space="preserve">the </w:t>
      </w:r>
      <w:r w:rsidR="00DD410F" w:rsidRPr="00CF0527">
        <w:t xml:space="preserve">country’s ICT sector is instrumental </w:t>
      </w:r>
      <w:r w:rsidR="008923E6">
        <w:t xml:space="preserve">in </w:t>
      </w:r>
      <w:r w:rsidR="00422474">
        <w:t xml:space="preserve">maintaining its </w:t>
      </w:r>
      <w:r w:rsidR="00DD410F" w:rsidRPr="00CF0527">
        <w:t>competitive</w:t>
      </w:r>
      <w:r w:rsidR="00422474">
        <w:t>ness</w:t>
      </w:r>
      <w:r w:rsidR="00DD410F" w:rsidRPr="00CF0527">
        <w:t xml:space="preserve"> in the emerging global system of digital economies. </w:t>
      </w:r>
    </w:p>
    <w:p w14:paraId="39485BC7" w14:textId="6E2D99D3" w:rsidR="00037B62" w:rsidRPr="00CF0527" w:rsidRDefault="00037B62" w:rsidP="003A0962">
      <w:pPr>
        <w:spacing w:after="120"/>
      </w:pPr>
      <w:r w:rsidRPr="00CF0527">
        <w:t>To ensure th</w:t>
      </w:r>
      <w:r w:rsidR="00422474">
        <w:t>at the</w:t>
      </w:r>
      <w:r w:rsidRPr="00CF0527">
        <w:t xml:space="preserve"> KSA’s ICT sector is</w:t>
      </w:r>
      <w:r w:rsidR="00BD711A" w:rsidRPr="00CF0527">
        <w:t xml:space="preserve"> fully enabled to drive </w:t>
      </w:r>
      <w:r w:rsidR="00B36318">
        <w:t xml:space="preserve">the </w:t>
      </w:r>
      <w:r w:rsidR="00BD711A" w:rsidRPr="00CF0527">
        <w:t>digitization of the KSA’s economy</w:t>
      </w:r>
      <w:r w:rsidR="00B36318">
        <w:t>,</w:t>
      </w:r>
      <w:r w:rsidR="00BD711A" w:rsidRPr="00CF0527">
        <w:t xml:space="preserve"> it is critical to understand its current </w:t>
      </w:r>
      <w:r w:rsidR="00BD711A" w:rsidRPr="00BA58E9">
        <w:t xml:space="preserve">status </w:t>
      </w:r>
      <w:r w:rsidR="009413F5">
        <w:t xml:space="preserve">as compared to </w:t>
      </w:r>
      <w:r w:rsidR="00BD711A" w:rsidRPr="00BA58E9">
        <w:t>those</w:t>
      </w:r>
      <w:r w:rsidR="00BD711A" w:rsidRPr="00CF0527">
        <w:t xml:space="preserve"> of other international jurisdictions</w:t>
      </w:r>
      <w:r w:rsidR="009413F5">
        <w:t xml:space="preserve">, </w:t>
      </w:r>
      <w:r w:rsidR="00BD711A" w:rsidRPr="00CF0527">
        <w:t xml:space="preserve">including comparable economies in </w:t>
      </w:r>
      <w:r w:rsidR="00B36318">
        <w:t xml:space="preserve">the </w:t>
      </w:r>
      <w:r w:rsidR="00BD711A" w:rsidRPr="00CF0527">
        <w:t xml:space="preserve">region </w:t>
      </w:r>
      <w:r w:rsidR="009413F5">
        <w:t xml:space="preserve">and the </w:t>
      </w:r>
      <w:r w:rsidR="00BD711A" w:rsidRPr="00CF0527">
        <w:t xml:space="preserve">developed countries with </w:t>
      </w:r>
      <w:r w:rsidR="00B36318">
        <w:t xml:space="preserve">the </w:t>
      </w:r>
      <w:r w:rsidR="00BD711A" w:rsidRPr="00CF0527">
        <w:t>most advanced ICT sector.</w:t>
      </w:r>
    </w:p>
    <w:p w14:paraId="74E09E8B" w14:textId="31B23053" w:rsidR="000D7ACB" w:rsidRPr="00CF0527" w:rsidRDefault="00BD711A" w:rsidP="002E4AF0">
      <w:pPr>
        <w:spacing w:after="240"/>
        <w:rPr>
          <w:rFonts w:cs="Calibri"/>
          <w:color w:val="000000"/>
          <w:lang w:val="en-US" w:eastAsia="en-CA"/>
        </w:rPr>
      </w:pPr>
      <w:r w:rsidRPr="00CF0527">
        <w:t>Accordingly, t</w:t>
      </w:r>
      <w:r w:rsidR="00A55727" w:rsidRPr="00CF0527">
        <w:t xml:space="preserve">his report provides a </w:t>
      </w:r>
      <w:r w:rsidR="00CE7CC3">
        <w:t>comparative analysis</w:t>
      </w:r>
      <w:r w:rsidR="00A55727" w:rsidRPr="00CF0527">
        <w:t xml:space="preserve"> </w:t>
      </w:r>
      <w:r w:rsidR="00CE7CC3">
        <w:t xml:space="preserve">of the KSA ICT sector with that of </w:t>
      </w:r>
      <w:r w:rsidR="0078246C">
        <w:t xml:space="preserve">the </w:t>
      </w:r>
      <w:r w:rsidR="00CE7CC3">
        <w:t xml:space="preserve">selected </w:t>
      </w:r>
      <w:r w:rsidR="00A55727" w:rsidRPr="00CF0527">
        <w:t>13 countries selected according to the benchmark criteria as</w:t>
      </w:r>
      <w:r w:rsidR="00B368F0" w:rsidRPr="00CF0527">
        <w:t xml:space="preserve"> detailed in Appendix A</w:t>
      </w:r>
      <w:r w:rsidR="00C1230B" w:rsidRPr="00CF0527">
        <w:t>1</w:t>
      </w:r>
      <w:r w:rsidR="00367595" w:rsidRPr="00CF0527">
        <w:t>.</w:t>
      </w:r>
    </w:p>
    <w:tbl>
      <w:tblPr>
        <w:tblW w:w="4794" w:type="pct"/>
        <w:tblInd w:w="142" w:type="dxa"/>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17" w:type="dxa"/>
          <w:left w:w="113" w:type="dxa"/>
          <w:bottom w:w="17" w:type="dxa"/>
          <w:right w:w="85" w:type="dxa"/>
        </w:tblCellMar>
        <w:tblLook w:val="04A0" w:firstRow="1" w:lastRow="0" w:firstColumn="1" w:lastColumn="0" w:noHBand="0" w:noVBand="1"/>
      </w:tblPr>
      <w:tblGrid>
        <w:gridCol w:w="4099"/>
        <w:gridCol w:w="4866"/>
      </w:tblGrid>
      <w:tr w:rsidR="000D7ACB" w:rsidRPr="00561D6F" w14:paraId="383A0790" w14:textId="77777777" w:rsidTr="002E4AF0">
        <w:trPr>
          <w:trHeight w:val="20"/>
        </w:trPr>
        <w:tc>
          <w:tcPr>
            <w:tcW w:w="2286" w:type="pct"/>
            <w:shd w:val="clear" w:color="auto" w:fill="44546A"/>
            <w:noWrap/>
            <w:vAlign w:val="center"/>
            <w:hideMark/>
          </w:tcPr>
          <w:p w14:paraId="7564C85C" w14:textId="77777777" w:rsidR="000D7ACB" w:rsidRPr="00561D6F" w:rsidRDefault="000D7ACB" w:rsidP="00304429">
            <w:pPr>
              <w:spacing w:after="0" w:line="240" w:lineRule="auto"/>
              <w:jc w:val="center"/>
              <w:rPr>
                <w:rFonts w:eastAsia="Times New Roman" w:cs="Calibri"/>
                <w:b/>
                <w:bCs/>
                <w:color w:val="FFFFFF"/>
                <w:lang w:eastAsia="en-CA"/>
              </w:rPr>
            </w:pPr>
            <w:r w:rsidRPr="00561D6F">
              <w:rPr>
                <w:rFonts w:eastAsia="Times New Roman" w:cs="Calibri"/>
                <w:b/>
                <w:bCs/>
                <w:color w:val="FFFFFF"/>
                <w:lang w:eastAsia="en-CA"/>
              </w:rPr>
              <w:t>Benchmark Criteria</w:t>
            </w:r>
          </w:p>
        </w:tc>
        <w:tc>
          <w:tcPr>
            <w:tcW w:w="2714" w:type="pct"/>
            <w:shd w:val="clear" w:color="auto" w:fill="44546A"/>
            <w:noWrap/>
            <w:vAlign w:val="center"/>
            <w:hideMark/>
          </w:tcPr>
          <w:p w14:paraId="36676929" w14:textId="77777777" w:rsidR="000D7ACB" w:rsidRPr="00561D6F" w:rsidRDefault="000D7ACB" w:rsidP="00304429">
            <w:pPr>
              <w:spacing w:after="0" w:line="240" w:lineRule="auto"/>
              <w:jc w:val="center"/>
              <w:rPr>
                <w:rFonts w:eastAsia="Times New Roman" w:cs="Calibri"/>
                <w:b/>
                <w:bCs/>
                <w:color w:val="FFFFFF"/>
                <w:lang w:eastAsia="en-CA"/>
              </w:rPr>
            </w:pPr>
            <w:r w:rsidRPr="00561D6F">
              <w:rPr>
                <w:rFonts w:eastAsia="Times New Roman" w:cs="Calibri"/>
                <w:b/>
                <w:bCs/>
                <w:color w:val="FFFFFF"/>
                <w:lang w:eastAsia="en-CA"/>
              </w:rPr>
              <w:t>Selected Country</w:t>
            </w:r>
          </w:p>
        </w:tc>
      </w:tr>
      <w:tr w:rsidR="000D7ACB" w:rsidRPr="00561D6F" w14:paraId="47190208" w14:textId="77777777" w:rsidTr="002E4AF0">
        <w:trPr>
          <w:trHeight w:val="20"/>
        </w:trPr>
        <w:tc>
          <w:tcPr>
            <w:tcW w:w="2286" w:type="pct"/>
            <w:vMerge w:val="restart"/>
            <w:shd w:val="clear" w:color="000000" w:fill="FFFFFF"/>
            <w:vAlign w:val="center"/>
            <w:hideMark/>
          </w:tcPr>
          <w:p w14:paraId="2540E599" w14:textId="77777777" w:rsidR="000D7ACB" w:rsidRPr="00422474" w:rsidRDefault="000D7ACB" w:rsidP="00304429">
            <w:pPr>
              <w:spacing w:after="0" w:line="240" w:lineRule="auto"/>
              <w:jc w:val="center"/>
              <w:rPr>
                <w:rFonts w:eastAsia="Times New Roman" w:cs="Calibri"/>
                <w:b/>
                <w:bCs/>
                <w:color w:val="000000"/>
                <w:lang w:eastAsia="en-CA"/>
              </w:rPr>
            </w:pPr>
            <w:r w:rsidRPr="00422474">
              <w:rPr>
                <w:rFonts w:eastAsia="Times New Roman" w:cs="Calibri"/>
                <w:b/>
                <w:bCs/>
                <w:color w:val="000000"/>
                <w:lang w:eastAsia="en-CA"/>
              </w:rPr>
              <w:t>Geographic proximity</w:t>
            </w:r>
          </w:p>
        </w:tc>
        <w:tc>
          <w:tcPr>
            <w:tcW w:w="2714" w:type="pct"/>
            <w:shd w:val="clear" w:color="000000" w:fill="FFFFFF"/>
            <w:noWrap/>
            <w:vAlign w:val="bottom"/>
            <w:hideMark/>
          </w:tcPr>
          <w:p w14:paraId="45B4E098" w14:textId="25B4917C" w:rsidR="000D7ACB" w:rsidRPr="00422474" w:rsidRDefault="000D7ACB" w:rsidP="00304429">
            <w:pPr>
              <w:pStyle w:val="ListParagraph"/>
              <w:numPr>
                <w:ilvl w:val="0"/>
                <w:numId w:val="5"/>
              </w:numPr>
              <w:spacing w:after="0" w:line="240" w:lineRule="auto"/>
              <w:ind w:left="438" w:hanging="438"/>
              <w:contextualSpacing w:val="0"/>
              <w:rPr>
                <w:rFonts w:eastAsia="Times New Roman" w:cs="Calibri"/>
                <w:color w:val="000000"/>
                <w:lang w:eastAsia="en-CA"/>
              </w:rPr>
            </w:pPr>
            <w:r w:rsidRPr="00422474">
              <w:rPr>
                <w:rFonts w:eastAsia="Times New Roman" w:cs="Calibri"/>
                <w:color w:val="000000"/>
                <w:lang w:eastAsia="en-CA"/>
              </w:rPr>
              <w:t xml:space="preserve">Kuwait </w:t>
            </w:r>
          </w:p>
        </w:tc>
      </w:tr>
      <w:tr w:rsidR="000D7ACB" w:rsidRPr="00561D6F" w14:paraId="00BB0B89" w14:textId="77777777" w:rsidTr="002E4AF0">
        <w:trPr>
          <w:trHeight w:val="20"/>
        </w:trPr>
        <w:tc>
          <w:tcPr>
            <w:tcW w:w="2286" w:type="pct"/>
            <w:vMerge/>
            <w:vAlign w:val="center"/>
            <w:hideMark/>
          </w:tcPr>
          <w:p w14:paraId="256FCC71" w14:textId="77777777" w:rsidR="000D7ACB" w:rsidRPr="00422474" w:rsidRDefault="000D7ACB" w:rsidP="00304429">
            <w:pPr>
              <w:spacing w:after="0" w:line="240" w:lineRule="auto"/>
              <w:rPr>
                <w:rFonts w:eastAsia="Times New Roman" w:cs="Calibri"/>
                <w:b/>
                <w:bCs/>
                <w:color w:val="000000"/>
                <w:lang w:eastAsia="en-CA"/>
              </w:rPr>
            </w:pPr>
          </w:p>
        </w:tc>
        <w:tc>
          <w:tcPr>
            <w:tcW w:w="2714" w:type="pct"/>
            <w:shd w:val="clear" w:color="000000" w:fill="FFFFFF"/>
            <w:noWrap/>
            <w:vAlign w:val="bottom"/>
            <w:hideMark/>
          </w:tcPr>
          <w:p w14:paraId="4D02D53B" w14:textId="7155F21C" w:rsidR="000D7ACB" w:rsidRPr="00422474" w:rsidRDefault="000D7ACB" w:rsidP="00304429">
            <w:pPr>
              <w:pStyle w:val="ListParagraph"/>
              <w:numPr>
                <w:ilvl w:val="0"/>
                <w:numId w:val="5"/>
              </w:numPr>
              <w:spacing w:after="0" w:line="240" w:lineRule="auto"/>
              <w:ind w:left="438" w:hanging="438"/>
              <w:contextualSpacing w:val="0"/>
              <w:rPr>
                <w:rFonts w:eastAsia="Times New Roman" w:cs="Calibri"/>
                <w:color w:val="000000"/>
                <w:lang w:eastAsia="en-CA"/>
              </w:rPr>
            </w:pPr>
            <w:r w:rsidRPr="00422474">
              <w:rPr>
                <w:rFonts w:eastAsia="Times New Roman" w:cs="Calibri"/>
                <w:color w:val="000000"/>
                <w:lang w:eastAsia="en-CA"/>
              </w:rPr>
              <w:t xml:space="preserve">Oman </w:t>
            </w:r>
          </w:p>
        </w:tc>
      </w:tr>
      <w:tr w:rsidR="000D7ACB" w:rsidRPr="00561D6F" w14:paraId="2EF92039" w14:textId="77777777" w:rsidTr="002E4AF0">
        <w:trPr>
          <w:trHeight w:val="20"/>
        </w:trPr>
        <w:tc>
          <w:tcPr>
            <w:tcW w:w="2286" w:type="pct"/>
            <w:vMerge/>
            <w:vAlign w:val="center"/>
            <w:hideMark/>
          </w:tcPr>
          <w:p w14:paraId="22B624BE" w14:textId="77777777" w:rsidR="000D7ACB" w:rsidRPr="00422474" w:rsidRDefault="000D7ACB" w:rsidP="00304429">
            <w:pPr>
              <w:spacing w:after="0" w:line="240" w:lineRule="auto"/>
              <w:rPr>
                <w:rFonts w:eastAsia="Times New Roman" w:cs="Calibri"/>
                <w:b/>
                <w:bCs/>
                <w:color w:val="000000"/>
                <w:lang w:eastAsia="en-CA"/>
              </w:rPr>
            </w:pPr>
          </w:p>
        </w:tc>
        <w:tc>
          <w:tcPr>
            <w:tcW w:w="2714" w:type="pct"/>
            <w:shd w:val="clear" w:color="000000" w:fill="FFFFFF"/>
            <w:noWrap/>
            <w:vAlign w:val="bottom"/>
            <w:hideMark/>
          </w:tcPr>
          <w:p w14:paraId="40AC59AD" w14:textId="759F6E37" w:rsidR="000D7ACB" w:rsidRPr="00422474" w:rsidRDefault="000D7ACB" w:rsidP="00304429">
            <w:pPr>
              <w:pStyle w:val="ListParagraph"/>
              <w:numPr>
                <w:ilvl w:val="0"/>
                <w:numId w:val="5"/>
              </w:numPr>
              <w:spacing w:after="0" w:line="240" w:lineRule="auto"/>
              <w:ind w:left="438" w:hanging="438"/>
              <w:contextualSpacing w:val="0"/>
              <w:rPr>
                <w:rFonts w:eastAsia="Times New Roman" w:cs="Calibri"/>
                <w:color w:val="000000"/>
                <w:lang w:eastAsia="en-CA"/>
              </w:rPr>
            </w:pPr>
            <w:r w:rsidRPr="00422474">
              <w:rPr>
                <w:rFonts w:eastAsia="Times New Roman" w:cs="Calibri"/>
                <w:color w:val="000000"/>
                <w:lang w:eastAsia="en-CA"/>
              </w:rPr>
              <w:t xml:space="preserve">Qatar </w:t>
            </w:r>
          </w:p>
        </w:tc>
      </w:tr>
      <w:tr w:rsidR="000D7ACB" w:rsidRPr="00561D6F" w14:paraId="4122055C" w14:textId="77777777" w:rsidTr="002E4AF0">
        <w:trPr>
          <w:trHeight w:val="20"/>
        </w:trPr>
        <w:tc>
          <w:tcPr>
            <w:tcW w:w="2286" w:type="pct"/>
            <w:vMerge w:val="restart"/>
            <w:shd w:val="clear" w:color="000000" w:fill="FFFFFF"/>
            <w:vAlign w:val="center"/>
            <w:hideMark/>
          </w:tcPr>
          <w:p w14:paraId="2655E8C0" w14:textId="77777777" w:rsidR="000D7ACB" w:rsidRPr="00422474" w:rsidRDefault="000D7ACB" w:rsidP="00304429">
            <w:pPr>
              <w:spacing w:after="0" w:line="240" w:lineRule="auto"/>
              <w:jc w:val="center"/>
              <w:rPr>
                <w:rFonts w:eastAsia="Times New Roman" w:cs="Calibri"/>
                <w:b/>
                <w:bCs/>
                <w:color w:val="000000"/>
                <w:lang w:eastAsia="en-CA"/>
              </w:rPr>
            </w:pPr>
            <w:r w:rsidRPr="00422474">
              <w:rPr>
                <w:rFonts w:eastAsia="Times New Roman" w:cs="Calibri"/>
                <w:b/>
                <w:bCs/>
                <w:color w:val="000000"/>
                <w:lang w:eastAsia="en-CA"/>
              </w:rPr>
              <w:t>Comparable GDP per capita</w:t>
            </w:r>
          </w:p>
        </w:tc>
        <w:tc>
          <w:tcPr>
            <w:tcW w:w="2714" w:type="pct"/>
            <w:shd w:val="clear" w:color="000000" w:fill="FFFFFF"/>
            <w:noWrap/>
            <w:vAlign w:val="bottom"/>
            <w:hideMark/>
          </w:tcPr>
          <w:p w14:paraId="48CED083" w14:textId="72C2113E" w:rsidR="000D7ACB" w:rsidRPr="00422474" w:rsidRDefault="000D7ACB" w:rsidP="00304429">
            <w:pPr>
              <w:pStyle w:val="ListParagraph"/>
              <w:numPr>
                <w:ilvl w:val="0"/>
                <w:numId w:val="5"/>
              </w:numPr>
              <w:spacing w:after="0" w:line="240" w:lineRule="auto"/>
              <w:ind w:left="438" w:hanging="438"/>
              <w:contextualSpacing w:val="0"/>
              <w:rPr>
                <w:rFonts w:eastAsia="Times New Roman" w:cs="Calibri"/>
                <w:color w:val="000000"/>
                <w:lang w:eastAsia="en-CA"/>
              </w:rPr>
            </w:pPr>
            <w:r w:rsidRPr="00422474">
              <w:rPr>
                <w:rFonts w:eastAsia="Times New Roman" w:cs="Calibri"/>
                <w:color w:val="000000"/>
                <w:lang w:eastAsia="en-CA"/>
              </w:rPr>
              <w:t xml:space="preserve">Ireland </w:t>
            </w:r>
          </w:p>
        </w:tc>
      </w:tr>
      <w:tr w:rsidR="000D7ACB" w:rsidRPr="00561D6F" w14:paraId="3D4A0453" w14:textId="77777777" w:rsidTr="002E4AF0">
        <w:trPr>
          <w:trHeight w:val="20"/>
        </w:trPr>
        <w:tc>
          <w:tcPr>
            <w:tcW w:w="2286" w:type="pct"/>
            <w:vMerge/>
            <w:vAlign w:val="center"/>
            <w:hideMark/>
          </w:tcPr>
          <w:p w14:paraId="5134771C" w14:textId="77777777" w:rsidR="000D7ACB" w:rsidRPr="00422474" w:rsidRDefault="000D7ACB" w:rsidP="00304429">
            <w:pPr>
              <w:spacing w:after="0" w:line="240" w:lineRule="auto"/>
              <w:rPr>
                <w:rFonts w:eastAsia="Times New Roman" w:cs="Calibri"/>
                <w:b/>
                <w:bCs/>
                <w:color w:val="000000"/>
                <w:lang w:eastAsia="en-CA"/>
              </w:rPr>
            </w:pPr>
          </w:p>
        </w:tc>
        <w:tc>
          <w:tcPr>
            <w:tcW w:w="2714" w:type="pct"/>
            <w:shd w:val="clear" w:color="000000" w:fill="FFFFFF"/>
            <w:noWrap/>
            <w:vAlign w:val="bottom"/>
            <w:hideMark/>
          </w:tcPr>
          <w:p w14:paraId="64CA3B18" w14:textId="05E7DE91" w:rsidR="000D7ACB" w:rsidRPr="00422474" w:rsidRDefault="000D7ACB" w:rsidP="00304429">
            <w:pPr>
              <w:pStyle w:val="ListParagraph"/>
              <w:numPr>
                <w:ilvl w:val="0"/>
                <w:numId w:val="5"/>
              </w:numPr>
              <w:spacing w:after="0" w:line="240" w:lineRule="auto"/>
              <w:ind w:left="438" w:hanging="438"/>
              <w:contextualSpacing w:val="0"/>
              <w:rPr>
                <w:rFonts w:eastAsia="Times New Roman" w:cs="Calibri"/>
                <w:color w:val="000000"/>
                <w:lang w:eastAsia="en-CA"/>
              </w:rPr>
            </w:pPr>
            <w:r w:rsidRPr="00422474">
              <w:rPr>
                <w:rFonts w:eastAsia="Times New Roman" w:cs="Calibri"/>
                <w:color w:val="000000"/>
                <w:lang w:eastAsia="en-CA"/>
              </w:rPr>
              <w:t xml:space="preserve">United Arab Emirates </w:t>
            </w:r>
          </w:p>
        </w:tc>
      </w:tr>
      <w:tr w:rsidR="000D7ACB" w:rsidRPr="00561D6F" w14:paraId="5804B97A" w14:textId="77777777" w:rsidTr="002E4AF0">
        <w:trPr>
          <w:trHeight w:val="20"/>
        </w:trPr>
        <w:tc>
          <w:tcPr>
            <w:tcW w:w="2286" w:type="pct"/>
            <w:vMerge w:val="restart"/>
            <w:shd w:val="clear" w:color="000000" w:fill="FFFFFF"/>
            <w:vAlign w:val="center"/>
            <w:hideMark/>
          </w:tcPr>
          <w:p w14:paraId="5B94C09D" w14:textId="77777777" w:rsidR="000D7ACB" w:rsidRPr="00422474" w:rsidRDefault="000D7ACB" w:rsidP="00304429">
            <w:pPr>
              <w:spacing w:after="0" w:line="240" w:lineRule="auto"/>
              <w:jc w:val="center"/>
              <w:rPr>
                <w:rFonts w:eastAsia="Times New Roman" w:cs="Calibri"/>
                <w:b/>
                <w:bCs/>
                <w:color w:val="000000"/>
                <w:lang w:eastAsia="en-CA"/>
              </w:rPr>
            </w:pPr>
            <w:r w:rsidRPr="00422474">
              <w:rPr>
                <w:rFonts w:eastAsia="Times New Roman" w:cs="Calibri"/>
                <w:b/>
                <w:bCs/>
                <w:color w:val="000000"/>
                <w:lang w:eastAsia="en-CA"/>
              </w:rPr>
              <w:t>Comparable Economy Structure</w:t>
            </w:r>
          </w:p>
        </w:tc>
        <w:tc>
          <w:tcPr>
            <w:tcW w:w="2714" w:type="pct"/>
            <w:shd w:val="clear" w:color="000000" w:fill="FFFFFF"/>
            <w:noWrap/>
            <w:vAlign w:val="bottom"/>
            <w:hideMark/>
          </w:tcPr>
          <w:p w14:paraId="74AE266A" w14:textId="46F27AC6" w:rsidR="000D7ACB" w:rsidRPr="00422474" w:rsidRDefault="000D7ACB" w:rsidP="00304429">
            <w:pPr>
              <w:pStyle w:val="ListParagraph"/>
              <w:numPr>
                <w:ilvl w:val="0"/>
                <w:numId w:val="5"/>
              </w:numPr>
              <w:spacing w:after="0" w:line="240" w:lineRule="auto"/>
              <w:ind w:left="438" w:hanging="438"/>
              <w:contextualSpacing w:val="0"/>
              <w:rPr>
                <w:rFonts w:eastAsia="Times New Roman" w:cs="Calibri"/>
                <w:color w:val="000000"/>
                <w:lang w:eastAsia="en-CA"/>
              </w:rPr>
            </w:pPr>
            <w:r w:rsidRPr="00422474">
              <w:rPr>
                <w:rFonts w:eastAsia="Times New Roman" w:cs="Calibri"/>
                <w:color w:val="000000"/>
                <w:lang w:eastAsia="en-CA"/>
              </w:rPr>
              <w:t xml:space="preserve">Australia </w:t>
            </w:r>
          </w:p>
        </w:tc>
      </w:tr>
      <w:tr w:rsidR="000D7ACB" w:rsidRPr="00561D6F" w14:paraId="683586E0" w14:textId="77777777" w:rsidTr="002E4AF0">
        <w:trPr>
          <w:trHeight w:val="20"/>
        </w:trPr>
        <w:tc>
          <w:tcPr>
            <w:tcW w:w="2286" w:type="pct"/>
            <w:vMerge/>
            <w:tcBorders>
              <w:bottom w:val="single" w:sz="4" w:space="0" w:color="44546A"/>
            </w:tcBorders>
            <w:vAlign w:val="center"/>
            <w:hideMark/>
          </w:tcPr>
          <w:p w14:paraId="484C58A8" w14:textId="77777777" w:rsidR="000D7ACB" w:rsidRPr="00422474" w:rsidRDefault="000D7ACB" w:rsidP="00304429">
            <w:pPr>
              <w:spacing w:after="0" w:line="240" w:lineRule="auto"/>
              <w:rPr>
                <w:rFonts w:eastAsia="Times New Roman" w:cs="Calibri"/>
                <w:b/>
                <w:bCs/>
                <w:color w:val="000000"/>
                <w:lang w:eastAsia="en-CA"/>
              </w:rPr>
            </w:pPr>
          </w:p>
        </w:tc>
        <w:tc>
          <w:tcPr>
            <w:tcW w:w="2714" w:type="pct"/>
            <w:shd w:val="clear" w:color="000000" w:fill="FFFFFF"/>
            <w:noWrap/>
            <w:vAlign w:val="bottom"/>
            <w:hideMark/>
          </w:tcPr>
          <w:p w14:paraId="33F20EFB" w14:textId="5F55742C" w:rsidR="000D7ACB" w:rsidRPr="00422474" w:rsidRDefault="000D7ACB" w:rsidP="00304429">
            <w:pPr>
              <w:pStyle w:val="ListParagraph"/>
              <w:numPr>
                <w:ilvl w:val="0"/>
                <w:numId w:val="5"/>
              </w:numPr>
              <w:spacing w:after="0" w:line="240" w:lineRule="auto"/>
              <w:ind w:left="438" w:hanging="438"/>
              <w:contextualSpacing w:val="0"/>
              <w:rPr>
                <w:rFonts w:eastAsia="Times New Roman" w:cs="Calibri"/>
                <w:color w:val="000000"/>
                <w:lang w:eastAsia="en-CA"/>
              </w:rPr>
            </w:pPr>
            <w:r w:rsidRPr="00422474">
              <w:rPr>
                <w:rFonts w:eastAsia="Times New Roman" w:cs="Calibri"/>
                <w:color w:val="000000"/>
                <w:lang w:eastAsia="en-CA"/>
              </w:rPr>
              <w:t xml:space="preserve">Norway </w:t>
            </w:r>
          </w:p>
        </w:tc>
      </w:tr>
      <w:tr w:rsidR="008D543F" w:rsidRPr="00561D6F" w14:paraId="2AE5FC18" w14:textId="77777777" w:rsidTr="002E4AF0">
        <w:trPr>
          <w:trHeight w:val="20"/>
        </w:trPr>
        <w:tc>
          <w:tcPr>
            <w:tcW w:w="2286" w:type="pct"/>
            <w:vMerge w:val="restart"/>
            <w:tcBorders>
              <w:bottom w:val="single" w:sz="4" w:space="0" w:color="auto"/>
            </w:tcBorders>
            <w:shd w:val="clear" w:color="000000" w:fill="FFFFFF"/>
            <w:vAlign w:val="center"/>
            <w:hideMark/>
          </w:tcPr>
          <w:p w14:paraId="68843B74" w14:textId="77777777" w:rsidR="008D543F" w:rsidRPr="00422474" w:rsidRDefault="008D543F" w:rsidP="00304429">
            <w:pPr>
              <w:spacing w:after="0" w:line="240" w:lineRule="auto"/>
              <w:jc w:val="center"/>
              <w:rPr>
                <w:rFonts w:eastAsia="Times New Roman" w:cs="Calibri"/>
                <w:b/>
                <w:bCs/>
                <w:color w:val="000000"/>
                <w:lang w:eastAsia="en-CA"/>
              </w:rPr>
            </w:pPr>
            <w:r w:rsidRPr="00422474">
              <w:rPr>
                <w:rFonts w:eastAsia="Times New Roman" w:cs="Calibri"/>
                <w:b/>
                <w:bCs/>
                <w:color w:val="000000"/>
                <w:lang w:eastAsia="en-CA"/>
              </w:rPr>
              <w:t>Developed Economies</w:t>
            </w:r>
          </w:p>
        </w:tc>
        <w:tc>
          <w:tcPr>
            <w:tcW w:w="2714" w:type="pct"/>
            <w:shd w:val="clear" w:color="000000" w:fill="FFFFFF"/>
            <w:noWrap/>
            <w:vAlign w:val="bottom"/>
            <w:hideMark/>
          </w:tcPr>
          <w:p w14:paraId="33E9C98D" w14:textId="34F26C41" w:rsidR="008D543F" w:rsidRPr="00422474" w:rsidRDefault="008D543F" w:rsidP="00304429">
            <w:pPr>
              <w:pStyle w:val="ListParagraph"/>
              <w:numPr>
                <w:ilvl w:val="0"/>
                <w:numId w:val="5"/>
              </w:numPr>
              <w:spacing w:after="0" w:line="240" w:lineRule="auto"/>
              <w:ind w:left="438" w:hanging="438"/>
              <w:contextualSpacing w:val="0"/>
              <w:rPr>
                <w:rFonts w:eastAsia="Times New Roman" w:cs="Calibri"/>
                <w:color w:val="000000"/>
                <w:lang w:eastAsia="en-CA"/>
              </w:rPr>
            </w:pPr>
            <w:r w:rsidRPr="00422474">
              <w:rPr>
                <w:rFonts w:eastAsia="Times New Roman" w:cs="Calibri"/>
                <w:color w:val="000000"/>
                <w:lang w:eastAsia="en-CA"/>
              </w:rPr>
              <w:t xml:space="preserve">Luxembourg </w:t>
            </w:r>
          </w:p>
        </w:tc>
      </w:tr>
      <w:tr w:rsidR="008D543F" w:rsidRPr="00561D6F" w14:paraId="7B1B212A" w14:textId="77777777" w:rsidTr="002E4AF0">
        <w:trPr>
          <w:trHeight w:val="20"/>
        </w:trPr>
        <w:tc>
          <w:tcPr>
            <w:tcW w:w="2286" w:type="pct"/>
            <w:vMerge/>
            <w:tcBorders>
              <w:bottom w:val="single" w:sz="4" w:space="0" w:color="auto"/>
            </w:tcBorders>
            <w:vAlign w:val="center"/>
            <w:hideMark/>
          </w:tcPr>
          <w:p w14:paraId="5404DE56" w14:textId="77777777" w:rsidR="008D543F" w:rsidRPr="00422474" w:rsidRDefault="008D543F" w:rsidP="00304429">
            <w:pPr>
              <w:spacing w:after="0" w:line="240" w:lineRule="auto"/>
              <w:rPr>
                <w:rFonts w:eastAsia="Times New Roman" w:cs="Calibri"/>
                <w:color w:val="000000"/>
                <w:lang w:eastAsia="en-CA"/>
              </w:rPr>
            </w:pPr>
          </w:p>
        </w:tc>
        <w:tc>
          <w:tcPr>
            <w:tcW w:w="2714" w:type="pct"/>
            <w:shd w:val="clear" w:color="000000" w:fill="FFFFFF"/>
            <w:noWrap/>
            <w:vAlign w:val="bottom"/>
            <w:hideMark/>
          </w:tcPr>
          <w:p w14:paraId="59D27D3B" w14:textId="6E4D0BC3" w:rsidR="008D543F" w:rsidRPr="00422474" w:rsidRDefault="008D543F" w:rsidP="00304429">
            <w:pPr>
              <w:pStyle w:val="ListParagraph"/>
              <w:numPr>
                <w:ilvl w:val="0"/>
                <w:numId w:val="5"/>
              </w:numPr>
              <w:spacing w:after="0" w:line="240" w:lineRule="auto"/>
              <w:ind w:left="438" w:hanging="438"/>
              <w:contextualSpacing w:val="0"/>
              <w:rPr>
                <w:rFonts w:eastAsia="Times New Roman" w:cs="Calibri"/>
                <w:color w:val="000000"/>
                <w:lang w:eastAsia="en-CA"/>
              </w:rPr>
            </w:pPr>
            <w:r w:rsidRPr="00422474">
              <w:rPr>
                <w:rFonts w:eastAsia="Times New Roman" w:cs="Calibri"/>
                <w:color w:val="000000"/>
                <w:lang w:eastAsia="en-CA"/>
              </w:rPr>
              <w:t xml:space="preserve">Switzerland </w:t>
            </w:r>
          </w:p>
        </w:tc>
      </w:tr>
      <w:tr w:rsidR="008D543F" w:rsidRPr="00561D6F" w14:paraId="0960015E" w14:textId="77777777" w:rsidTr="002E4AF0">
        <w:trPr>
          <w:trHeight w:val="20"/>
        </w:trPr>
        <w:tc>
          <w:tcPr>
            <w:tcW w:w="2286" w:type="pct"/>
            <w:vMerge/>
            <w:tcBorders>
              <w:bottom w:val="single" w:sz="4" w:space="0" w:color="auto"/>
            </w:tcBorders>
            <w:vAlign w:val="center"/>
            <w:hideMark/>
          </w:tcPr>
          <w:p w14:paraId="5AD43534" w14:textId="77777777" w:rsidR="008D543F" w:rsidRPr="00422474" w:rsidRDefault="008D543F" w:rsidP="00304429">
            <w:pPr>
              <w:spacing w:after="0" w:line="240" w:lineRule="auto"/>
              <w:rPr>
                <w:rFonts w:eastAsia="Times New Roman" w:cs="Calibri"/>
                <w:color w:val="000000"/>
                <w:lang w:eastAsia="en-CA"/>
              </w:rPr>
            </w:pPr>
          </w:p>
        </w:tc>
        <w:tc>
          <w:tcPr>
            <w:tcW w:w="2714" w:type="pct"/>
            <w:shd w:val="clear" w:color="000000" w:fill="FFFFFF"/>
            <w:noWrap/>
            <w:vAlign w:val="bottom"/>
            <w:hideMark/>
          </w:tcPr>
          <w:p w14:paraId="1A09E9EE" w14:textId="34C293E7" w:rsidR="008D543F" w:rsidRPr="00422474" w:rsidRDefault="008D543F" w:rsidP="00304429">
            <w:pPr>
              <w:pStyle w:val="ListParagraph"/>
              <w:numPr>
                <w:ilvl w:val="0"/>
                <w:numId w:val="5"/>
              </w:numPr>
              <w:spacing w:after="0" w:line="240" w:lineRule="auto"/>
              <w:ind w:left="438" w:hanging="438"/>
              <w:contextualSpacing w:val="0"/>
              <w:rPr>
                <w:rFonts w:eastAsia="Times New Roman" w:cs="Calibri"/>
                <w:color w:val="000000"/>
                <w:lang w:eastAsia="en-CA"/>
              </w:rPr>
            </w:pPr>
            <w:r w:rsidRPr="00422474">
              <w:rPr>
                <w:rFonts w:eastAsia="Times New Roman" w:cs="Calibri"/>
                <w:color w:val="000000"/>
                <w:lang w:eastAsia="en-CA"/>
              </w:rPr>
              <w:t xml:space="preserve">United States </w:t>
            </w:r>
          </w:p>
        </w:tc>
      </w:tr>
      <w:tr w:rsidR="00647B06" w:rsidRPr="00561D6F" w14:paraId="33D6E39C" w14:textId="77777777" w:rsidTr="002E4AF0">
        <w:trPr>
          <w:trHeight w:val="20"/>
        </w:trPr>
        <w:tc>
          <w:tcPr>
            <w:tcW w:w="2286" w:type="pct"/>
            <w:vMerge/>
            <w:tcBorders>
              <w:bottom w:val="single" w:sz="4" w:space="0" w:color="auto"/>
            </w:tcBorders>
            <w:vAlign w:val="center"/>
          </w:tcPr>
          <w:p w14:paraId="30A79618" w14:textId="77777777" w:rsidR="00647B06" w:rsidRPr="00422474" w:rsidRDefault="00647B06" w:rsidP="00304429">
            <w:pPr>
              <w:spacing w:after="0" w:line="240" w:lineRule="auto"/>
              <w:rPr>
                <w:rFonts w:eastAsia="Times New Roman" w:cs="Calibri"/>
                <w:color w:val="000000"/>
                <w:lang w:eastAsia="en-CA"/>
              </w:rPr>
            </w:pPr>
          </w:p>
        </w:tc>
        <w:tc>
          <w:tcPr>
            <w:tcW w:w="2714" w:type="pct"/>
            <w:shd w:val="clear" w:color="000000" w:fill="FFFFFF"/>
            <w:noWrap/>
            <w:vAlign w:val="bottom"/>
          </w:tcPr>
          <w:p w14:paraId="2835D270" w14:textId="1B7B8A84" w:rsidR="00647B06" w:rsidRPr="00422474" w:rsidRDefault="00647B06" w:rsidP="00304429">
            <w:pPr>
              <w:pStyle w:val="ListParagraph"/>
              <w:numPr>
                <w:ilvl w:val="0"/>
                <w:numId w:val="5"/>
              </w:numPr>
              <w:spacing w:after="0" w:line="240" w:lineRule="auto"/>
              <w:ind w:left="438" w:hanging="438"/>
              <w:contextualSpacing w:val="0"/>
              <w:rPr>
                <w:rFonts w:eastAsia="Times New Roman" w:cs="Calibri"/>
                <w:color w:val="000000"/>
                <w:lang w:eastAsia="en-CA"/>
              </w:rPr>
            </w:pPr>
            <w:r w:rsidRPr="00422474">
              <w:rPr>
                <w:rFonts w:eastAsia="Times New Roman" w:cs="Calibri"/>
                <w:color w:val="000000"/>
                <w:lang w:eastAsia="en-CA"/>
              </w:rPr>
              <w:t>Sweden</w:t>
            </w:r>
          </w:p>
        </w:tc>
      </w:tr>
      <w:tr w:rsidR="008D543F" w:rsidRPr="00561D6F" w14:paraId="19F64267" w14:textId="77777777" w:rsidTr="002E4AF0">
        <w:trPr>
          <w:trHeight w:val="20"/>
        </w:trPr>
        <w:tc>
          <w:tcPr>
            <w:tcW w:w="2286" w:type="pct"/>
            <w:vMerge/>
            <w:tcBorders>
              <w:bottom w:val="single" w:sz="4" w:space="0" w:color="auto"/>
            </w:tcBorders>
            <w:vAlign w:val="center"/>
          </w:tcPr>
          <w:p w14:paraId="5D7DC2D4" w14:textId="3EF2EF88" w:rsidR="008D543F" w:rsidRPr="00422474" w:rsidRDefault="008D543F" w:rsidP="00304429">
            <w:pPr>
              <w:spacing w:after="0" w:line="240" w:lineRule="auto"/>
              <w:rPr>
                <w:rFonts w:eastAsia="Times New Roman" w:cs="Calibri"/>
                <w:color w:val="000000"/>
                <w:lang w:eastAsia="en-CA"/>
              </w:rPr>
            </w:pPr>
          </w:p>
        </w:tc>
        <w:tc>
          <w:tcPr>
            <w:tcW w:w="2714" w:type="pct"/>
            <w:shd w:val="clear" w:color="000000" w:fill="FFFFFF"/>
            <w:noWrap/>
            <w:vAlign w:val="bottom"/>
          </w:tcPr>
          <w:p w14:paraId="3CA8273E" w14:textId="102CB744" w:rsidR="008D543F" w:rsidRPr="00422474" w:rsidRDefault="008D543F" w:rsidP="00304429">
            <w:pPr>
              <w:pStyle w:val="ListParagraph"/>
              <w:numPr>
                <w:ilvl w:val="0"/>
                <w:numId w:val="5"/>
              </w:numPr>
              <w:spacing w:after="0" w:line="240" w:lineRule="auto"/>
              <w:ind w:left="438" w:hanging="438"/>
              <w:contextualSpacing w:val="0"/>
              <w:rPr>
                <w:rFonts w:eastAsia="Times New Roman" w:cs="Calibri"/>
                <w:color w:val="000000"/>
                <w:lang w:eastAsia="en-CA"/>
              </w:rPr>
            </w:pPr>
            <w:r w:rsidRPr="00422474">
              <w:rPr>
                <w:rFonts w:eastAsia="Times New Roman" w:cs="Calibri"/>
                <w:color w:val="000000"/>
                <w:lang w:eastAsia="en-CA"/>
              </w:rPr>
              <w:t>Canada</w:t>
            </w:r>
          </w:p>
        </w:tc>
      </w:tr>
      <w:tr w:rsidR="008D543F" w:rsidRPr="00561D6F" w14:paraId="51123D56" w14:textId="77777777" w:rsidTr="002E4AF0">
        <w:trPr>
          <w:trHeight w:val="20"/>
        </w:trPr>
        <w:tc>
          <w:tcPr>
            <w:tcW w:w="2286" w:type="pct"/>
            <w:vMerge/>
            <w:tcBorders>
              <w:bottom w:val="single" w:sz="4" w:space="0" w:color="auto"/>
            </w:tcBorders>
            <w:vAlign w:val="center"/>
          </w:tcPr>
          <w:p w14:paraId="175E2AD5" w14:textId="77777777" w:rsidR="008D543F" w:rsidRPr="00422474" w:rsidRDefault="008D543F" w:rsidP="00304429">
            <w:pPr>
              <w:spacing w:after="0" w:line="240" w:lineRule="auto"/>
              <w:rPr>
                <w:rFonts w:eastAsia="Times New Roman" w:cs="Calibri"/>
                <w:color w:val="000000"/>
                <w:lang w:eastAsia="en-CA"/>
              </w:rPr>
            </w:pPr>
          </w:p>
        </w:tc>
        <w:tc>
          <w:tcPr>
            <w:tcW w:w="2714" w:type="pct"/>
            <w:shd w:val="clear" w:color="000000" w:fill="FFFFFF"/>
            <w:noWrap/>
            <w:vAlign w:val="bottom"/>
          </w:tcPr>
          <w:p w14:paraId="129DF6D0" w14:textId="2DA40323" w:rsidR="008D543F" w:rsidRPr="00422474" w:rsidRDefault="008D543F" w:rsidP="00304429">
            <w:pPr>
              <w:pStyle w:val="ListParagraph"/>
              <w:numPr>
                <w:ilvl w:val="0"/>
                <w:numId w:val="5"/>
              </w:numPr>
              <w:spacing w:after="0" w:line="240" w:lineRule="auto"/>
              <w:ind w:left="438" w:hanging="438"/>
              <w:contextualSpacing w:val="0"/>
              <w:rPr>
                <w:rFonts w:eastAsia="Times New Roman" w:cs="Calibri"/>
                <w:color w:val="000000"/>
                <w:lang w:eastAsia="en-CA"/>
              </w:rPr>
            </w:pPr>
            <w:r w:rsidRPr="00422474">
              <w:rPr>
                <w:rFonts w:eastAsia="Times New Roman" w:cs="Calibri"/>
                <w:color w:val="000000"/>
                <w:lang w:eastAsia="en-CA"/>
              </w:rPr>
              <w:t xml:space="preserve">United Kingdom </w:t>
            </w:r>
          </w:p>
        </w:tc>
      </w:tr>
    </w:tbl>
    <w:p w14:paraId="43212593" w14:textId="0A14ABF4" w:rsidR="000D7ACB" w:rsidRDefault="000D7ACB" w:rsidP="002E4AF0">
      <w:pPr>
        <w:pBdr>
          <w:top w:val="nil"/>
          <w:left w:val="nil"/>
          <w:bottom w:val="nil"/>
          <w:right w:val="nil"/>
          <w:between w:val="nil"/>
        </w:pBdr>
        <w:spacing w:after="240" w:line="240" w:lineRule="auto"/>
        <w:jc w:val="both"/>
        <w:rPr>
          <w:rFonts w:cs="Calibri"/>
          <w:color w:val="000000"/>
          <w:sz w:val="24"/>
          <w:szCs w:val="24"/>
          <w:lang w:val="en-US" w:eastAsia="en-CA"/>
        </w:rPr>
      </w:pPr>
    </w:p>
    <w:p w14:paraId="3B012AA2" w14:textId="72C23B20" w:rsidR="006065F6" w:rsidRPr="00B44485" w:rsidRDefault="006065F6" w:rsidP="00CB2A39">
      <w:pPr>
        <w:pStyle w:val="Heading1"/>
        <w:numPr>
          <w:ilvl w:val="0"/>
          <w:numId w:val="4"/>
        </w:numPr>
        <w:pBdr>
          <w:top w:val="nil"/>
          <w:left w:val="nil"/>
          <w:bottom w:val="nil"/>
          <w:right w:val="nil"/>
          <w:between w:val="nil"/>
        </w:pBdr>
        <w:spacing w:before="120" w:after="120" w:line="240" w:lineRule="auto"/>
        <w:ind w:left="357" w:hanging="357"/>
        <w:jc w:val="both"/>
        <w:rPr>
          <w:rFonts w:eastAsia="Calibri"/>
          <w:color w:val="2F546A"/>
          <w:sz w:val="24"/>
          <w:szCs w:val="24"/>
          <w:lang w:eastAsia="en-CA"/>
        </w:rPr>
      </w:pPr>
      <w:bookmarkStart w:id="2" w:name="_Toc29430533"/>
      <w:bookmarkStart w:id="3" w:name="_Toc41242266"/>
      <w:r w:rsidRPr="00B44485">
        <w:rPr>
          <w:color w:val="2F546A"/>
        </w:rPr>
        <w:t>Overview of Methodology</w:t>
      </w:r>
      <w:bookmarkEnd w:id="2"/>
      <w:bookmarkEnd w:id="3"/>
      <w:r w:rsidRPr="00B44485">
        <w:rPr>
          <w:color w:val="2F546A"/>
        </w:rPr>
        <w:t xml:space="preserve"> </w:t>
      </w:r>
    </w:p>
    <w:p w14:paraId="1FF70E39" w14:textId="23455C0B" w:rsidR="00BD606C" w:rsidRDefault="008555CB" w:rsidP="002E4AF0">
      <w:pPr>
        <w:pBdr>
          <w:top w:val="nil"/>
          <w:left w:val="nil"/>
          <w:bottom w:val="nil"/>
          <w:right w:val="nil"/>
          <w:between w:val="nil"/>
        </w:pBdr>
        <w:spacing w:after="120" w:line="240" w:lineRule="auto"/>
        <w:jc w:val="both"/>
        <w:rPr>
          <w:lang w:val="en-US"/>
        </w:rPr>
      </w:pPr>
      <w:bookmarkStart w:id="4" w:name="_Hlk35860125"/>
      <w:r>
        <w:rPr>
          <w:lang w:val="en-US"/>
        </w:rPr>
        <w:t>The above listed thirteen</w:t>
      </w:r>
      <w:r w:rsidR="002C12FE">
        <w:rPr>
          <w:lang w:val="en-US"/>
        </w:rPr>
        <w:t xml:space="preserve"> countries</w:t>
      </w:r>
      <w:r>
        <w:rPr>
          <w:lang w:val="en-US"/>
        </w:rPr>
        <w:t xml:space="preserve"> </w:t>
      </w:r>
      <w:r w:rsidR="002C12FE">
        <w:rPr>
          <w:lang w:val="en-US"/>
        </w:rPr>
        <w:t xml:space="preserve">selected for </w:t>
      </w:r>
      <w:r w:rsidR="003A5E80">
        <w:rPr>
          <w:lang w:val="en-US"/>
        </w:rPr>
        <w:t>international comparison (“benchmarking”)</w:t>
      </w:r>
      <w:r w:rsidR="002C12FE">
        <w:rPr>
          <w:lang w:val="en-US"/>
        </w:rPr>
        <w:t xml:space="preserve"> include nine developed and </w:t>
      </w:r>
      <w:r>
        <w:rPr>
          <w:lang w:val="en-US"/>
        </w:rPr>
        <w:t>four</w:t>
      </w:r>
      <w:r w:rsidR="002C12FE">
        <w:rPr>
          <w:lang w:val="en-US"/>
        </w:rPr>
        <w:t xml:space="preserve"> GCC countries. </w:t>
      </w:r>
      <w:r>
        <w:rPr>
          <w:lang w:val="en-US"/>
        </w:rPr>
        <w:t xml:space="preserve">As shown in </w:t>
      </w:r>
      <w:r>
        <w:rPr>
          <w:lang w:val="en-US"/>
        </w:rPr>
        <w:fldChar w:fldCharType="begin"/>
      </w:r>
      <w:r>
        <w:rPr>
          <w:lang w:val="en-US"/>
        </w:rPr>
        <w:instrText xml:space="preserve"> REF _Ref35860219 \h </w:instrText>
      </w:r>
      <w:r>
        <w:rPr>
          <w:lang w:val="en-US"/>
        </w:rPr>
      </w:r>
      <w:r>
        <w:rPr>
          <w:lang w:val="en-US"/>
        </w:rPr>
        <w:fldChar w:fldCharType="separate"/>
      </w:r>
      <w:r w:rsidR="00E251D0">
        <w:t xml:space="preserve">Figure </w:t>
      </w:r>
      <w:r w:rsidR="00E251D0">
        <w:rPr>
          <w:noProof/>
        </w:rPr>
        <w:t>1</w:t>
      </w:r>
      <w:r>
        <w:rPr>
          <w:lang w:val="en-US"/>
        </w:rPr>
        <w:fldChar w:fldCharType="end"/>
      </w:r>
      <w:r>
        <w:rPr>
          <w:lang w:val="en-US"/>
        </w:rPr>
        <w:t xml:space="preserve"> below, the </w:t>
      </w:r>
      <w:r w:rsidR="00DA5EB1">
        <w:rPr>
          <w:lang w:val="en-US"/>
        </w:rPr>
        <w:t xml:space="preserve">four </w:t>
      </w:r>
      <w:r>
        <w:rPr>
          <w:lang w:val="en-US"/>
        </w:rPr>
        <w:t>key indicators used for this comparison include:</w:t>
      </w:r>
    </w:p>
    <w:p w14:paraId="383EE45D" w14:textId="4AC82B4B" w:rsidR="00384D43" w:rsidRPr="00384D43" w:rsidRDefault="00384D43" w:rsidP="00F13ECE">
      <w:pPr>
        <w:pStyle w:val="ListParagraph"/>
        <w:numPr>
          <w:ilvl w:val="0"/>
          <w:numId w:val="11"/>
        </w:numPr>
        <w:pBdr>
          <w:top w:val="nil"/>
          <w:left w:val="nil"/>
          <w:bottom w:val="nil"/>
          <w:right w:val="nil"/>
          <w:between w:val="nil"/>
        </w:pBdr>
        <w:spacing w:after="0" w:line="240" w:lineRule="auto"/>
        <w:ind w:left="709" w:hanging="283"/>
        <w:jc w:val="both"/>
        <w:rPr>
          <w:lang w:val="en-US"/>
        </w:rPr>
      </w:pPr>
      <w:r w:rsidRPr="00384D43">
        <w:rPr>
          <w:lang w:val="en-US"/>
        </w:rPr>
        <w:t>GDP</w:t>
      </w:r>
      <w:r w:rsidR="005701DC">
        <w:rPr>
          <w:lang w:val="en-US"/>
        </w:rPr>
        <w:t xml:space="preserve"> Contribution</w:t>
      </w:r>
    </w:p>
    <w:p w14:paraId="5FCB8439" w14:textId="77777777" w:rsidR="00384D43" w:rsidRPr="00174326" w:rsidRDefault="00384D43" w:rsidP="00F13ECE">
      <w:pPr>
        <w:pStyle w:val="ListParagraph"/>
        <w:numPr>
          <w:ilvl w:val="1"/>
          <w:numId w:val="12"/>
        </w:numPr>
        <w:pBdr>
          <w:top w:val="nil"/>
          <w:left w:val="nil"/>
          <w:bottom w:val="nil"/>
          <w:right w:val="nil"/>
          <w:between w:val="nil"/>
        </w:pBdr>
        <w:spacing w:after="0" w:line="240" w:lineRule="auto"/>
        <w:jc w:val="both"/>
        <w:rPr>
          <w:i/>
          <w:iCs/>
          <w:lang w:val="en-US"/>
        </w:rPr>
      </w:pPr>
      <w:r w:rsidRPr="00174326">
        <w:rPr>
          <w:i/>
          <w:iCs/>
          <w:lang w:val="en-US"/>
        </w:rPr>
        <w:t>Supply Chain</w:t>
      </w:r>
    </w:p>
    <w:p w14:paraId="1D9C60A4" w14:textId="77777777" w:rsidR="00384D43" w:rsidRPr="00174326" w:rsidRDefault="00384D43" w:rsidP="00F13ECE">
      <w:pPr>
        <w:pStyle w:val="ListParagraph"/>
        <w:numPr>
          <w:ilvl w:val="1"/>
          <w:numId w:val="12"/>
        </w:numPr>
        <w:pBdr>
          <w:top w:val="nil"/>
          <w:left w:val="nil"/>
          <w:bottom w:val="nil"/>
          <w:right w:val="nil"/>
          <w:between w:val="nil"/>
        </w:pBdr>
        <w:spacing w:after="60" w:line="240" w:lineRule="auto"/>
        <w:jc w:val="both"/>
        <w:rPr>
          <w:i/>
          <w:iCs/>
          <w:lang w:val="en-US"/>
        </w:rPr>
      </w:pPr>
      <w:r w:rsidRPr="00174326">
        <w:rPr>
          <w:i/>
          <w:iCs/>
          <w:lang w:val="en-US"/>
        </w:rPr>
        <w:t>Diffusion</w:t>
      </w:r>
    </w:p>
    <w:p w14:paraId="13343691" w14:textId="77777777" w:rsidR="00384D43" w:rsidRPr="00384D43" w:rsidRDefault="00384D43" w:rsidP="00F13ECE">
      <w:pPr>
        <w:pStyle w:val="ListParagraph"/>
        <w:numPr>
          <w:ilvl w:val="0"/>
          <w:numId w:val="11"/>
        </w:numPr>
        <w:pBdr>
          <w:top w:val="nil"/>
          <w:left w:val="nil"/>
          <w:bottom w:val="nil"/>
          <w:right w:val="nil"/>
          <w:between w:val="nil"/>
        </w:pBdr>
        <w:spacing w:after="60" w:line="240" w:lineRule="auto"/>
        <w:ind w:left="709" w:hanging="283"/>
        <w:jc w:val="both"/>
        <w:rPr>
          <w:lang w:val="en-US"/>
        </w:rPr>
      </w:pPr>
      <w:r w:rsidRPr="00384D43">
        <w:rPr>
          <w:lang w:val="en-US"/>
        </w:rPr>
        <w:t>Diffusion by sector</w:t>
      </w:r>
    </w:p>
    <w:p w14:paraId="551E1AFD" w14:textId="7C1B02DB" w:rsidR="00384D43" w:rsidRPr="00384D43" w:rsidRDefault="00384D43" w:rsidP="00F13ECE">
      <w:pPr>
        <w:pStyle w:val="ListParagraph"/>
        <w:numPr>
          <w:ilvl w:val="0"/>
          <w:numId w:val="11"/>
        </w:numPr>
        <w:pBdr>
          <w:top w:val="nil"/>
          <w:left w:val="nil"/>
          <w:bottom w:val="nil"/>
          <w:right w:val="nil"/>
          <w:between w:val="nil"/>
        </w:pBdr>
        <w:spacing w:after="0" w:line="240" w:lineRule="auto"/>
        <w:ind w:left="709" w:hanging="283"/>
        <w:jc w:val="both"/>
        <w:rPr>
          <w:lang w:val="en-US"/>
        </w:rPr>
      </w:pPr>
      <w:r w:rsidRPr="00384D43">
        <w:rPr>
          <w:lang w:val="en-US"/>
        </w:rPr>
        <w:t xml:space="preserve">Employment </w:t>
      </w:r>
      <w:r w:rsidR="005701DC">
        <w:rPr>
          <w:lang w:val="en-US"/>
        </w:rPr>
        <w:t>Contribution</w:t>
      </w:r>
    </w:p>
    <w:p w14:paraId="7EFE2C3B" w14:textId="77777777" w:rsidR="00384D43" w:rsidRPr="00174326" w:rsidRDefault="00384D43" w:rsidP="00F13ECE">
      <w:pPr>
        <w:pStyle w:val="ListParagraph"/>
        <w:numPr>
          <w:ilvl w:val="0"/>
          <w:numId w:val="14"/>
        </w:numPr>
        <w:pBdr>
          <w:top w:val="nil"/>
          <w:left w:val="nil"/>
          <w:bottom w:val="nil"/>
          <w:right w:val="nil"/>
          <w:between w:val="nil"/>
        </w:pBdr>
        <w:spacing w:after="0" w:line="240" w:lineRule="auto"/>
        <w:jc w:val="both"/>
        <w:rPr>
          <w:i/>
          <w:iCs/>
          <w:lang w:val="en-US"/>
        </w:rPr>
      </w:pPr>
      <w:r w:rsidRPr="00174326">
        <w:rPr>
          <w:i/>
          <w:iCs/>
          <w:lang w:val="en-US"/>
        </w:rPr>
        <w:t>Supply Chain</w:t>
      </w:r>
    </w:p>
    <w:p w14:paraId="77F3C8D8" w14:textId="40227D97" w:rsidR="00384D43" w:rsidRPr="00174326" w:rsidRDefault="00F34821" w:rsidP="00F13ECE">
      <w:pPr>
        <w:pStyle w:val="ListParagraph"/>
        <w:numPr>
          <w:ilvl w:val="0"/>
          <w:numId w:val="14"/>
        </w:numPr>
        <w:pBdr>
          <w:top w:val="nil"/>
          <w:left w:val="nil"/>
          <w:bottom w:val="nil"/>
          <w:right w:val="nil"/>
          <w:between w:val="nil"/>
        </w:pBdr>
        <w:spacing w:after="60" w:line="240" w:lineRule="auto"/>
        <w:ind w:left="1066" w:hanging="357"/>
        <w:jc w:val="both"/>
        <w:rPr>
          <w:i/>
          <w:iCs/>
          <w:lang w:val="en-US"/>
        </w:rPr>
      </w:pPr>
      <w:r w:rsidRPr="00174326">
        <w:rPr>
          <w:i/>
          <w:iCs/>
          <w:lang w:val="en-US"/>
        </w:rPr>
        <w:t xml:space="preserve">Cross-sector </w:t>
      </w:r>
      <w:r w:rsidR="00384D43" w:rsidRPr="00174326">
        <w:rPr>
          <w:i/>
          <w:iCs/>
          <w:lang w:val="en-US"/>
        </w:rPr>
        <w:t>Diffusion</w:t>
      </w:r>
    </w:p>
    <w:p w14:paraId="5162C4B4" w14:textId="5B4D6E9C" w:rsidR="00BA2943" w:rsidRPr="008A542C" w:rsidRDefault="00384D43" w:rsidP="00F13ECE">
      <w:pPr>
        <w:pStyle w:val="ListParagraph"/>
        <w:numPr>
          <w:ilvl w:val="0"/>
          <w:numId w:val="11"/>
        </w:numPr>
        <w:pBdr>
          <w:top w:val="nil"/>
          <w:left w:val="nil"/>
          <w:bottom w:val="nil"/>
          <w:right w:val="nil"/>
          <w:between w:val="nil"/>
        </w:pBdr>
        <w:spacing w:after="360" w:line="240" w:lineRule="auto"/>
        <w:ind w:left="709" w:hanging="284"/>
        <w:jc w:val="both"/>
        <w:rPr>
          <w:lang w:val="en-US"/>
        </w:rPr>
      </w:pPr>
      <w:r w:rsidRPr="00384D43">
        <w:rPr>
          <w:lang w:val="en-US"/>
        </w:rPr>
        <w:t>Productivity</w:t>
      </w:r>
      <w:r w:rsidR="005701DC">
        <w:rPr>
          <w:lang w:val="en-US"/>
        </w:rPr>
        <w:t xml:space="preserve"> Impact</w:t>
      </w:r>
      <w:bookmarkEnd w:id="4"/>
    </w:p>
    <w:p w14:paraId="744EED07" w14:textId="7A9569A8" w:rsidR="00BA2943" w:rsidRDefault="00013731" w:rsidP="00013731">
      <w:pPr>
        <w:spacing w:after="120" w:line="240" w:lineRule="auto"/>
        <w:jc w:val="center"/>
        <w:rPr>
          <w:lang w:val="en-US"/>
        </w:rPr>
      </w:pPr>
      <w:r>
        <w:rPr>
          <w:noProof/>
          <w:lang w:val="en-US"/>
        </w:rPr>
        <w:lastRenderedPageBreak/>
        <w:drawing>
          <wp:inline distT="0" distB="0" distL="0" distR="0" wp14:anchorId="6AF93AFF" wp14:editId="534A27D2">
            <wp:extent cx="5844169" cy="2412000"/>
            <wp:effectExtent l="0" t="0" r="444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44169" cy="2412000"/>
                    </a:xfrm>
                    <a:prstGeom prst="rect">
                      <a:avLst/>
                    </a:prstGeom>
                    <a:noFill/>
                  </pic:spPr>
                </pic:pic>
              </a:graphicData>
            </a:graphic>
          </wp:inline>
        </w:drawing>
      </w:r>
    </w:p>
    <w:p w14:paraId="5178EE76" w14:textId="5E70962E" w:rsidR="00655BBD" w:rsidRPr="00B44485" w:rsidRDefault="00655BBD" w:rsidP="002E4AF0">
      <w:pPr>
        <w:pStyle w:val="Caption"/>
        <w:spacing w:after="240"/>
        <w:rPr>
          <w:color w:val="2F546A"/>
        </w:rPr>
      </w:pPr>
      <w:bookmarkStart w:id="5" w:name="_Ref35860219"/>
      <w:bookmarkStart w:id="6" w:name="_Toc41242296"/>
      <w:r w:rsidRPr="00B44485">
        <w:rPr>
          <w:color w:val="2F546A"/>
        </w:rPr>
        <w:t xml:space="preserve">Figure </w:t>
      </w:r>
      <w:r w:rsidR="00F32D2A" w:rsidRPr="00B44485">
        <w:rPr>
          <w:color w:val="2F546A"/>
        </w:rPr>
        <w:fldChar w:fldCharType="begin"/>
      </w:r>
      <w:r w:rsidR="00F32D2A" w:rsidRPr="00B44485">
        <w:rPr>
          <w:color w:val="2F546A"/>
        </w:rPr>
        <w:instrText xml:space="preserve"> SEQ Figure \* ARABIC </w:instrText>
      </w:r>
      <w:r w:rsidR="00F32D2A" w:rsidRPr="00B44485">
        <w:rPr>
          <w:color w:val="2F546A"/>
        </w:rPr>
        <w:fldChar w:fldCharType="separate"/>
      </w:r>
      <w:r w:rsidR="00D53712" w:rsidRPr="00B44485">
        <w:rPr>
          <w:noProof/>
          <w:color w:val="2F546A"/>
        </w:rPr>
        <w:t>1</w:t>
      </w:r>
      <w:r w:rsidR="00F32D2A" w:rsidRPr="00B44485">
        <w:rPr>
          <w:noProof/>
          <w:color w:val="2F546A"/>
        </w:rPr>
        <w:fldChar w:fldCharType="end"/>
      </w:r>
      <w:bookmarkEnd w:id="5"/>
      <w:r w:rsidRPr="00B44485">
        <w:rPr>
          <w:color w:val="2F546A"/>
        </w:rPr>
        <w:t xml:space="preserve">: International Comparison </w:t>
      </w:r>
      <w:r w:rsidR="002C12FE" w:rsidRPr="00B44485">
        <w:rPr>
          <w:color w:val="2F546A"/>
        </w:rPr>
        <w:t>(Benchmarking)</w:t>
      </w:r>
      <w:r w:rsidRPr="00B44485">
        <w:rPr>
          <w:color w:val="2F546A"/>
        </w:rPr>
        <w:t xml:space="preserve"> Indicators</w:t>
      </w:r>
      <w:bookmarkEnd w:id="6"/>
    </w:p>
    <w:p w14:paraId="67E92C3F" w14:textId="4F4D817A" w:rsidR="005701DC" w:rsidRDefault="007A37A6" w:rsidP="001035AF">
      <w:pPr>
        <w:pBdr>
          <w:top w:val="nil"/>
          <w:left w:val="nil"/>
          <w:bottom w:val="nil"/>
          <w:right w:val="nil"/>
          <w:between w:val="nil"/>
        </w:pBdr>
        <w:spacing w:after="120" w:line="240" w:lineRule="auto"/>
        <w:jc w:val="both"/>
        <w:rPr>
          <w:lang w:val="en-US"/>
        </w:rPr>
      </w:pPr>
      <w:r>
        <w:rPr>
          <w:lang w:val="en-US"/>
        </w:rPr>
        <w:t xml:space="preserve">As all </w:t>
      </w:r>
      <w:r w:rsidR="005E0927">
        <w:rPr>
          <w:lang w:val="en-US"/>
        </w:rPr>
        <w:t>four</w:t>
      </w:r>
      <w:r>
        <w:rPr>
          <w:lang w:val="en-US"/>
        </w:rPr>
        <w:t xml:space="preserve"> indicators listed above are based on GDP and Employment impact analysis</w:t>
      </w:r>
      <w:r w:rsidR="00F049EA">
        <w:rPr>
          <w:lang w:val="en-US"/>
        </w:rPr>
        <w:t>,</w:t>
      </w:r>
      <w:r>
        <w:rPr>
          <w:lang w:val="en-US"/>
        </w:rPr>
        <w:t xml:space="preserve"> d</w:t>
      </w:r>
      <w:proofErr w:type="spellStart"/>
      <w:r w:rsidR="005701DC" w:rsidRPr="00CF0527">
        <w:rPr>
          <w:rFonts w:cs="Calibri"/>
          <w:color w:val="000000"/>
          <w:lang w:eastAsia="en-CA"/>
        </w:rPr>
        <w:t>et</w:t>
      </w:r>
      <w:r w:rsidR="00F049EA">
        <w:rPr>
          <w:rFonts w:cs="Calibri"/>
          <w:color w:val="000000"/>
          <w:lang w:eastAsia="en-CA"/>
        </w:rPr>
        <w:t>ail</w:t>
      </w:r>
      <w:r w:rsidR="001D7343">
        <w:rPr>
          <w:rFonts w:cs="Calibri"/>
          <w:color w:val="000000"/>
          <w:lang w:eastAsia="en-CA"/>
        </w:rPr>
        <w:t>ed</w:t>
      </w:r>
      <w:proofErr w:type="spellEnd"/>
      <w:r w:rsidR="005701DC" w:rsidRPr="00CF0527">
        <w:rPr>
          <w:rFonts w:cs="Calibri"/>
          <w:color w:val="000000"/>
          <w:lang w:eastAsia="en-CA"/>
        </w:rPr>
        <w:t xml:space="preserve"> </w:t>
      </w:r>
      <w:r w:rsidR="005701DC">
        <w:rPr>
          <w:rFonts w:cs="Calibri"/>
          <w:color w:val="000000"/>
          <w:lang w:eastAsia="en-CA"/>
        </w:rPr>
        <w:t xml:space="preserve">economic </w:t>
      </w:r>
      <w:r w:rsidR="005701DC" w:rsidRPr="00CF0527">
        <w:rPr>
          <w:rFonts w:cs="Calibri"/>
          <w:color w:val="000000"/>
          <w:lang w:eastAsia="en-CA"/>
        </w:rPr>
        <w:t xml:space="preserve">impact assessment (EIA) models were developed for each of the 13 benchmark countries to estimate their ICT sector GDP and employment. </w:t>
      </w:r>
      <w:r>
        <w:rPr>
          <w:rFonts w:cs="Calibri"/>
          <w:color w:val="000000"/>
          <w:lang w:eastAsia="en-CA"/>
        </w:rPr>
        <w:t>That is, f</w:t>
      </w:r>
      <w:r w:rsidR="005701DC" w:rsidRPr="00CF0527">
        <w:rPr>
          <w:lang w:val="en-US"/>
        </w:rPr>
        <w:t xml:space="preserve">or each benchmark country, </w:t>
      </w:r>
      <w:r>
        <w:rPr>
          <w:lang w:val="en-US"/>
        </w:rPr>
        <w:t xml:space="preserve">ICT related </w:t>
      </w:r>
      <w:r w:rsidR="005701DC" w:rsidRPr="00CF0527">
        <w:rPr>
          <w:lang w:val="en-US"/>
        </w:rPr>
        <w:t xml:space="preserve">financial </w:t>
      </w:r>
      <w:r>
        <w:rPr>
          <w:lang w:val="en-US"/>
        </w:rPr>
        <w:t xml:space="preserve">and macroeconomic </w:t>
      </w:r>
      <w:r w:rsidR="005E0927">
        <w:rPr>
          <w:lang w:val="en-US"/>
        </w:rPr>
        <w:t>data were</w:t>
      </w:r>
      <w:r w:rsidR="005701DC" w:rsidRPr="00CF0527">
        <w:rPr>
          <w:lang w:val="en-US"/>
        </w:rPr>
        <w:t xml:space="preserve"> collected and mapped to Input-Output tables (matrix) in </w:t>
      </w:r>
      <w:r w:rsidR="005701DC">
        <w:rPr>
          <w:lang w:val="en-US"/>
        </w:rPr>
        <w:t xml:space="preserve">the </w:t>
      </w:r>
      <w:r w:rsidR="005701DC" w:rsidRPr="00CF0527">
        <w:rPr>
          <w:lang w:val="en-US"/>
        </w:rPr>
        <w:t xml:space="preserve">EIA model to determine their </w:t>
      </w:r>
      <w:r w:rsidR="005701DC">
        <w:rPr>
          <w:lang w:val="en-US"/>
        </w:rPr>
        <w:t>individual</w:t>
      </w:r>
      <w:r w:rsidR="005701DC" w:rsidRPr="00CF0527">
        <w:rPr>
          <w:lang w:val="en-US"/>
        </w:rPr>
        <w:t xml:space="preserve"> </w:t>
      </w:r>
      <w:r>
        <w:rPr>
          <w:lang w:val="en-US"/>
        </w:rPr>
        <w:t xml:space="preserve">country </w:t>
      </w:r>
      <w:r w:rsidR="005701DC" w:rsidRPr="00CF0527">
        <w:rPr>
          <w:lang w:val="en-US"/>
        </w:rPr>
        <w:t>results: GDP, Employment, and Productivity.</w:t>
      </w:r>
    </w:p>
    <w:p w14:paraId="6418E617" w14:textId="63A97D5B" w:rsidR="00E4492E" w:rsidRDefault="00E4492E" w:rsidP="001035AF">
      <w:pPr>
        <w:pBdr>
          <w:top w:val="nil"/>
          <w:left w:val="nil"/>
          <w:bottom w:val="nil"/>
          <w:right w:val="nil"/>
          <w:between w:val="nil"/>
        </w:pBdr>
        <w:spacing w:after="120" w:line="240" w:lineRule="auto"/>
        <w:jc w:val="both"/>
        <w:rPr>
          <w:lang w:val="en-US"/>
        </w:rPr>
      </w:pPr>
      <w:r w:rsidRPr="00E4492E">
        <w:rPr>
          <w:lang w:val="en-US"/>
        </w:rPr>
        <w:t xml:space="preserve">The interaction </w:t>
      </w:r>
      <w:r>
        <w:rPr>
          <w:lang w:val="en-US"/>
        </w:rPr>
        <w:t xml:space="preserve">between </w:t>
      </w:r>
      <w:r w:rsidRPr="00E4492E">
        <w:rPr>
          <w:lang w:val="en-US"/>
        </w:rPr>
        <w:t>the ICT sector and other sectors are defined in terms of backward and forward linkages</w:t>
      </w:r>
      <w:r>
        <w:rPr>
          <w:lang w:val="en-US"/>
        </w:rPr>
        <w:t>. That is, w</w:t>
      </w:r>
      <w:r w:rsidRPr="00E4492E">
        <w:rPr>
          <w:lang w:val="en-US"/>
        </w:rPr>
        <w:t xml:space="preserve">hile backward linkages indicate how much </w:t>
      </w:r>
      <w:r w:rsidR="003447C2">
        <w:rPr>
          <w:lang w:val="en-US"/>
        </w:rPr>
        <w:t xml:space="preserve">ICT sector’s demand for </w:t>
      </w:r>
      <w:r w:rsidRPr="00E4492E">
        <w:rPr>
          <w:lang w:val="en-US"/>
        </w:rPr>
        <w:t xml:space="preserve">other sectors’ </w:t>
      </w:r>
      <w:r w:rsidR="003447C2">
        <w:rPr>
          <w:lang w:val="en-US"/>
        </w:rPr>
        <w:t xml:space="preserve">inputs </w:t>
      </w:r>
      <w:r w:rsidRPr="00E4492E">
        <w:rPr>
          <w:lang w:val="en-US"/>
        </w:rPr>
        <w:t xml:space="preserve"> will grow as </w:t>
      </w:r>
      <w:r w:rsidR="0078246C">
        <w:rPr>
          <w:lang w:val="en-US"/>
        </w:rPr>
        <w:t xml:space="preserve">the </w:t>
      </w:r>
      <w:r w:rsidRPr="00E4492E">
        <w:rPr>
          <w:lang w:val="en-US"/>
        </w:rPr>
        <w:t>ICT sector expands, forward linkages describe how much other sectors depend on the output of ICT for their</w:t>
      </w:r>
      <w:r w:rsidR="003447C2">
        <w:rPr>
          <w:lang w:val="en-US"/>
        </w:rPr>
        <w:t xml:space="preserve"> </w:t>
      </w:r>
      <w:r w:rsidRPr="00E4492E">
        <w:rPr>
          <w:lang w:val="en-US"/>
        </w:rPr>
        <w:t>production</w:t>
      </w:r>
      <w:r>
        <w:rPr>
          <w:lang w:val="en-US"/>
        </w:rPr>
        <w:t xml:space="preserve">. </w:t>
      </w:r>
    </w:p>
    <w:p w14:paraId="341D56FF" w14:textId="02A68148" w:rsidR="00E4492E" w:rsidRPr="0063437E" w:rsidRDefault="00E4492E" w:rsidP="001035AF">
      <w:pPr>
        <w:pBdr>
          <w:top w:val="nil"/>
          <w:left w:val="nil"/>
          <w:bottom w:val="nil"/>
          <w:right w:val="nil"/>
          <w:between w:val="nil"/>
        </w:pBdr>
        <w:spacing w:after="120" w:line="240" w:lineRule="auto"/>
        <w:jc w:val="both"/>
        <w:rPr>
          <w:b/>
          <w:bCs/>
          <w:i/>
          <w:iCs/>
          <w:lang w:val="en-US"/>
        </w:rPr>
      </w:pPr>
      <w:r>
        <w:rPr>
          <w:lang w:val="en-US"/>
        </w:rPr>
        <w:t>For the purpose of this analysis</w:t>
      </w:r>
      <w:r w:rsidR="0078246C">
        <w:rPr>
          <w:lang w:val="en-US"/>
        </w:rPr>
        <w:t>,</w:t>
      </w:r>
      <w:r>
        <w:rPr>
          <w:lang w:val="en-US"/>
        </w:rPr>
        <w:t xml:space="preserve"> </w:t>
      </w:r>
      <w:r w:rsidRPr="0063437E">
        <w:rPr>
          <w:b/>
          <w:bCs/>
          <w:i/>
          <w:iCs/>
          <w:lang w:val="en-US"/>
        </w:rPr>
        <w:t>“backward linkages”</w:t>
      </w:r>
      <w:r>
        <w:rPr>
          <w:lang w:val="en-US"/>
        </w:rPr>
        <w:t xml:space="preserve"> are referred to as </w:t>
      </w:r>
      <w:r w:rsidRPr="0063437E">
        <w:rPr>
          <w:b/>
          <w:bCs/>
          <w:i/>
          <w:iCs/>
          <w:lang w:val="en-US"/>
        </w:rPr>
        <w:t>“</w:t>
      </w:r>
      <w:r w:rsidR="0063437E">
        <w:rPr>
          <w:b/>
          <w:bCs/>
          <w:i/>
          <w:iCs/>
          <w:lang w:val="en-US"/>
        </w:rPr>
        <w:t>s</w:t>
      </w:r>
      <w:r w:rsidRPr="0063437E">
        <w:rPr>
          <w:b/>
          <w:bCs/>
          <w:i/>
          <w:iCs/>
          <w:lang w:val="en-US"/>
        </w:rPr>
        <w:t xml:space="preserve">upply </w:t>
      </w:r>
      <w:r w:rsidR="0063437E">
        <w:rPr>
          <w:b/>
          <w:bCs/>
          <w:i/>
          <w:iCs/>
          <w:lang w:val="en-US"/>
        </w:rPr>
        <w:t>c</w:t>
      </w:r>
      <w:r w:rsidRPr="0063437E">
        <w:rPr>
          <w:b/>
          <w:bCs/>
          <w:i/>
          <w:iCs/>
          <w:lang w:val="en-US"/>
        </w:rPr>
        <w:t>hain”</w:t>
      </w:r>
      <w:r>
        <w:rPr>
          <w:lang w:val="en-US"/>
        </w:rPr>
        <w:t xml:space="preserve"> and </w:t>
      </w:r>
      <w:r w:rsidRPr="0063437E">
        <w:rPr>
          <w:b/>
          <w:bCs/>
          <w:i/>
          <w:iCs/>
          <w:lang w:val="en-US"/>
        </w:rPr>
        <w:t>“forward linkages”</w:t>
      </w:r>
      <w:r>
        <w:rPr>
          <w:lang w:val="en-US"/>
        </w:rPr>
        <w:t xml:space="preserve"> </w:t>
      </w:r>
      <w:r w:rsidR="0063437E">
        <w:rPr>
          <w:lang w:val="en-US"/>
        </w:rPr>
        <w:t>as</w:t>
      </w:r>
      <w:r>
        <w:rPr>
          <w:lang w:val="en-US"/>
        </w:rPr>
        <w:t xml:space="preserve"> </w:t>
      </w:r>
      <w:r w:rsidRPr="0063437E">
        <w:rPr>
          <w:b/>
          <w:bCs/>
          <w:i/>
          <w:iCs/>
          <w:lang w:val="en-US"/>
        </w:rPr>
        <w:t>“</w:t>
      </w:r>
      <w:r w:rsidR="00F34821">
        <w:rPr>
          <w:b/>
          <w:bCs/>
          <w:i/>
          <w:iCs/>
          <w:lang w:val="en-US"/>
        </w:rPr>
        <w:t xml:space="preserve">cross-sector </w:t>
      </w:r>
      <w:r w:rsidR="0063437E" w:rsidRPr="0063437E">
        <w:rPr>
          <w:b/>
          <w:bCs/>
          <w:i/>
          <w:iCs/>
          <w:lang w:val="en-US"/>
        </w:rPr>
        <w:t>d</w:t>
      </w:r>
      <w:r w:rsidRPr="0063437E">
        <w:rPr>
          <w:b/>
          <w:bCs/>
          <w:i/>
          <w:iCs/>
          <w:lang w:val="en-US"/>
        </w:rPr>
        <w:t>iffusion</w:t>
      </w:r>
      <w:r w:rsidR="0078246C">
        <w:rPr>
          <w:b/>
          <w:bCs/>
          <w:i/>
          <w:iCs/>
          <w:lang w:val="en-US"/>
        </w:rPr>
        <w:t>.”</w:t>
      </w:r>
    </w:p>
    <w:p w14:paraId="750AFAAA" w14:textId="492B70DF" w:rsidR="00E07D1D" w:rsidRDefault="00E4492E" w:rsidP="001035AF">
      <w:pPr>
        <w:pBdr>
          <w:top w:val="nil"/>
          <w:left w:val="nil"/>
          <w:bottom w:val="nil"/>
          <w:right w:val="nil"/>
          <w:between w:val="nil"/>
        </w:pBdr>
        <w:spacing w:after="120" w:line="240" w:lineRule="auto"/>
        <w:jc w:val="both"/>
        <w:rPr>
          <w:lang w:val="en-US"/>
        </w:rPr>
      </w:pPr>
      <w:r>
        <w:rPr>
          <w:lang w:val="en-US"/>
        </w:rPr>
        <w:t xml:space="preserve">Therefore, for a comprehensive comparison and understanding of </w:t>
      </w:r>
      <w:r w:rsidR="0078246C">
        <w:rPr>
          <w:lang w:val="en-US"/>
        </w:rPr>
        <w:t xml:space="preserve">the </w:t>
      </w:r>
      <w:r>
        <w:rPr>
          <w:lang w:val="en-US"/>
        </w:rPr>
        <w:t>ICT sector’s economic contribution across the benchmark countries, we estimated GDP and Employment impact results according to the following two classifications.</w:t>
      </w:r>
    </w:p>
    <w:p w14:paraId="634F017B" w14:textId="520BC015" w:rsidR="00E07D1D" w:rsidRPr="00E07D1D" w:rsidRDefault="001F2FCA" w:rsidP="00F13ECE">
      <w:pPr>
        <w:pStyle w:val="ListParagraph"/>
        <w:numPr>
          <w:ilvl w:val="0"/>
          <w:numId w:val="13"/>
        </w:numPr>
        <w:pBdr>
          <w:top w:val="nil"/>
          <w:left w:val="nil"/>
          <w:bottom w:val="nil"/>
          <w:right w:val="nil"/>
          <w:between w:val="nil"/>
        </w:pBdr>
        <w:spacing w:after="240" w:line="240" w:lineRule="auto"/>
        <w:jc w:val="both"/>
        <w:rPr>
          <w:lang w:val="en-US"/>
        </w:rPr>
      </w:pPr>
      <w:r>
        <w:rPr>
          <w:lang w:val="en-US"/>
        </w:rPr>
        <w:t xml:space="preserve">ICT </w:t>
      </w:r>
      <w:r w:rsidR="00E07D1D" w:rsidRPr="00E07D1D">
        <w:rPr>
          <w:lang w:val="en-US"/>
        </w:rPr>
        <w:t>Supply Chain (Backward Linkage</w:t>
      </w:r>
      <w:r w:rsidR="00E55BFA">
        <w:rPr>
          <w:lang w:val="en-US"/>
        </w:rPr>
        <w:t>s</w:t>
      </w:r>
      <w:r w:rsidR="00E07D1D" w:rsidRPr="00E07D1D">
        <w:rPr>
          <w:lang w:val="en-US"/>
        </w:rPr>
        <w:t>) Impact</w:t>
      </w:r>
    </w:p>
    <w:p w14:paraId="6C368A74" w14:textId="44FEE540" w:rsidR="00E07D1D" w:rsidRPr="00E07D1D" w:rsidRDefault="001F2FCA" w:rsidP="00F13ECE">
      <w:pPr>
        <w:pStyle w:val="ListParagraph"/>
        <w:numPr>
          <w:ilvl w:val="0"/>
          <w:numId w:val="13"/>
        </w:numPr>
        <w:pBdr>
          <w:top w:val="nil"/>
          <w:left w:val="nil"/>
          <w:bottom w:val="nil"/>
          <w:right w:val="nil"/>
          <w:between w:val="nil"/>
        </w:pBdr>
        <w:spacing w:after="240" w:line="240" w:lineRule="auto"/>
        <w:jc w:val="both"/>
        <w:rPr>
          <w:rFonts w:cs="Calibri"/>
          <w:color w:val="000000"/>
          <w:lang w:eastAsia="en-CA"/>
        </w:rPr>
      </w:pPr>
      <w:r>
        <w:rPr>
          <w:lang w:val="en-US"/>
        </w:rPr>
        <w:t xml:space="preserve">ICT </w:t>
      </w:r>
      <w:r w:rsidR="00F34821">
        <w:rPr>
          <w:lang w:val="en-US"/>
        </w:rPr>
        <w:t xml:space="preserve">Cross-sector </w:t>
      </w:r>
      <w:r w:rsidR="00E07D1D" w:rsidRPr="00E07D1D">
        <w:rPr>
          <w:lang w:val="en-US"/>
        </w:rPr>
        <w:t>Diffusion (Forward Linkages) Impact.</w:t>
      </w:r>
    </w:p>
    <w:p w14:paraId="7BB99925" w14:textId="65A36B8C" w:rsidR="001F2FCA" w:rsidRPr="00B44485" w:rsidRDefault="001F2FCA" w:rsidP="003A59A2">
      <w:pPr>
        <w:pStyle w:val="Heading2"/>
        <w:numPr>
          <w:ilvl w:val="1"/>
          <w:numId w:val="4"/>
        </w:numPr>
        <w:spacing w:before="120" w:after="120" w:line="240" w:lineRule="auto"/>
        <w:ind w:left="573" w:hanging="573"/>
        <w:rPr>
          <w:color w:val="2F546A"/>
          <w:sz w:val="22"/>
          <w:szCs w:val="22"/>
        </w:rPr>
      </w:pPr>
      <w:bookmarkStart w:id="7" w:name="_Toc41242267"/>
      <w:r w:rsidRPr="00B44485">
        <w:rPr>
          <w:color w:val="2F546A"/>
          <w:sz w:val="22"/>
          <w:szCs w:val="22"/>
        </w:rPr>
        <w:t>ICT Supply Chain (“Backward Linkages”) Impact</w:t>
      </w:r>
      <w:bookmarkEnd w:id="7"/>
    </w:p>
    <w:p w14:paraId="4961C994" w14:textId="1FC86786" w:rsidR="001F2FCA" w:rsidRPr="00903436" w:rsidRDefault="003A59A2" w:rsidP="00285EA9">
      <w:pPr>
        <w:spacing w:after="360"/>
        <w:rPr>
          <w:b/>
          <w:bCs/>
          <w:i/>
          <w:iCs/>
        </w:rPr>
      </w:pPr>
      <w:r w:rsidRPr="003A59A2">
        <w:t>The backward linkages</w:t>
      </w:r>
      <w:r>
        <w:t>, referred to as “Supply Chain</w:t>
      </w:r>
      <w:r w:rsidR="0078246C">
        <w:t>,</w:t>
      </w:r>
      <w:r>
        <w:t>”</w:t>
      </w:r>
      <w:r w:rsidRPr="003A59A2">
        <w:t xml:space="preserve"> represent the flow of inputs from all economic sectors to ICT sectors and are accounted for under </w:t>
      </w:r>
      <w:r w:rsidR="00DA20F1">
        <w:t xml:space="preserve">total </w:t>
      </w:r>
      <w:r w:rsidRPr="003A59A2">
        <w:t>Indirect</w:t>
      </w:r>
      <w:r w:rsidR="00DA20F1">
        <w:rPr>
          <w:rStyle w:val="EndnoteReference"/>
        </w:rPr>
        <w:endnoteReference w:id="1"/>
      </w:r>
      <w:r w:rsidRPr="003A59A2">
        <w:t xml:space="preserve"> Impacts</w:t>
      </w:r>
      <w:r>
        <w:t>, as discussed in detail in the Current Status report</w:t>
      </w:r>
      <w:r w:rsidRPr="003A59A2">
        <w:t xml:space="preserve">.  </w:t>
      </w:r>
      <w:r>
        <w:t>That is, Supply Chain impact</w:t>
      </w:r>
      <w:r w:rsidRPr="003A59A2">
        <w:t xml:space="preserve"> (or indirect and induced impact) emphasizes the effects of </w:t>
      </w:r>
      <w:r w:rsidR="0078246C">
        <w:t xml:space="preserve">the </w:t>
      </w:r>
      <w:r w:rsidRPr="003A59A2">
        <w:t>increase in final demand for ICT goods on the production undertaken by other economic sectors to meet the ICT sector’</w:t>
      </w:r>
      <w:r w:rsidR="0078246C">
        <w:t>s</w:t>
      </w:r>
      <w:r w:rsidRPr="003A59A2">
        <w:t xml:space="preserve"> demand for inputs. This underscores the dynamics of demand</w:t>
      </w:r>
      <w:r w:rsidR="0078246C">
        <w:t>-</w:t>
      </w:r>
      <w:r w:rsidRPr="003A59A2">
        <w:t>driven input</w:t>
      </w:r>
      <w:r w:rsidR="0078246C">
        <w:t>-</w:t>
      </w:r>
      <w:r w:rsidR="00334259">
        <w:t>output</w:t>
      </w:r>
      <w:r w:rsidRPr="003A59A2">
        <w:t xml:space="preserve"> </w:t>
      </w:r>
      <w:r w:rsidR="0087757A">
        <w:t xml:space="preserve">(I-O) </w:t>
      </w:r>
      <w:r w:rsidRPr="003A59A2">
        <w:t>analysis</w:t>
      </w:r>
      <w:r w:rsidR="002707FC">
        <w:t xml:space="preserve">. The methodology used to estimate </w:t>
      </w:r>
      <w:r w:rsidR="0078246C">
        <w:t xml:space="preserve">the </w:t>
      </w:r>
      <w:r w:rsidR="002707FC">
        <w:t xml:space="preserve">supply chain (indirect and induced) impact is detailed in </w:t>
      </w:r>
      <w:r w:rsidR="002707FC" w:rsidRPr="009170F2">
        <w:rPr>
          <w:b/>
          <w:bCs/>
          <w:i/>
          <w:iCs/>
        </w:rPr>
        <w:t xml:space="preserve">Appendix </w:t>
      </w:r>
      <w:r w:rsidR="00042C07">
        <w:rPr>
          <w:b/>
          <w:bCs/>
          <w:i/>
          <w:iCs/>
        </w:rPr>
        <w:t>A8</w:t>
      </w:r>
      <w:r w:rsidR="002707FC">
        <w:t xml:space="preserve"> of </w:t>
      </w:r>
      <w:r w:rsidR="00042C07">
        <w:t>this report</w:t>
      </w:r>
      <w:r w:rsidR="002707FC">
        <w:t>.</w:t>
      </w:r>
    </w:p>
    <w:p w14:paraId="3A478C68" w14:textId="4D1A5D63" w:rsidR="001F2FCA" w:rsidRPr="00B44485" w:rsidRDefault="001F2FCA" w:rsidP="004522EB">
      <w:pPr>
        <w:pStyle w:val="Heading2"/>
        <w:numPr>
          <w:ilvl w:val="1"/>
          <w:numId w:val="4"/>
        </w:numPr>
        <w:spacing w:before="120" w:after="120" w:line="240" w:lineRule="auto"/>
        <w:ind w:left="573" w:hanging="573"/>
        <w:rPr>
          <w:rFonts w:eastAsia="Calibri"/>
          <w:color w:val="2F546A"/>
          <w:sz w:val="22"/>
          <w:szCs w:val="22"/>
          <w:lang w:eastAsia="en-CA"/>
        </w:rPr>
      </w:pPr>
      <w:bookmarkStart w:id="8" w:name="_Toc41242268"/>
      <w:r w:rsidRPr="00B44485">
        <w:rPr>
          <w:color w:val="2F546A"/>
          <w:sz w:val="22"/>
          <w:szCs w:val="22"/>
        </w:rPr>
        <w:lastRenderedPageBreak/>
        <w:t xml:space="preserve">ICT </w:t>
      </w:r>
      <w:r w:rsidR="003B05B1" w:rsidRPr="00B44485">
        <w:rPr>
          <w:color w:val="2F546A"/>
          <w:sz w:val="22"/>
          <w:szCs w:val="22"/>
        </w:rPr>
        <w:t xml:space="preserve">Cross-sector </w:t>
      </w:r>
      <w:r w:rsidRPr="00B44485">
        <w:rPr>
          <w:color w:val="2F546A"/>
          <w:sz w:val="22"/>
          <w:szCs w:val="22"/>
        </w:rPr>
        <w:t>Diffusion (“Forward Linkages”) Impact</w:t>
      </w:r>
      <w:bookmarkEnd w:id="8"/>
    </w:p>
    <w:p w14:paraId="422F954A" w14:textId="4EEF2AE5" w:rsidR="005701DC" w:rsidRPr="00285EA9" w:rsidRDefault="0087757A" w:rsidP="00C71E1A">
      <w:pPr>
        <w:spacing w:after="360"/>
        <w:rPr>
          <w:b/>
          <w:bCs/>
          <w:i/>
          <w:iCs/>
        </w:rPr>
      </w:pPr>
      <w:r>
        <w:t>Akin to the demand drive I-O</w:t>
      </w:r>
      <w:r w:rsidR="00AD374A">
        <w:t xml:space="preserve"> analysis</w:t>
      </w:r>
      <w:r>
        <w:t xml:space="preserve">, </w:t>
      </w:r>
      <w:r w:rsidRPr="0087757A">
        <w:t>the supply</w:t>
      </w:r>
      <w:r w:rsidR="0078246C">
        <w:t>-</w:t>
      </w:r>
      <w:r w:rsidRPr="0087757A">
        <w:t>driven economic a</w:t>
      </w:r>
      <w:r w:rsidR="00AD374A">
        <w:t>ssessment</w:t>
      </w:r>
      <w:r w:rsidRPr="0087757A">
        <w:t xml:space="preserve"> encapsulate</w:t>
      </w:r>
      <w:r w:rsidR="0078246C">
        <w:t>s</w:t>
      </w:r>
      <w:r w:rsidRPr="0087757A">
        <w:t xml:space="preserve"> the extent to which a unit change in the primary input supplied by </w:t>
      </w:r>
      <w:r w:rsidR="0078246C">
        <w:t xml:space="preserve">the </w:t>
      </w:r>
      <w:r w:rsidRPr="0087757A">
        <w:t>ICT industry to other industries cause</w:t>
      </w:r>
      <w:r w:rsidR="0078246C">
        <w:t>s</w:t>
      </w:r>
      <w:r w:rsidR="00791C6C">
        <w:t xml:space="preserve"> production increases</w:t>
      </w:r>
      <w:r w:rsidRPr="0087757A">
        <w:t xml:space="preserve"> in all other industries. Th</w:t>
      </w:r>
      <w:r w:rsidR="00AD374A">
        <w:t>is</w:t>
      </w:r>
      <w:r w:rsidRPr="0087757A">
        <w:t xml:space="preserve"> supply</w:t>
      </w:r>
      <w:r w:rsidR="0078246C">
        <w:t>-</w:t>
      </w:r>
      <w:r w:rsidRPr="0087757A">
        <w:t xml:space="preserve">driven analysis is defined as </w:t>
      </w:r>
      <w:r w:rsidR="00AD374A">
        <w:t xml:space="preserve">cross-sector diffusion and </w:t>
      </w:r>
      <w:r w:rsidRPr="0087757A">
        <w:t xml:space="preserve">measures the magnitude of output increase in </w:t>
      </w:r>
      <w:r w:rsidR="0078246C">
        <w:t xml:space="preserve">the </w:t>
      </w:r>
      <w:r w:rsidRPr="0087757A">
        <w:t xml:space="preserve">ICT sector if the final demand in each sector were to increase by one unit resulting in increased demand for inputs from </w:t>
      </w:r>
      <w:r w:rsidR="0078246C">
        <w:t xml:space="preserve">the </w:t>
      </w:r>
      <w:r w:rsidRPr="0087757A">
        <w:t>ICT industry.</w:t>
      </w:r>
      <w:r w:rsidR="002707FC">
        <w:t xml:space="preserve"> The methodology used to estimate </w:t>
      </w:r>
      <w:r w:rsidR="0078246C">
        <w:t xml:space="preserve">the </w:t>
      </w:r>
      <w:r w:rsidR="002707FC">
        <w:t xml:space="preserve">cross-sector diffusion impact is detailed in </w:t>
      </w:r>
      <w:r w:rsidR="002707FC" w:rsidRPr="009170F2">
        <w:rPr>
          <w:b/>
          <w:bCs/>
          <w:i/>
          <w:iCs/>
        </w:rPr>
        <w:t xml:space="preserve">Appendix </w:t>
      </w:r>
      <w:r w:rsidR="009170F2" w:rsidRPr="009170F2">
        <w:rPr>
          <w:b/>
          <w:bCs/>
          <w:i/>
          <w:iCs/>
        </w:rPr>
        <w:t>A</w:t>
      </w:r>
      <w:r w:rsidR="009413F5">
        <w:rPr>
          <w:b/>
          <w:bCs/>
          <w:i/>
          <w:iCs/>
        </w:rPr>
        <w:t>5</w:t>
      </w:r>
      <w:r w:rsidR="002707FC">
        <w:t xml:space="preserve"> of th</w:t>
      </w:r>
      <w:r w:rsidR="009170F2">
        <w:t>is report</w:t>
      </w:r>
      <w:r w:rsidR="002707FC">
        <w:t>.</w:t>
      </w:r>
    </w:p>
    <w:p w14:paraId="39A9D1CF" w14:textId="2139575E" w:rsidR="00D04142" w:rsidRPr="00B44485" w:rsidRDefault="006509CA" w:rsidP="00D04142">
      <w:pPr>
        <w:pStyle w:val="Heading1"/>
        <w:numPr>
          <w:ilvl w:val="0"/>
          <w:numId w:val="4"/>
        </w:numPr>
        <w:spacing w:after="120"/>
        <w:ind w:left="567" w:hanging="567"/>
        <w:rPr>
          <w:color w:val="2F546A"/>
        </w:rPr>
      </w:pPr>
      <w:bookmarkStart w:id="9" w:name="_Toc41242269"/>
      <w:r w:rsidRPr="00B44485">
        <w:rPr>
          <w:color w:val="2F546A"/>
        </w:rPr>
        <w:t>Measur</w:t>
      </w:r>
      <w:r w:rsidR="00F73C2E" w:rsidRPr="00B44485">
        <w:rPr>
          <w:color w:val="2F546A"/>
        </w:rPr>
        <w:t xml:space="preserve">ement and Comparison of </w:t>
      </w:r>
      <w:r w:rsidRPr="00B44485">
        <w:rPr>
          <w:color w:val="2F546A"/>
        </w:rPr>
        <w:t>ICT Diffusion</w:t>
      </w:r>
      <w:bookmarkEnd w:id="9"/>
    </w:p>
    <w:p w14:paraId="31BDB8EB" w14:textId="1B1BFEE0" w:rsidR="00FC77F9" w:rsidRPr="00B66972" w:rsidRDefault="00166024" w:rsidP="00166024">
      <w:r w:rsidRPr="00B66972">
        <w:t xml:space="preserve">The diffusion of ICT technologies is driven by </w:t>
      </w:r>
      <w:r w:rsidR="006509CA">
        <w:t xml:space="preserve">the </w:t>
      </w:r>
      <w:r w:rsidRPr="00B66972">
        <w:t xml:space="preserve">demand for its ubiquitous services partly from consumers and in part from industries that use digital infrastructure. While several indicators have been developed to measure ICT diffusion, this section </w:t>
      </w:r>
      <w:r w:rsidR="00030080">
        <w:t>identifies</w:t>
      </w:r>
      <w:r>
        <w:t xml:space="preserve"> </w:t>
      </w:r>
      <w:r w:rsidR="00030080">
        <w:t xml:space="preserve">the following </w:t>
      </w:r>
      <w:r w:rsidRPr="00B66972">
        <w:t>two important measures of ICT diffusion and their impact on GDP and employment.</w:t>
      </w:r>
      <w:r w:rsidR="00FC77F9" w:rsidRPr="00B66972">
        <w:rPr>
          <w:rStyle w:val="EndnoteReference"/>
        </w:rPr>
        <w:endnoteReference w:id="2"/>
      </w:r>
    </w:p>
    <w:p w14:paraId="566BCA30" w14:textId="088D4799" w:rsidR="00166024" w:rsidRDefault="00166024" w:rsidP="00F13ECE">
      <w:pPr>
        <w:pStyle w:val="ListParagraph"/>
        <w:numPr>
          <w:ilvl w:val="0"/>
          <w:numId w:val="18"/>
        </w:numPr>
        <w:spacing w:after="120"/>
        <w:ind w:left="567" w:hanging="357"/>
        <w:contextualSpacing w:val="0"/>
      </w:pPr>
      <w:r w:rsidRPr="00B66972">
        <w:rPr>
          <w:b/>
          <w:bCs/>
        </w:rPr>
        <w:t>ICT Investment</w:t>
      </w:r>
      <w:r w:rsidRPr="00B66972">
        <w:t xml:space="preserve">: </w:t>
      </w:r>
      <w:r w:rsidR="0078246C">
        <w:t>The l</w:t>
      </w:r>
      <w:r w:rsidR="00245006">
        <w:t>evel of i</w:t>
      </w:r>
      <w:r w:rsidRPr="00B66972">
        <w:t>nvestment</w:t>
      </w:r>
      <w:r w:rsidR="00245006">
        <w:t>s</w:t>
      </w:r>
      <w:r w:rsidRPr="00B66972">
        <w:t xml:space="preserve"> in </w:t>
      </w:r>
      <w:r w:rsidR="00245006">
        <w:t xml:space="preserve">the </w:t>
      </w:r>
      <w:r w:rsidRPr="00B66972">
        <w:t>ICT infrastructure is an important indicator</w:t>
      </w:r>
      <w:r w:rsidR="00245006">
        <w:t xml:space="preserve"> of its diffusion across the economy. </w:t>
      </w:r>
      <w:r w:rsidRPr="00B66972">
        <w:t xml:space="preserve">According to </w:t>
      </w:r>
      <w:r w:rsidR="00245006">
        <w:t xml:space="preserve">the </w:t>
      </w:r>
      <w:r w:rsidRPr="00B66972">
        <w:t>OECD</w:t>
      </w:r>
      <w:r>
        <w:t>,</w:t>
      </w:r>
      <w:r w:rsidRPr="00B66972">
        <w:t xml:space="preserve"> </w:t>
      </w:r>
      <w:r w:rsidR="00245006">
        <w:t xml:space="preserve">the </w:t>
      </w:r>
      <w:r w:rsidRPr="00B66972">
        <w:t>ICT investment</w:t>
      </w:r>
      <w:r w:rsidR="00245006">
        <w:t>s, also referred to as capital expenditure,</w:t>
      </w:r>
      <w:r w:rsidRPr="00B66972">
        <w:t xml:space="preserve"> </w:t>
      </w:r>
      <w:r w:rsidR="00245006">
        <w:t>include I</w:t>
      </w:r>
      <w:r w:rsidRPr="00B66972">
        <w:t>nformation technology equipment (computers and related hardware)</w:t>
      </w:r>
      <w:r w:rsidR="00245006">
        <w:t>, and c</w:t>
      </w:r>
      <w:r w:rsidRPr="00B66972">
        <w:t>ommunications equipment</w:t>
      </w:r>
      <w:r w:rsidR="00245006">
        <w:t>,</w:t>
      </w:r>
      <w:r w:rsidRPr="00B66972">
        <w:t xml:space="preserve"> and software.  </w:t>
      </w:r>
      <w:r w:rsidR="00245006">
        <w:t xml:space="preserve">Expenditures on these items </w:t>
      </w:r>
      <w:r w:rsidRPr="00B66972">
        <w:t xml:space="preserve">are usually capitalized </w:t>
      </w:r>
      <w:r>
        <w:t xml:space="preserve">and </w:t>
      </w:r>
      <w:r w:rsidRPr="00B66972">
        <w:t xml:space="preserve">are reflected under Gross Fixed Capital Formation in System of National Accounts. </w:t>
      </w:r>
    </w:p>
    <w:p w14:paraId="194BA936" w14:textId="05F51E50" w:rsidR="00303FB1" w:rsidRDefault="00166024" w:rsidP="00F13ECE">
      <w:pPr>
        <w:pStyle w:val="ListParagraph"/>
        <w:widowControl w:val="0"/>
        <w:numPr>
          <w:ilvl w:val="0"/>
          <w:numId w:val="18"/>
        </w:numPr>
        <w:spacing w:after="120" w:line="240" w:lineRule="auto"/>
        <w:ind w:left="567" w:hanging="357"/>
        <w:contextualSpacing w:val="0"/>
      </w:pPr>
      <w:r w:rsidRPr="00B66972">
        <w:rPr>
          <w:b/>
          <w:bCs/>
        </w:rPr>
        <w:t>ICT Usage by Firms and Households</w:t>
      </w:r>
      <w:r w:rsidR="006D6FE3">
        <w:rPr>
          <w:b/>
          <w:bCs/>
        </w:rPr>
        <w:t xml:space="preserve"> (Consumption)</w:t>
      </w:r>
      <w:r w:rsidRPr="00B66972">
        <w:t xml:space="preserve">:  Besides investments, ICT adoption by firms and households are </w:t>
      </w:r>
      <w:r w:rsidR="00245006">
        <w:t xml:space="preserve">an important indicator of the </w:t>
      </w:r>
      <w:r w:rsidRPr="00B66972">
        <w:t xml:space="preserve">rate at which diffusion takes place within the economy. </w:t>
      </w:r>
      <w:r w:rsidR="00487947">
        <w:t xml:space="preserve">For example, </w:t>
      </w:r>
      <w:r w:rsidRPr="00B66972">
        <w:t>ICT</w:t>
      </w:r>
      <w:r w:rsidR="00487947">
        <w:t>s in the form of</w:t>
      </w:r>
      <w:r w:rsidRPr="00B66972">
        <w:t xml:space="preserve"> products and services </w:t>
      </w:r>
      <w:r w:rsidR="00245006">
        <w:t xml:space="preserve">are </w:t>
      </w:r>
      <w:r w:rsidRPr="00B66972">
        <w:t xml:space="preserve">purchased /adopted by other firms and industries as a primary input to production. </w:t>
      </w:r>
      <w:r w:rsidR="0078246C">
        <w:t>The a</w:t>
      </w:r>
      <w:r w:rsidRPr="00B66972">
        <w:t>doption of ICT</w:t>
      </w:r>
      <w:r w:rsidR="00245006">
        <w:t>s</w:t>
      </w:r>
      <w:r w:rsidRPr="00B66972">
        <w:t xml:space="preserve"> enables these firms to improve efficiency and enhance their productivity and growth performance. Moreover, the interaction of ICT with other factors of production </w:t>
      </w:r>
      <w:r w:rsidR="00487947">
        <w:t xml:space="preserve">enables </w:t>
      </w:r>
      <w:r w:rsidRPr="00B66972">
        <w:t>innovation</w:t>
      </w:r>
      <w:r w:rsidR="00487947">
        <w:t xml:space="preserve"> and efficiency enhancements. </w:t>
      </w:r>
      <w:r w:rsidRPr="00B66972">
        <w:t>While the use of ICT</w:t>
      </w:r>
      <w:r w:rsidR="00487947">
        <w:t>s</w:t>
      </w:r>
      <w:r w:rsidRPr="00B66972">
        <w:t xml:space="preserve"> by businesses provides a fair account of diffusion, the use by households is demonstrated through penetration of important ICT services such as telecommunications, broadband, etc. Household access and use of ICT products and services form a significant contribution to the total demand for ICT goods and services.</w:t>
      </w:r>
      <w:r w:rsidR="002D638E">
        <w:t xml:space="preserve"> </w:t>
      </w:r>
    </w:p>
    <w:p w14:paraId="26D2491E" w14:textId="21CBB537" w:rsidR="00166024" w:rsidRDefault="00DD5FC4" w:rsidP="000A64DA">
      <w:pPr>
        <w:widowControl w:val="0"/>
        <w:spacing w:after="120" w:line="240" w:lineRule="auto"/>
      </w:pPr>
      <w:proofErr w:type="gramStart"/>
      <w:r>
        <w:t>For the purpose of</w:t>
      </w:r>
      <w:proofErr w:type="gramEnd"/>
      <w:r>
        <w:t xml:space="preserve"> </w:t>
      </w:r>
      <w:r w:rsidR="006D6FE3">
        <w:t>th</w:t>
      </w:r>
      <w:r w:rsidR="0078246C">
        <w:t>i</w:t>
      </w:r>
      <w:r w:rsidR="006D6FE3">
        <w:t xml:space="preserve">s </w:t>
      </w:r>
      <w:r>
        <w:t>study, we used the above two indicat</w:t>
      </w:r>
      <w:r w:rsidR="006D6FE3">
        <w:t xml:space="preserve">ors – </w:t>
      </w:r>
      <w:r w:rsidR="006D6FE3" w:rsidRPr="006D6FE3">
        <w:rPr>
          <w:i/>
          <w:iCs/>
        </w:rPr>
        <w:t>ICT investments, and its usage</w:t>
      </w:r>
      <w:r w:rsidR="006D6FE3">
        <w:rPr>
          <w:i/>
          <w:iCs/>
        </w:rPr>
        <w:t xml:space="preserve"> (consumption)</w:t>
      </w:r>
      <w:r w:rsidR="006D6FE3" w:rsidRPr="006D6FE3">
        <w:rPr>
          <w:i/>
          <w:iCs/>
        </w:rPr>
        <w:t xml:space="preserve"> by firms and households</w:t>
      </w:r>
      <w:r w:rsidR="006D6FE3">
        <w:t>,</w:t>
      </w:r>
      <w:r>
        <w:t xml:space="preserve"> to measure the level of ICT diffusion in the benchmark countries. </w:t>
      </w:r>
      <w:r w:rsidR="006D6FE3">
        <w:t xml:space="preserve">Accordingly, we relied </w:t>
      </w:r>
      <w:r w:rsidR="00166024" w:rsidRPr="00B66972">
        <w:t xml:space="preserve">on the national accounts </w:t>
      </w:r>
      <w:r w:rsidR="006D6FE3">
        <w:t xml:space="preserve">data sources to determine ICT diffusion. That is, the </w:t>
      </w:r>
      <w:r w:rsidR="00166024" w:rsidRPr="00B66972">
        <w:t>National account measure of diffusion used in this study is the Gross Output</w:t>
      </w:r>
      <w:r w:rsidR="00EE6653">
        <w:t xml:space="preserve">, referred to as </w:t>
      </w:r>
      <w:r w:rsidR="00EE6653" w:rsidRPr="00EE6653">
        <w:rPr>
          <w:b/>
          <w:bCs/>
          <w:i/>
          <w:iCs/>
        </w:rPr>
        <w:t>“Total ICT Revenue”</w:t>
      </w:r>
      <w:r w:rsidR="00166024" w:rsidRPr="00B66972">
        <w:t xml:space="preserve"> generated by the ICT industry in </w:t>
      </w:r>
      <w:r w:rsidR="006D6FE3">
        <w:t xml:space="preserve">the </w:t>
      </w:r>
      <w:r w:rsidR="00166024" w:rsidRPr="00B66972">
        <w:t>KSA and each of the benchmark countr</w:t>
      </w:r>
      <w:r w:rsidR="0078246C">
        <w:t>ies</w:t>
      </w:r>
      <w:r w:rsidR="000A64DA">
        <w:rPr>
          <w:rStyle w:val="EndnoteReference"/>
        </w:rPr>
        <w:endnoteReference w:id="3"/>
      </w:r>
      <w:r w:rsidR="000A64DA" w:rsidRPr="00B66972">
        <w:t>.</w:t>
      </w:r>
      <w:r w:rsidR="00166024" w:rsidRPr="00B66972">
        <w:t xml:space="preserve"> </w:t>
      </w:r>
    </w:p>
    <w:p w14:paraId="59DFEC70" w14:textId="5C6D040A" w:rsidR="00EE0E97" w:rsidRPr="00C75884" w:rsidRDefault="00C75884" w:rsidP="00C75884">
      <w:pPr>
        <w:pBdr>
          <w:top w:val="nil"/>
          <w:left w:val="nil"/>
          <w:bottom w:val="nil"/>
          <w:right w:val="nil"/>
          <w:between w:val="nil"/>
        </w:pBdr>
        <w:spacing w:after="360" w:line="240" w:lineRule="auto"/>
        <w:jc w:val="both"/>
        <w:rPr>
          <w:rFonts w:cs="Calibri"/>
          <w:color w:val="000000"/>
          <w:lang w:eastAsia="en-CA"/>
        </w:rPr>
      </w:pPr>
      <w:r w:rsidRPr="00C75884">
        <w:rPr>
          <w:rFonts w:cs="Calibri"/>
          <w:color w:val="000000"/>
          <w:lang w:eastAsia="en-CA"/>
        </w:rPr>
        <w:t xml:space="preserve">As shown in </w:t>
      </w:r>
      <w:r w:rsidRPr="00C75884">
        <w:rPr>
          <w:rFonts w:cs="Calibri"/>
          <w:color w:val="000000"/>
          <w:lang w:eastAsia="en-CA"/>
        </w:rPr>
        <w:fldChar w:fldCharType="begin"/>
      </w:r>
      <w:r w:rsidRPr="00C75884">
        <w:rPr>
          <w:rFonts w:cs="Calibri"/>
          <w:color w:val="000000"/>
          <w:lang w:eastAsia="en-CA"/>
        </w:rPr>
        <w:instrText xml:space="preserve"> REF _Ref31132178 \h </w:instrText>
      </w:r>
      <w:r>
        <w:rPr>
          <w:rFonts w:cs="Calibri"/>
          <w:color w:val="000000"/>
          <w:lang w:eastAsia="en-CA"/>
        </w:rPr>
        <w:instrText xml:space="preserve"> \* MERGEFORMAT </w:instrText>
      </w:r>
      <w:r w:rsidRPr="00C75884">
        <w:rPr>
          <w:rFonts w:cs="Calibri"/>
          <w:color w:val="000000"/>
          <w:lang w:eastAsia="en-CA"/>
        </w:rPr>
      </w:r>
      <w:r w:rsidRPr="00C75884">
        <w:rPr>
          <w:rFonts w:cs="Calibri"/>
          <w:color w:val="000000"/>
          <w:lang w:eastAsia="en-CA"/>
        </w:rPr>
        <w:fldChar w:fldCharType="separate"/>
      </w:r>
      <w:r w:rsidR="00E251D0">
        <w:t xml:space="preserve">Figure </w:t>
      </w:r>
      <w:r w:rsidR="00E251D0">
        <w:rPr>
          <w:noProof/>
        </w:rPr>
        <w:t>2</w:t>
      </w:r>
      <w:r w:rsidRPr="00C75884">
        <w:rPr>
          <w:rFonts w:cs="Calibri"/>
          <w:color w:val="000000"/>
          <w:lang w:eastAsia="en-CA"/>
        </w:rPr>
        <w:fldChar w:fldCharType="end"/>
      </w:r>
      <w:r w:rsidRPr="00C75884">
        <w:rPr>
          <w:rFonts w:cs="Calibri"/>
          <w:color w:val="000000"/>
          <w:lang w:eastAsia="en-CA"/>
        </w:rPr>
        <w:t xml:space="preserve"> below, </w:t>
      </w:r>
      <w:r w:rsidR="00CF0527" w:rsidRPr="00C75884">
        <w:rPr>
          <w:rFonts w:cs="Calibri"/>
          <w:color w:val="000000"/>
          <w:lang w:eastAsia="en-CA"/>
        </w:rPr>
        <w:t>the ICT sector revenues (output) exhibited positive average annual growth across all benchmark countries</w:t>
      </w:r>
      <w:r w:rsidRPr="00C75884">
        <w:rPr>
          <w:rFonts w:cs="Calibri"/>
          <w:color w:val="000000"/>
          <w:lang w:eastAsia="en-CA"/>
        </w:rPr>
        <w:t xml:space="preserve"> over the period 2010 to 201</w:t>
      </w:r>
      <w:r w:rsidR="00E45932">
        <w:rPr>
          <w:rFonts w:cs="Calibri"/>
          <w:color w:val="000000"/>
          <w:lang w:eastAsia="en-CA"/>
        </w:rPr>
        <w:t>9</w:t>
      </w:r>
      <w:r w:rsidRPr="00C75884">
        <w:rPr>
          <w:rFonts w:cs="Calibri"/>
          <w:color w:val="000000"/>
          <w:lang w:eastAsia="en-CA"/>
        </w:rPr>
        <w:t>.</w:t>
      </w:r>
      <w:r w:rsidR="009112AA" w:rsidRPr="00C75884">
        <w:rPr>
          <w:rFonts w:cs="Calibri"/>
          <w:color w:val="000000"/>
          <w:lang w:eastAsia="en-CA"/>
        </w:rPr>
        <w:t xml:space="preserve"> </w:t>
      </w:r>
    </w:p>
    <w:p w14:paraId="73233075" w14:textId="25C26B85" w:rsidR="009112AA" w:rsidRDefault="00F778CC" w:rsidP="00CB2A39">
      <w:pPr>
        <w:pBdr>
          <w:top w:val="nil"/>
          <w:left w:val="nil"/>
          <w:bottom w:val="nil"/>
          <w:right w:val="nil"/>
          <w:between w:val="nil"/>
        </w:pBdr>
        <w:spacing w:after="120" w:line="240" w:lineRule="auto"/>
        <w:jc w:val="center"/>
        <w:rPr>
          <w:rFonts w:cs="Calibri"/>
          <w:color w:val="000000"/>
          <w:sz w:val="24"/>
          <w:szCs w:val="24"/>
          <w:lang w:eastAsia="en-CA"/>
        </w:rPr>
      </w:pPr>
      <w:r w:rsidRPr="00F778CC">
        <w:rPr>
          <w:noProof/>
        </w:rPr>
        <w:lastRenderedPageBreak/>
        <w:drawing>
          <wp:inline distT="0" distB="0" distL="0" distR="0" wp14:anchorId="75E51588" wp14:editId="4E952397">
            <wp:extent cx="5943600" cy="2880000"/>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880000"/>
                    </a:xfrm>
                    <a:prstGeom prst="rect">
                      <a:avLst/>
                    </a:prstGeom>
                    <a:noFill/>
                    <a:ln>
                      <a:noFill/>
                    </a:ln>
                  </pic:spPr>
                </pic:pic>
              </a:graphicData>
            </a:graphic>
          </wp:inline>
        </w:drawing>
      </w:r>
    </w:p>
    <w:p w14:paraId="2D1894CA" w14:textId="01E6CACA" w:rsidR="00D04142" w:rsidRDefault="009112AA" w:rsidP="00051479">
      <w:pPr>
        <w:pStyle w:val="Caption"/>
        <w:spacing w:after="0"/>
      </w:pPr>
      <w:bookmarkStart w:id="10" w:name="_Ref31132178"/>
      <w:bookmarkStart w:id="11" w:name="_Toc41242297"/>
      <w:r>
        <w:t xml:space="preserve">Figure </w:t>
      </w:r>
      <w:r w:rsidR="0002231E">
        <w:fldChar w:fldCharType="begin"/>
      </w:r>
      <w:r w:rsidR="0002231E">
        <w:instrText xml:space="preserve"> SEQ Figure \* ARABIC </w:instrText>
      </w:r>
      <w:r w:rsidR="0002231E">
        <w:fldChar w:fldCharType="separate"/>
      </w:r>
      <w:r w:rsidR="00D53712">
        <w:rPr>
          <w:noProof/>
        </w:rPr>
        <w:t>2</w:t>
      </w:r>
      <w:r w:rsidR="0002231E">
        <w:rPr>
          <w:noProof/>
        </w:rPr>
        <w:fldChar w:fldCharType="end"/>
      </w:r>
      <w:bookmarkEnd w:id="10"/>
      <w:r>
        <w:t xml:space="preserve">: ICT </w:t>
      </w:r>
      <w:r w:rsidR="00CF0527">
        <w:t xml:space="preserve">Sector Total </w:t>
      </w:r>
      <w:r>
        <w:t xml:space="preserve">Revenue </w:t>
      </w:r>
      <w:r w:rsidR="00CF0527">
        <w:t>– 2010 to 201</w:t>
      </w:r>
      <w:r w:rsidR="00E45932">
        <w:t>9</w:t>
      </w:r>
      <w:r w:rsidR="00CF0527">
        <w:t xml:space="preserve"> Compound Annual </w:t>
      </w:r>
      <w:r>
        <w:t>Growth</w:t>
      </w:r>
      <w:r w:rsidR="00CF0527">
        <w:t xml:space="preserve"> Rate (CAGR)</w:t>
      </w:r>
      <w:bookmarkEnd w:id="11"/>
    </w:p>
    <w:p w14:paraId="0DFE4D14" w14:textId="7CF2FA8C" w:rsidR="00051479" w:rsidRPr="00051479" w:rsidRDefault="00051479" w:rsidP="00F77CCD">
      <w:pPr>
        <w:spacing w:after="240"/>
        <w:rPr>
          <w:color w:val="2F546A"/>
          <w:sz w:val="18"/>
          <w:szCs w:val="18"/>
        </w:rPr>
      </w:pPr>
      <w:r w:rsidRPr="00051479">
        <w:rPr>
          <w:color w:val="2F546A"/>
          <w:sz w:val="18"/>
          <w:szCs w:val="18"/>
        </w:rPr>
        <w:t>Source: Countries Statistics databases, United Nation Data (</w:t>
      </w:r>
      <w:hyperlink r:id="rId10" w:history="1">
        <w:r w:rsidRPr="00051479">
          <w:rPr>
            <w:rStyle w:val="Hyperlink"/>
            <w:color w:val="2F546A"/>
            <w:sz w:val="18"/>
            <w:szCs w:val="18"/>
          </w:rPr>
          <w:t>http://data.un.org/</w:t>
        </w:r>
      </w:hyperlink>
      <w:r w:rsidRPr="00051479">
        <w:rPr>
          <w:color w:val="2F546A"/>
          <w:sz w:val="18"/>
          <w:szCs w:val="18"/>
        </w:rPr>
        <w:t>), and MSI’s calculations</w:t>
      </w:r>
    </w:p>
    <w:p w14:paraId="0B5709B8" w14:textId="4D07C212" w:rsidR="00C75884" w:rsidRDefault="00C75884" w:rsidP="00D9204D">
      <w:pPr>
        <w:pBdr>
          <w:top w:val="nil"/>
          <w:left w:val="nil"/>
          <w:bottom w:val="nil"/>
          <w:right w:val="nil"/>
          <w:between w:val="nil"/>
        </w:pBdr>
        <w:spacing w:before="240" w:after="120" w:line="240" w:lineRule="auto"/>
        <w:jc w:val="both"/>
        <w:rPr>
          <w:rFonts w:cs="Calibri"/>
          <w:color w:val="000000"/>
          <w:lang w:eastAsia="en-CA"/>
        </w:rPr>
      </w:pPr>
      <w:r w:rsidRPr="003044A7">
        <w:rPr>
          <w:rFonts w:cs="Calibri"/>
          <w:color w:val="000000"/>
          <w:lang w:eastAsia="en-CA"/>
        </w:rPr>
        <w:t xml:space="preserve">It is encouraging to note </w:t>
      </w:r>
      <w:r w:rsidR="003F2E5D">
        <w:rPr>
          <w:rFonts w:cs="Calibri"/>
          <w:color w:val="000000"/>
          <w:lang w:eastAsia="en-CA"/>
        </w:rPr>
        <w:t xml:space="preserve">that </w:t>
      </w:r>
      <w:r w:rsidRPr="003044A7">
        <w:rPr>
          <w:rFonts w:cs="Calibri"/>
          <w:color w:val="000000"/>
          <w:lang w:eastAsia="en-CA"/>
        </w:rPr>
        <w:t xml:space="preserve">the </w:t>
      </w:r>
      <w:r w:rsidR="00F778CC">
        <w:rPr>
          <w:rFonts w:cs="Calibri"/>
          <w:color w:val="000000"/>
          <w:lang w:eastAsia="en-CA"/>
        </w:rPr>
        <w:t xml:space="preserve">compound </w:t>
      </w:r>
      <w:r w:rsidRPr="003044A7">
        <w:rPr>
          <w:rFonts w:cs="Calibri"/>
          <w:color w:val="000000"/>
          <w:lang w:eastAsia="en-CA"/>
        </w:rPr>
        <w:t>annual growth</w:t>
      </w:r>
      <w:r w:rsidR="00F778CC">
        <w:rPr>
          <w:rFonts w:cs="Calibri"/>
          <w:color w:val="000000"/>
          <w:lang w:eastAsia="en-CA"/>
        </w:rPr>
        <w:t xml:space="preserve"> (CAGR)</w:t>
      </w:r>
      <w:r w:rsidRPr="003044A7">
        <w:rPr>
          <w:rFonts w:cs="Calibri"/>
          <w:color w:val="000000"/>
          <w:lang w:eastAsia="en-CA"/>
        </w:rPr>
        <w:t xml:space="preserve"> in </w:t>
      </w:r>
      <w:r w:rsidR="00F778CC">
        <w:rPr>
          <w:rFonts w:cs="Calibri"/>
          <w:color w:val="000000"/>
          <w:lang w:eastAsia="en-CA"/>
        </w:rPr>
        <w:t xml:space="preserve">the </w:t>
      </w:r>
      <w:r w:rsidRPr="003044A7">
        <w:rPr>
          <w:rFonts w:cs="Calibri"/>
          <w:color w:val="000000"/>
          <w:lang w:eastAsia="en-CA"/>
        </w:rPr>
        <w:t>KSA’s ICT sector ranked 3</w:t>
      </w:r>
      <w:r w:rsidRPr="003044A7">
        <w:rPr>
          <w:rFonts w:cs="Calibri"/>
          <w:color w:val="000000"/>
          <w:vertAlign w:val="superscript"/>
          <w:lang w:eastAsia="en-CA"/>
        </w:rPr>
        <w:t>rd</w:t>
      </w:r>
      <w:r w:rsidRPr="003044A7">
        <w:rPr>
          <w:rFonts w:cs="Calibri"/>
          <w:color w:val="000000"/>
          <w:lang w:eastAsia="en-CA"/>
        </w:rPr>
        <w:t xml:space="preserve"> highest, only behind Ireland and Luxemb</w:t>
      </w:r>
      <w:r w:rsidR="00334259">
        <w:rPr>
          <w:rFonts w:cs="Calibri"/>
          <w:color w:val="000000"/>
          <w:lang w:eastAsia="en-CA"/>
        </w:rPr>
        <w:t>our</w:t>
      </w:r>
      <w:r w:rsidRPr="003044A7">
        <w:rPr>
          <w:rFonts w:cs="Calibri"/>
          <w:color w:val="000000"/>
          <w:lang w:eastAsia="en-CA"/>
        </w:rPr>
        <w:t xml:space="preserve">g - </w:t>
      </w:r>
      <w:r w:rsidRPr="003044A7">
        <w:rPr>
          <w:rFonts w:cs="Calibri"/>
          <w:i/>
          <w:iCs/>
          <w:color w:val="000000"/>
          <w:lang w:eastAsia="en-CA"/>
        </w:rPr>
        <w:t xml:space="preserve">as shown in </w:t>
      </w:r>
      <w:r w:rsidRPr="003044A7">
        <w:rPr>
          <w:rFonts w:cs="Calibri"/>
          <w:i/>
          <w:iCs/>
          <w:color w:val="000000"/>
          <w:lang w:eastAsia="en-CA"/>
        </w:rPr>
        <w:fldChar w:fldCharType="begin"/>
      </w:r>
      <w:r w:rsidRPr="003044A7">
        <w:rPr>
          <w:rFonts w:cs="Calibri"/>
          <w:i/>
          <w:iCs/>
          <w:color w:val="000000"/>
          <w:lang w:eastAsia="en-CA"/>
        </w:rPr>
        <w:instrText xml:space="preserve"> REF _Ref31132178 \h  \* MERGEFORMAT </w:instrText>
      </w:r>
      <w:r w:rsidRPr="003044A7">
        <w:rPr>
          <w:rFonts w:cs="Calibri"/>
          <w:i/>
          <w:iCs/>
          <w:color w:val="000000"/>
          <w:lang w:eastAsia="en-CA"/>
        </w:rPr>
      </w:r>
      <w:r w:rsidRPr="003044A7">
        <w:rPr>
          <w:rFonts w:cs="Calibri"/>
          <w:i/>
          <w:iCs/>
          <w:color w:val="000000"/>
          <w:lang w:eastAsia="en-CA"/>
        </w:rPr>
        <w:fldChar w:fldCharType="separate"/>
      </w:r>
      <w:r w:rsidR="00E251D0" w:rsidRPr="00E251D0">
        <w:rPr>
          <w:i/>
          <w:iCs/>
        </w:rPr>
        <w:t xml:space="preserve">Figure </w:t>
      </w:r>
      <w:r w:rsidR="00E251D0" w:rsidRPr="00E251D0">
        <w:rPr>
          <w:i/>
          <w:iCs/>
          <w:noProof/>
        </w:rPr>
        <w:t>2</w:t>
      </w:r>
      <w:r w:rsidRPr="003044A7">
        <w:rPr>
          <w:rFonts w:cs="Calibri"/>
          <w:i/>
          <w:iCs/>
          <w:color w:val="000000"/>
          <w:lang w:eastAsia="en-CA"/>
        </w:rPr>
        <w:fldChar w:fldCharType="end"/>
      </w:r>
      <w:r w:rsidRPr="003044A7">
        <w:rPr>
          <w:rFonts w:cs="Calibri"/>
          <w:i/>
          <w:iCs/>
          <w:color w:val="000000"/>
          <w:lang w:eastAsia="en-CA"/>
        </w:rPr>
        <w:t xml:space="preserve"> </w:t>
      </w:r>
      <w:r w:rsidR="00EC32C2" w:rsidRPr="003044A7">
        <w:rPr>
          <w:rFonts w:cs="Calibri"/>
          <w:i/>
          <w:iCs/>
          <w:color w:val="000000"/>
          <w:lang w:eastAsia="en-CA"/>
        </w:rPr>
        <w:t>above,</w:t>
      </w:r>
      <w:r w:rsidRPr="003044A7">
        <w:rPr>
          <w:rFonts w:cs="Calibri"/>
          <w:i/>
          <w:iCs/>
          <w:color w:val="000000"/>
          <w:lang w:eastAsia="en-CA"/>
        </w:rPr>
        <w:t xml:space="preserve"> the KSA’s ICT sector revenues increased by 8.</w:t>
      </w:r>
      <w:r w:rsidR="008C6C5F">
        <w:rPr>
          <w:rFonts w:cs="Calibri"/>
          <w:i/>
          <w:iCs/>
          <w:color w:val="000000"/>
          <w:lang w:eastAsia="en-CA"/>
        </w:rPr>
        <w:t>3</w:t>
      </w:r>
      <w:r w:rsidR="00A96649">
        <w:rPr>
          <w:rFonts w:cs="Calibri"/>
          <w:i/>
          <w:iCs/>
          <w:color w:val="000000"/>
          <w:lang w:eastAsia="en-CA"/>
        </w:rPr>
        <w:t>7</w:t>
      </w:r>
      <w:r w:rsidRPr="003044A7">
        <w:rPr>
          <w:rFonts w:cs="Calibri"/>
          <w:i/>
          <w:iCs/>
          <w:color w:val="000000"/>
          <w:lang w:eastAsia="en-CA"/>
        </w:rPr>
        <w:t>% annually, as compared to 1</w:t>
      </w:r>
      <w:r w:rsidR="00E45932">
        <w:rPr>
          <w:rFonts w:cs="Calibri"/>
          <w:i/>
          <w:iCs/>
          <w:color w:val="000000"/>
          <w:lang w:eastAsia="en-CA"/>
        </w:rPr>
        <w:t>3</w:t>
      </w:r>
      <w:r w:rsidRPr="003044A7">
        <w:rPr>
          <w:rFonts w:cs="Calibri"/>
          <w:i/>
          <w:iCs/>
          <w:color w:val="000000"/>
          <w:lang w:eastAsia="en-CA"/>
        </w:rPr>
        <w:t>.</w:t>
      </w:r>
      <w:r w:rsidR="00E45932">
        <w:rPr>
          <w:rFonts w:cs="Calibri"/>
          <w:i/>
          <w:iCs/>
          <w:color w:val="000000"/>
          <w:lang w:eastAsia="en-CA"/>
        </w:rPr>
        <w:t>1</w:t>
      </w:r>
      <w:r w:rsidR="00A96649">
        <w:rPr>
          <w:rFonts w:cs="Calibri"/>
          <w:i/>
          <w:iCs/>
          <w:color w:val="000000"/>
          <w:lang w:eastAsia="en-CA"/>
        </w:rPr>
        <w:t>4</w:t>
      </w:r>
      <w:r w:rsidRPr="003044A7">
        <w:rPr>
          <w:rFonts w:cs="Calibri"/>
          <w:i/>
          <w:iCs/>
          <w:color w:val="000000"/>
          <w:lang w:eastAsia="en-CA"/>
        </w:rPr>
        <w:t xml:space="preserve">% (Ireland) and </w:t>
      </w:r>
      <w:r w:rsidR="00E45932">
        <w:rPr>
          <w:rFonts w:cs="Calibri"/>
          <w:i/>
          <w:iCs/>
          <w:color w:val="000000"/>
          <w:lang w:eastAsia="en-CA"/>
        </w:rPr>
        <w:t>11</w:t>
      </w:r>
      <w:r w:rsidRPr="003044A7">
        <w:rPr>
          <w:rFonts w:cs="Calibri"/>
          <w:i/>
          <w:iCs/>
          <w:color w:val="000000"/>
          <w:lang w:eastAsia="en-CA"/>
        </w:rPr>
        <w:t>.</w:t>
      </w:r>
      <w:r w:rsidR="00E45932">
        <w:rPr>
          <w:rFonts w:cs="Calibri"/>
          <w:i/>
          <w:iCs/>
          <w:color w:val="000000"/>
          <w:lang w:eastAsia="en-CA"/>
        </w:rPr>
        <w:t>3</w:t>
      </w:r>
      <w:r w:rsidR="00A96649">
        <w:rPr>
          <w:rFonts w:cs="Calibri"/>
          <w:i/>
          <w:iCs/>
          <w:color w:val="000000"/>
          <w:lang w:eastAsia="en-CA"/>
        </w:rPr>
        <w:t>1</w:t>
      </w:r>
      <w:r w:rsidRPr="003044A7">
        <w:rPr>
          <w:rFonts w:cs="Calibri"/>
          <w:i/>
          <w:iCs/>
          <w:color w:val="000000"/>
          <w:lang w:eastAsia="en-CA"/>
        </w:rPr>
        <w:t>% Luxembourg.</w:t>
      </w:r>
      <w:r w:rsidRPr="00A4537E">
        <w:rPr>
          <w:rFonts w:cs="Calibri"/>
          <w:color w:val="000000"/>
          <w:lang w:eastAsia="en-CA"/>
        </w:rPr>
        <w:t xml:space="preserve"> </w:t>
      </w:r>
    </w:p>
    <w:p w14:paraId="46ADA50F" w14:textId="30B9727D" w:rsidR="000C787F" w:rsidRDefault="000C787F" w:rsidP="00EE0E97">
      <w:pPr>
        <w:pBdr>
          <w:top w:val="nil"/>
          <w:left w:val="nil"/>
          <w:bottom w:val="nil"/>
          <w:right w:val="nil"/>
          <w:between w:val="nil"/>
        </w:pBdr>
        <w:spacing w:before="120" w:after="120" w:line="240" w:lineRule="auto"/>
        <w:jc w:val="both"/>
        <w:rPr>
          <w:rFonts w:cs="Calibri"/>
          <w:color w:val="000000"/>
          <w:lang w:eastAsia="en-CA"/>
        </w:rPr>
      </w:pPr>
      <w:r>
        <w:rPr>
          <w:rFonts w:cs="Calibri"/>
          <w:color w:val="000000"/>
          <w:lang w:eastAsia="en-CA"/>
        </w:rPr>
        <w:t>ICT sector revenue growth in the remaining developed economies (USA, Switzerland, Sweden, Canada, UK, Australia, and Norway rang</w:t>
      </w:r>
      <w:r w:rsidR="00E45932">
        <w:rPr>
          <w:rFonts w:cs="Calibri"/>
          <w:color w:val="000000"/>
          <w:lang w:eastAsia="en-CA"/>
        </w:rPr>
        <w:t>ed</w:t>
      </w:r>
      <w:r>
        <w:rPr>
          <w:rFonts w:cs="Calibri"/>
          <w:color w:val="000000"/>
          <w:lang w:eastAsia="en-CA"/>
        </w:rPr>
        <w:t xml:space="preserve"> between </w:t>
      </w:r>
      <w:r w:rsidR="00E45932">
        <w:rPr>
          <w:rFonts w:cs="Calibri"/>
          <w:color w:val="000000"/>
          <w:lang w:eastAsia="en-CA"/>
        </w:rPr>
        <w:t>5</w:t>
      </w:r>
      <w:r>
        <w:rPr>
          <w:rFonts w:cs="Calibri"/>
          <w:color w:val="000000"/>
          <w:lang w:eastAsia="en-CA"/>
        </w:rPr>
        <w:t>.</w:t>
      </w:r>
      <w:r w:rsidR="00A96649">
        <w:rPr>
          <w:rFonts w:cs="Calibri"/>
          <w:color w:val="000000"/>
          <w:lang w:eastAsia="en-CA"/>
        </w:rPr>
        <w:t>06</w:t>
      </w:r>
      <w:r>
        <w:rPr>
          <w:rFonts w:cs="Calibri"/>
          <w:color w:val="000000"/>
          <w:lang w:eastAsia="en-CA"/>
        </w:rPr>
        <w:t xml:space="preserve">% (USA) and </w:t>
      </w:r>
      <w:r w:rsidR="00347DEE">
        <w:rPr>
          <w:rFonts w:cs="Calibri"/>
          <w:color w:val="000000"/>
          <w:lang w:eastAsia="en-CA"/>
        </w:rPr>
        <w:t>2</w:t>
      </w:r>
      <w:r>
        <w:rPr>
          <w:rFonts w:cs="Calibri"/>
          <w:color w:val="000000"/>
          <w:lang w:eastAsia="en-CA"/>
        </w:rPr>
        <w:t>.</w:t>
      </w:r>
      <w:r w:rsidR="00A96649">
        <w:rPr>
          <w:rFonts w:cs="Calibri"/>
          <w:color w:val="000000"/>
          <w:lang w:eastAsia="en-CA"/>
        </w:rPr>
        <w:t>19</w:t>
      </w:r>
      <w:r>
        <w:rPr>
          <w:rFonts w:cs="Calibri"/>
          <w:color w:val="000000"/>
          <w:lang w:eastAsia="en-CA"/>
        </w:rPr>
        <w:t>% (Norway</w:t>
      </w:r>
      <w:r w:rsidR="00B74D4B">
        <w:rPr>
          <w:rFonts w:cs="Calibri"/>
          <w:color w:val="000000"/>
          <w:lang w:eastAsia="en-CA"/>
        </w:rPr>
        <w:t>)</w:t>
      </w:r>
      <w:r>
        <w:rPr>
          <w:rFonts w:cs="Calibri"/>
          <w:color w:val="000000"/>
          <w:lang w:eastAsia="en-CA"/>
        </w:rPr>
        <w:t xml:space="preserve">. </w:t>
      </w:r>
      <w:r w:rsidR="00A96649">
        <w:rPr>
          <w:rFonts w:cs="Calibri"/>
          <w:color w:val="000000"/>
          <w:lang w:eastAsia="en-CA"/>
        </w:rPr>
        <w:t xml:space="preserve">Compared to these countries, the </w:t>
      </w:r>
      <w:r w:rsidR="00B74D4B">
        <w:rPr>
          <w:rFonts w:cs="Calibri"/>
          <w:color w:val="000000"/>
          <w:lang w:eastAsia="en-CA"/>
        </w:rPr>
        <w:t xml:space="preserve"> GCC </w:t>
      </w:r>
      <w:r w:rsidR="00A96649">
        <w:rPr>
          <w:rFonts w:cs="Calibri"/>
          <w:color w:val="000000"/>
          <w:lang w:eastAsia="en-CA"/>
        </w:rPr>
        <w:t>nations</w:t>
      </w:r>
      <w:r w:rsidR="00B74D4B">
        <w:rPr>
          <w:rFonts w:cs="Calibri"/>
          <w:color w:val="000000"/>
          <w:lang w:eastAsia="en-CA"/>
        </w:rPr>
        <w:t xml:space="preserve"> (except Kuwait</w:t>
      </w:r>
      <w:r w:rsidR="00DA2D8D">
        <w:rPr>
          <w:rFonts w:cs="Calibri"/>
          <w:color w:val="000000"/>
          <w:lang w:eastAsia="en-CA"/>
        </w:rPr>
        <w:t>, exhibiting a</w:t>
      </w:r>
      <w:r w:rsidR="00347DEE">
        <w:rPr>
          <w:rFonts w:cs="Calibri"/>
          <w:color w:val="000000"/>
          <w:lang w:eastAsia="en-CA"/>
        </w:rPr>
        <w:t xml:space="preserve">n increase of only </w:t>
      </w:r>
      <w:r w:rsidR="00DA2D8D">
        <w:rPr>
          <w:rFonts w:cs="Calibri"/>
          <w:color w:val="000000"/>
          <w:lang w:eastAsia="en-CA"/>
        </w:rPr>
        <w:t>0.</w:t>
      </w:r>
      <w:r w:rsidR="00347DEE">
        <w:rPr>
          <w:rFonts w:cs="Calibri"/>
          <w:color w:val="000000"/>
          <w:lang w:eastAsia="en-CA"/>
        </w:rPr>
        <w:t>1</w:t>
      </w:r>
      <w:r w:rsidR="00A96649">
        <w:rPr>
          <w:rFonts w:cs="Calibri"/>
          <w:color w:val="000000"/>
          <w:lang w:eastAsia="en-CA"/>
        </w:rPr>
        <w:t>5</w:t>
      </w:r>
      <w:r w:rsidR="00DA2D8D">
        <w:rPr>
          <w:rFonts w:cs="Calibri"/>
          <w:color w:val="000000"/>
          <w:lang w:eastAsia="en-CA"/>
        </w:rPr>
        <w:t>%</w:t>
      </w:r>
      <w:r w:rsidR="00B74D4B">
        <w:rPr>
          <w:rFonts w:cs="Calibri"/>
          <w:color w:val="000000"/>
          <w:lang w:eastAsia="en-CA"/>
        </w:rPr>
        <w:t xml:space="preserve">) experienced </w:t>
      </w:r>
      <w:r w:rsidR="00A96649">
        <w:rPr>
          <w:rFonts w:cs="Calibri"/>
          <w:color w:val="000000"/>
          <w:lang w:eastAsia="en-CA"/>
        </w:rPr>
        <w:t xml:space="preserve">similar growth </w:t>
      </w:r>
      <w:r w:rsidR="00B74D4B">
        <w:rPr>
          <w:rFonts w:cs="Calibri"/>
          <w:color w:val="000000"/>
          <w:lang w:eastAsia="en-CA"/>
        </w:rPr>
        <w:t xml:space="preserve">in the ICT sector revenues – </w:t>
      </w:r>
      <w:r w:rsidR="00B74D4B" w:rsidRPr="00EE0E97">
        <w:rPr>
          <w:rFonts w:cs="Calibri"/>
          <w:i/>
          <w:iCs/>
          <w:color w:val="000000"/>
          <w:lang w:eastAsia="en-CA"/>
        </w:rPr>
        <w:t>Qatar (7.</w:t>
      </w:r>
      <w:r w:rsidR="00347DEE">
        <w:rPr>
          <w:rFonts w:cs="Calibri"/>
          <w:i/>
          <w:iCs/>
          <w:color w:val="000000"/>
          <w:lang w:eastAsia="en-CA"/>
        </w:rPr>
        <w:t>4</w:t>
      </w:r>
      <w:r w:rsidR="00A96649">
        <w:rPr>
          <w:rFonts w:cs="Calibri"/>
          <w:i/>
          <w:iCs/>
          <w:color w:val="000000"/>
          <w:lang w:eastAsia="en-CA"/>
        </w:rPr>
        <w:t>2</w:t>
      </w:r>
      <w:r w:rsidR="00B74D4B" w:rsidRPr="00EE0E97">
        <w:rPr>
          <w:rFonts w:cs="Calibri"/>
          <w:i/>
          <w:iCs/>
          <w:color w:val="000000"/>
          <w:lang w:eastAsia="en-CA"/>
        </w:rPr>
        <w:t>%), Oman (6.</w:t>
      </w:r>
      <w:r w:rsidR="00347DEE">
        <w:rPr>
          <w:rFonts w:cs="Calibri"/>
          <w:i/>
          <w:iCs/>
          <w:color w:val="000000"/>
          <w:lang w:eastAsia="en-CA"/>
        </w:rPr>
        <w:t>1</w:t>
      </w:r>
      <w:r w:rsidR="00A96649">
        <w:rPr>
          <w:rFonts w:cs="Calibri"/>
          <w:i/>
          <w:iCs/>
          <w:color w:val="000000"/>
          <w:lang w:eastAsia="en-CA"/>
        </w:rPr>
        <w:t>4</w:t>
      </w:r>
      <w:r w:rsidR="00B74D4B" w:rsidRPr="00EE0E97">
        <w:rPr>
          <w:rFonts w:cs="Calibri"/>
          <w:i/>
          <w:iCs/>
          <w:color w:val="000000"/>
          <w:lang w:eastAsia="en-CA"/>
        </w:rPr>
        <w:t>%), and UAE (</w:t>
      </w:r>
      <w:r w:rsidR="00A96649">
        <w:rPr>
          <w:rFonts w:cs="Calibri"/>
          <w:i/>
          <w:iCs/>
          <w:color w:val="000000"/>
          <w:lang w:eastAsia="en-CA"/>
        </w:rPr>
        <w:t>4</w:t>
      </w:r>
      <w:r w:rsidR="00B74D4B" w:rsidRPr="00EE0E97">
        <w:rPr>
          <w:rFonts w:cs="Calibri"/>
          <w:i/>
          <w:iCs/>
          <w:color w:val="000000"/>
          <w:lang w:eastAsia="en-CA"/>
        </w:rPr>
        <w:t>.</w:t>
      </w:r>
      <w:r w:rsidR="00A96649">
        <w:rPr>
          <w:rFonts w:cs="Calibri"/>
          <w:i/>
          <w:iCs/>
          <w:color w:val="000000"/>
          <w:lang w:eastAsia="en-CA"/>
        </w:rPr>
        <w:t>83</w:t>
      </w:r>
      <w:r w:rsidR="00B74D4B" w:rsidRPr="00EE0E97">
        <w:rPr>
          <w:rFonts w:cs="Calibri"/>
          <w:i/>
          <w:iCs/>
          <w:color w:val="000000"/>
          <w:lang w:eastAsia="en-CA"/>
        </w:rPr>
        <w:t>%).</w:t>
      </w:r>
    </w:p>
    <w:p w14:paraId="09E3503C" w14:textId="437C4ACB" w:rsidR="00341679" w:rsidRDefault="008B45C9" w:rsidP="008B45C9">
      <w:pPr>
        <w:widowControl w:val="0"/>
        <w:spacing w:after="120" w:line="240" w:lineRule="auto"/>
      </w:pPr>
      <w:r w:rsidRPr="000951DB">
        <w:rPr>
          <w:b/>
          <w:bCs/>
          <w:i/>
          <w:iCs/>
        </w:rPr>
        <w:t xml:space="preserve">The rate at which the ICT technologies are adopted determines the impact </w:t>
      </w:r>
      <w:r w:rsidR="0078246C">
        <w:rPr>
          <w:b/>
          <w:bCs/>
          <w:i/>
          <w:iCs/>
        </w:rPr>
        <w:t xml:space="preserve">the </w:t>
      </w:r>
      <w:r w:rsidRPr="000951DB">
        <w:rPr>
          <w:b/>
          <w:bCs/>
          <w:i/>
          <w:iCs/>
        </w:rPr>
        <w:t>ICT sector generates within the economy.</w:t>
      </w:r>
      <w:r w:rsidRPr="000951DB">
        <w:t xml:space="preserve">  </w:t>
      </w:r>
    </w:p>
    <w:p w14:paraId="15D45090" w14:textId="6CC7AE72" w:rsidR="007366F0" w:rsidRPr="003F2E5D" w:rsidRDefault="00E60AA9" w:rsidP="008B45C9">
      <w:pPr>
        <w:widowControl w:val="0"/>
        <w:spacing w:after="120" w:line="240" w:lineRule="auto"/>
      </w:pPr>
      <w:r>
        <w:t xml:space="preserve">In this sense, </w:t>
      </w:r>
      <w:r w:rsidR="00341679">
        <w:t xml:space="preserve">growth in </w:t>
      </w:r>
      <w:r w:rsidR="003F2E5D">
        <w:t xml:space="preserve">the </w:t>
      </w:r>
      <w:r w:rsidR="008B45C9" w:rsidRPr="000951DB">
        <w:t xml:space="preserve">ICT revenues provides a reasonable </w:t>
      </w:r>
      <w:r w:rsidR="00BA6C6D" w:rsidRPr="000951DB">
        <w:t>indication of its adoption (diffusion) in the country</w:t>
      </w:r>
      <w:r>
        <w:t>.</w:t>
      </w:r>
      <w:r w:rsidR="00AB5FC4">
        <w:t xml:space="preserve"> </w:t>
      </w:r>
      <w:r>
        <w:t xml:space="preserve">However, </w:t>
      </w:r>
      <w:r w:rsidR="00770CA4">
        <w:t xml:space="preserve">we believe </w:t>
      </w:r>
      <w:proofErr w:type="gramStart"/>
      <w:r w:rsidR="00770CA4">
        <w:t xml:space="preserve">in order </w:t>
      </w:r>
      <w:r>
        <w:t>to</w:t>
      </w:r>
      <w:proofErr w:type="gramEnd"/>
      <w:r>
        <w:t xml:space="preserve"> </w:t>
      </w:r>
      <w:r w:rsidR="00AB5FC4">
        <w:t xml:space="preserve">compare its capacity to contribute to </w:t>
      </w:r>
      <w:r w:rsidR="003F2E5D">
        <w:t xml:space="preserve">the </w:t>
      </w:r>
      <w:r w:rsidR="00AB5FC4">
        <w:t>national GDP, the share of ICT revenue</w:t>
      </w:r>
      <w:r w:rsidR="00770CA4">
        <w:t xml:space="preserve"> (output)</w:t>
      </w:r>
      <w:r w:rsidR="00AB5FC4">
        <w:t xml:space="preserve"> in </w:t>
      </w:r>
      <w:r w:rsidR="00770CA4">
        <w:t>the</w:t>
      </w:r>
      <w:r w:rsidR="00AB5FC4">
        <w:t xml:space="preserve"> country’</w:t>
      </w:r>
      <w:r w:rsidR="00770CA4">
        <w:t>s</w:t>
      </w:r>
      <w:r w:rsidR="00AB5FC4">
        <w:t xml:space="preserve"> total national output </w:t>
      </w:r>
      <w:r w:rsidR="00770CA4">
        <w:t>is</w:t>
      </w:r>
      <w:r w:rsidR="00AB5FC4">
        <w:t xml:space="preserve"> </w:t>
      </w:r>
      <w:r w:rsidR="00770CA4">
        <w:t xml:space="preserve">a </w:t>
      </w:r>
      <w:r w:rsidR="00AB5FC4">
        <w:t xml:space="preserve">more useful indicator. For example, in </w:t>
      </w:r>
      <w:r w:rsidR="0078246C">
        <w:t xml:space="preserve">the </w:t>
      </w:r>
      <w:r w:rsidR="00AB5FC4">
        <w:t>case of emerging economies</w:t>
      </w:r>
      <w:r w:rsidR="0078246C">
        <w:t>,</w:t>
      </w:r>
      <w:r w:rsidR="00AB5FC4">
        <w:t xml:space="preserve"> the ICT </w:t>
      </w:r>
      <w:r w:rsidR="007366F0">
        <w:t xml:space="preserve">sector </w:t>
      </w:r>
      <w:r w:rsidR="00AB5FC4">
        <w:t xml:space="preserve">growth </w:t>
      </w:r>
      <w:r w:rsidR="007366F0">
        <w:t>is expected to be higher than the developed countries</w:t>
      </w:r>
      <w:r w:rsidR="00A869D8">
        <w:t xml:space="preserve"> - </w:t>
      </w:r>
      <w:r w:rsidR="00A869D8" w:rsidRPr="00A869D8">
        <w:rPr>
          <w:i/>
          <w:iCs/>
        </w:rPr>
        <w:t>b</w:t>
      </w:r>
      <w:r w:rsidR="003F2E5D" w:rsidRPr="00A869D8">
        <w:rPr>
          <w:i/>
          <w:iCs/>
        </w:rPr>
        <w:t>ecause the</w:t>
      </w:r>
      <w:r w:rsidR="00C576B0" w:rsidRPr="00A869D8">
        <w:rPr>
          <w:i/>
          <w:iCs/>
        </w:rPr>
        <w:t xml:space="preserve"> </w:t>
      </w:r>
      <w:r w:rsidR="007366F0" w:rsidRPr="00A869D8">
        <w:rPr>
          <w:i/>
          <w:iCs/>
        </w:rPr>
        <w:t>ICT sector in developing and emerging economies is not as fully developed</w:t>
      </w:r>
      <w:r w:rsidR="00A869D8">
        <w:rPr>
          <w:i/>
          <w:iCs/>
        </w:rPr>
        <w:t xml:space="preserve"> and</w:t>
      </w:r>
      <w:r w:rsidR="00A869D8" w:rsidRPr="00A869D8">
        <w:t xml:space="preserve"> </w:t>
      </w:r>
      <w:r w:rsidR="00A869D8" w:rsidRPr="00A869D8">
        <w:rPr>
          <w:i/>
          <w:iCs/>
        </w:rPr>
        <w:t>ubiquitous</w:t>
      </w:r>
      <w:r w:rsidR="007366F0" w:rsidRPr="00A869D8">
        <w:rPr>
          <w:i/>
          <w:iCs/>
        </w:rPr>
        <w:t xml:space="preserve"> as in the case of developed countries</w:t>
      </w:r>
      <w:r w:rsidR="00C576B0" w:rsidRPr="003F2E5D">
        <w:t>.</w:t>
      </w:r>
    </w:p>
    <w:p w14:paraId="7E600835" w14:textId="3EF4C709" w:rsidR="00F73C25" w:rsidRPr="00A869D8" w:rsidRDefault="00341679" w:rsidP="008B45C9">
      <w:pPr>
        <w:widowControl w:val="0"/>
        <w:spacing w:after="120" w:line="240" w:lineRule="auto"/>
        <w:rPr>
          <w:i/>
          <w:iCs/>
        </w:rPr>
      </w:pPr>
      <w:r>
        <w:fldChar w:fldCharType="begin"/>
      </w:r>
      <w:r>
        <w:instrText xml:space="preserve"> REF _Ref31195524 \h </w:instrText>
      </w:r>
      <w:r>
        <w:fldChar w:fldCharType="separate"/>
      </w:r>
      <w:r w:rsidR="00E251D0">
        <w:t xml:space="preserve">Figure </w:t>
      </w:r>
      <w:r w:rsidR="00E251D0">
        <w:rPr>
          <w:noProof/>
        </w:rPr>
        <w:t>3</w:t>
      </w:r>
      <w:r>
        <w:fldChar w:fldCharType="end"/>
      </w:r>
      <w:r>
        <w:t xml:space="preserve"> below provides a comparison of average ICT revenue (output) share in total national output of the benchmark countries</w:t>
      </w:r>
      <w:r w:rsidR="00A869D8">
        <w:t xml:space="preserve"> -</w:t>
      </w:r>
      <w:r>
        <w:t xml:space="preserve"> </w:t>
      </w:r>
      <w:r w:rsidR="00A869D8" w:rsidRPr="00A869D8">
        <w:rPr>
          <w:i/>
          <w:iCs/>
        </w:rPr>
        <w:t>t</w:t>
      </w:r>
      <w:r w:rsidRPr="00A869D8">
        <w:rPr>
          <w:i/>
          <w:iCs/>
        </w:rPr>
        <w:t>h</w:t>
      </w:r>
      <w:r w:rsidR="00A869D8" w:rsidRPr="00A869D8">
        <w:rPr>
          <w:i/>
          <w:iCs/>
        </w:rPr>
        <w:t>is</w:t>
      </w:r>
      <w:r w:rsidRPr="00A869D8">
        <w:rPr>
          <w:i/>
          <w:iCs/>
        </w:rPr>
        <w:t xml:space="preserve"> average is based on the total ICT revenue and national output over the period 2010 to 201</w:t>
      </w:r>
      <w:r w:rsidR="00347DEE">
        <w:rPr>
          <w:i/>
          <w:iCs/>
        </w:rPr>
        <w:t>9</w:t>
      </w:r>
      <w:r w:rsidRPr="00A869D8">
        <w:rPr>
          <w:i/>
          <w:iCs/>
        </w:rPr>
        <w:t xml:space="preserve">. </w:t>
      </w:r>
    </w:p>
    <w:p w14:paraId="2116B490" w14:textId="56DAB572" w:rsidR="00B74D4B" w:rsidRPr="00A4537E" w:rsidRDefault="00893F9E" w:rsidP="00653D29">
      <w:pPr>
        <w:pBdr>
          <w:top w:val="nil"/>
          <w:left w:val="nil"/>
          <w:bottom w:val="nil"/>
          <w:right w:val="nil"/>
          <w:between w:val="nil"/>
        </w:pBdr>
        <w:spacing w:before="120" w:after="120" w:line="240" w:lineRule="auto"/>
        <w:jc w:val="both"/>
        <w:rPr>
          <w:rFonts w:cs="Calibri"/>
          <w:color w:val="000000"/>
          <w:lang w:eastAsia="en-CA"/>
        </w:rPr>
      </w:pPr>
      <w:r w:rsidRPr="00893F9E">
        <w:rPr>
          <w:noProof/>
        </w:rPr>
        <w:lastRenderedPageBreak/>
        <w:drawing>
          <wp:inline distT="0" distB="0" distL="0" distR="0" wp14:anchorId="60DDE53C" wp14:editId="5FF68D40">
            <wp:extent cx="5943600" cy="2916000"/>
            <wp:effectExtent l="0" t="0" r="0" b="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16000"/>
                    </a:xfrm>
                    <a:prstGeom prst="rect">
                      <a:avLst/>
                    </a:prstGeom>
                    <a:noFill/>
                    <a:ln>
                      <a:noFill/>
                    </a:ln>
                  </pic:spPr>
                </pic:pic>
              </a:graphicData>
            </a:graphic>
          </wp:inline>
        </w:drawing>
      </w:r>
    </w:p>
    <w:p w14:paraId="5443C371" w14:textId="221C26FE" w:rsidR="000C787F" w:rsidRPr="00F77CCD" w:rsidRDefault="00653D29" w:rsidP="00051479">
      <w:pPr>
        <w:pStyle w:val="Caption"/>
        <w:spacing w:after="0"/>
      </w:pPr>
      <w:bookmarkStart w:id="12" w:name="_Ref31195524"/>
      <w:bookmarkStart w:id="13" w:name="_Toc41242298"/>
      <w:r w:rsidRPr="00F77CCD">
        <w:t xml:space="preserve">Figure </w:t>
      </w:r>
      <w:r w:rsidR="0002231E">
        <w:fldChar w:fldCharType="begin"/>
      </w:r>
      <w:r w:rsidR="0002231E">
        <w:instrText xml:space="preserve"> SEQ Figure \* ARABIC </w:instrText>
      </w:r>
      <w:r w:rsidR="0002231E">
        <w:fldChar w:fldCharType="separate"/>
      </w:r>
      <w:r w:rsidR="00D53712" w:rsidRPr="00F77CCD">
        <w:rPr>
          <w:noProof/>
        </w:rPr>
        <w:t>3</w:t>
      </w:r>
      <w:r w:rsidR="0002231E">
        <w:rPr>
          <w:noProof/>
        </w:rPr>
        <w:fldChar w:fldCharType="end"/>
      </w:r>
      <w:bookmarkEnd w:id="12"/>
      <w:r w:rsidRPr="00F77CCD">
        <w:t xml:space="preserve">: </w:t>
      </w:r>
      <w:bookmarkStart w:id="14" w:name="_Ref36029140"/>
      <w:r w:rsidR="00F73C25" w:rsidRPr="00F77CCD">
        <w:t>Average ICT Sector Share in Total National Output</w:t>
      </w:r>
      <w:r w:rsidR="00341A95" w:rsidRPr="00F77CCD">
        <w:t xml:space="preserve"> </w:t>
      </w:r>
      <w:r w:rsidR="00F73C25" w:rsidRPr="00F77CCD">
        <w:t>(2010-201</w:t>
      </w:r>
      <w:r w:rsidR="00347DEE" w:rsidRPr="00F77CCD">
        <w:t>9</w:t>
      </w:r>
      <w:r w:rsidR="00F73C25" w:rsidRPr="00F77CCD">
        <w:t>)</w:t>
      </w:r>
      <w:bookmarkEnd w:id="13"/>
      <w:bookmarkEnd w:id="14"/>
    </w:p>
    <w:p w14:paraId="2D10A408" w14:textId="00FCEB98" w:rsidR="00051479" w:rsidRPr="00F77CCD" w:rsidRDefault="00051479" w:rsidP="00F77CCD">
      <w:pPr>
        <w:spacing w:after="240"/>
        <w:rPr>
          <w:i/>
          <w:iCs/>
          <w:color w:val="2F546A"/>
          <w:sz w:val="18"/>
          <w:szCs w:val="18"/>
        </w:rPr>
      </w:pPr>
      <w:r w:rsidRPr="00F77CCD">
        <w:rPr>
          <w:i/>
          <w:iCs/>
          <w:color w:val="2F546A"/>
          <w:sz w:val="18"/>
          <w:szCs w:val="18"/>
        </w:rPr>
        <w:t>Source: United Nation Data (</w:t>
      </w:r>
      <w:hyperlink r:id="rId12" w:history="1">
        <w:r w:rsidRPr="00F77CCD">
          <w:rPr>
            <w:rStyle w:val="Hyperlink"/>
            <w:i/>
            <w:iCs/>
            <w:color w:val="2F546A"/>
            <w:sz w:val="18"/>
            <w:szCs w:val="18"/>
          </w:rPr>
          <w:t>http://data.un.org/</w:t>
        </w:r>
      </w:hyperlink>
      <w:r w:rsidRPr="00F77CCD">
        <w:rPr>
          <w:i/>
          <w:iCs/>
          <w:color w:val="2F546A"/>
          <w:sz w:val="18"/>
          <w:szCs w:val="18"/>
        </w:rPr>
        <w:t>), and MSI’s calculations</w:t>
      </w:r>
    </w:p>
    <w:p w14:paraId="6F0504D5" w14:textId="12574793" w:rsidR="00B85DA2" w:rsidRDefault="00E4036C" w:rsidP="00D9204D">
      <w:pPr>
        <w:pBdr>
          <w:top w:val="nil"/>
          <w:left w:val="nil"/>
          <w:bottom w:val="nil"/>
          <w:right w:val="nil"/>
          <w:between w:val="nil"/>
        </w:pBdr>
        <w:spacing w:before="240" w:after="240" w:line="240" w:lineRule="auto"/>
        <w:jc w:val="both"/>
        <w:rPr>
          <w:rFonts w:cs="Calibri"/>
          <w:color w:val="000000"/>
          <w:lang w:eastAsia="en-CA"/>
        </w:rPr>
      </w:pPr>
      <w:r>
        <w:rPr>
          <w:rFonts w:cs="Calibri"/>
          <w:color w:val="000000"/>
          <w:lang w:eastAsia="en-CA"/>
        </w:rPr>
        <w:t xml:space="preserve">According to </w:t>
      </w:r>
      <w:r>
        <w:rPr>
          <w:rFonts w:cs="Calibri"/>
          <w:color w:val="000000"/>
          <w:lang w:eastAsia="en-CA"/>
        </w:rPr>
        <w:fldChar w:fldCharType="begin"/>
      </w:r>
      <w:r>
        <w:rPr>
          <w:rFonts w:cs="Calibri"/>
          <w:color w:val="000000"/>
          <w:lang w:eastAsia="en-CA"/>
        </w:rPr>
        <w:instrText xml:space="preserve"> REF _Ref31195524 \h </w:instrText>
      </w:r>
      <w:r>
        <w:rPr>
          <w:rFonts w:cs="Calibri"/>
          <w:color w:val="000000"/>
          <w:lang w:eastAsia="en-CA"/>
        </w:rPr>
      </w:r>
      <w:r>
        <w:rPr>
          <w:rFonts w:cs="Calibri"/>
          <w:color w:val="000000"/>
          <w:lang w:eastAsia="en-CA"/>
        </w:rPr>
        <w:fldChar w:fldCharType="separate"/>
      </w:r>
      <w:r w:rsidR="00E251D0">
        <w:t xml:space="preserve">Figure </w:t>
      </w:r>
      <w:r w:rsidR="00E251D0">
        <w:rPr>
          <w:noProof/>
        </w:rPr>
        <w:t>3</w:t>
      </w:r>
      <w:r>
        <w:rPr>
          <w:rFonts w:cs="Calibri"/>
          <w:color w:val="000000"/>
          <w:lang w:eastAsia="en-CA"/>
        </w:rPr>
        <w:fldChar w:fldCharType="end"/>
      </w:r>
      <w:r w:rsidR="00C62FE4">
        <w:rPr>
          <w:rFonts w:cs="Calibri"/>
          <w:color w:val="000000"/>
          <w:lang w:eastAsia="en-CA"/>
        </w:rPr>
        <w:t xml:space="preserve"> above</w:t>
      </w:r>
      <w:r w:rsidR="0078246C">
        <w:rPr>
          <w:rFonts w:cs="Calibri"/>
          <w:color w:val="000000"/>
          <w:lang w:eastAsia="en-CA"/>
        </w:rPr>
        <w:t>,</w:t>
      </w:r>
      <w:r w:rsidR="00C156DB">
        <w:rPr>
          <w:rFonts w:cs="Calibri"/>
          <w:color w:val="000000"/>
          <w:lang w:eastAsia="en-CA"/>
        </w:rPr>
        <w:t xml:space="preserve"> </w:t>
      </w:r>
      <w:r w:rsidR="00C62FE4">
        <w:rPr>
          <w:rFonts w:cs="Calibri"/>
          <w:color w:val="000000"/>
          <w:lang w:eastAsia="en-CA"/>
        </w:rPr>
        <w:t xml:space="preserve">the contribution of </w:t>
      </w:r>
      <w:r w:rsidR="0078246C">
        <w:rPr>
          <w:rFonts w:cs="Calibri"/>
          <w:color w:val="000000"/>
          <w:lang w:eastAsia="en-CA"/>
        </w:rPr>
        <w:t xml:space="preserve">the </w:t>
      </w:r>
      <w:r w:rsidR="00C62FE4">
        <w:rPr>
          <w:rFonts w:cs="Calibri"/>
          <w:color w:val="000000"/>
          <w:lang w:eastAsia="en-CA"/>
        </w:rPr>
        <w:t xml:space="preserve">ICT sector in the country’s total national output is relatively higher in </w:t>
      </w:r>
      <w:r w:rsidR="0078246C">
        <w:rPr>
          <w:rFonts w:cs="Calibri"/>
          <w:color w:val="000000"/>
          <w:lang w:eastAsia="en-CA"/>
        </w:rPr>
        <w:t xml:space="preserve">the </w:t>
      </w:r>
      <w:r w:rsidR="00C62FE4">
        <w:rPr>
          <w:rFonts w:cs="Calibri"/>
          <w:color w:val="000000"/>
          <w:lang w:eastAsia="en-CA"/>
        </w:rPr>
        <w:t xml:space="preserve">case of developed (benchmark) countries as compared to GCC countries. </w:t>
      </w:r>
      <w:r w:rsidR="00B85DA2">
        <w:rPr>
          <w:rFonts w:cs="Calibri"/>
          <w:color w:val="000000"/>
          <w:lang w:eastAsia="en-CA"/>
        </w:rPr>
        <w:t>In terms of ICT sector output share, developed (benchmark) countries</w:t>
      </w:r>
      <w:r w:rsidR="002D29D1">
        <w:rPr>
          <w:rFonts w:cs="Calibri"/>
          <w:color w:val="000000"/>
          <w:lang w:eastAsia="en-CA"/>
        </w:rPr>
        <w:t xml:space="preserve"> in our view</w:t>
      </w:r>
      <w:r w:rsidR="00B85DA2">
        <w:rPr>
          <w:rFonts w:cs="Calibri"/>
          <w:color w:val="000000"/>
          <w:lang w:eastAsia="en-CA"/>
        </w:rPr>
        <w:t xml:space="preserve"> can be classified into the following </w:t>
      </w:r>
      <w:r w:rsidR="008C41C0">
        <w:rPr>
          <w:rFonts w:cs="Calibri"/>
          <w:color w:val="000000"/>
          <w:lang w:eastAsia="en-CA"/>
        </w:rPr>
        <w:t>two main</w:t>
      </w:r>
      <w:r w:rsidR="00B85DA2">
        <w:rPr>
          <w:rFonts w:cs="Calibri"/>
          <w:color w:val="000000"/>
          <w:lang w:eastAsia="en-CA"/>
        </w:rPr>
        <w:t xml:space="preserve"> categories:</w:t>
      </w:r>
    </w:p>
    <w:p w14:paraId="478C038D" w14:textId="73ECCA88" w:rsidR="008C41C0" w:rsidRDefault="008C41C0" w:rsidP="00F13ECE">
      <w:pPr>
        <w:pStyle w:val="ListParagraph"/>
        <w:numPr>
          <w:ilvl w:val="0"/>
          <w:numId w:val="19"/>
        </w:numPr>
        <w:pBdr>
          <w:top w:val="nil"/>
          <w:left w:val="nil"/>
          <w:bottom w:val="nil"/>
          <w:right w:val="nil"/>
          <w:between w:val="nil"/>
        </w:pBdr>
        <w:spacing w:before="240" w:after="120" w:line="240" w:lineRule="auto"/>
        <w:ind w:left="357" w:hanging="357"/>
        <w:contextualSpacing w:val="0"/>
        <w:jc w:val="both"/>
        <w:rPr>
          <w:rFonts w:cs="Calibri"/>
          <w:b/>
          <w:bCs/>
          <w:i/>
          <w:iCs/>
          <w:color w:val="000000"/>
          <w:lang w:eastAsia="en-CA"/>
        </w:rPr>
      </w:pPr>
      <w:r w:rsidRPr="00DB34CD">
        <w:rPr>
          <w:rFonts w:cs="Calibri"/>
          <w:b/>
          <w:bCs/>
          <w:i/>
          <w:iCs/>
          <w:color w:val="000000"/>
          <w:lang w:eastAsia="en-CA"/>
        </w:rPr>
        <w:t>Developed Economies with high ICT share</w:t>
      </w:r>
    </w:p>
    <w:p w14:paraId="1CCF3683" w14:textId="5887C35E" w:rsidR="005A310B" w:rsidRPr="005A310B" w:rsidRDefault="002D29D1" w:rsidP="00D9204D">
      <w:pPr>
        <w:pStyle w:val="ListParagraph"/>
        <w:pBdr>
          <w:top w:val="nil"/>
          <w:left w:val="nil"/>
          <w:bottom w:val="nil"/>
          <w:right w:val="nil"/>
          <w:between w:val="nil"/>
        </w:pBdr>
        <w:spacing w:before="120" w:after="120" w:line="240" w:lineRule="auto"/>
        <w:ind w:left="357"/>
        <w:contextualSpacing w:val="0"/>
        <w:jc w:val="both"/>
        <w:rPr>
          <w:rFonts w:cs="Calibri"/>
          <w:color w:val="000000"/>
          <w:lang w:eastAsia="en-CA"/>
        </w:rPr>
      </w:pPr>
      <w:r>
        <w:rPr>
          <w:rFonts w:cs="Calibri"/>
          <w:color w:val="000000"/>
          <w:lang w:eastAsia="en-CA"/>
        </w:rPr>
        <w:t xml:space="preserve">Includes developed countries where </w:t>
      </w:r>
      <w:r w:rsidR="00DE1AE1">
        <w:rPr>
          <w:rFonts w:cs="Calibri"/>
          <w:color w:val="000000"/>
          <w:lang w:eastAsia="en-CA"/>
        </w:rPr>
        <w:t>a relatively significant</w:t>
      </w:r>
      <w:r w:rsidR="00F12B06">
        <w:rPr>
          <w:rFonts w:cs="Calibri"/>
          <w:color w:val="000000"/>
          <w:lang w:eastAsia="en-CA"/>
        </w:rPr>
        <w:t xml:space="preserve"> portion (over 8%)</w:t>
      </w:r>
      <w:r w:rsidR="00DE1AE1">
        <w:rPr>
          <w:rFonts w:cs="Calibri"/>
          <w:color w:val="000000"/>
          <w:lang w:eastAsia="en-CA"/>
        </w:rPr>
        <w:t xml:space="preserve"> of national output is generated by the ICT sector. </w:t>
      </w:r>
      <w:r w:rsidR="00F12B06">
        <w:rPr>
          <w:rFonts w:cs="Calibri"/>
          <w:color w:val="000000"/>
          <w:lang w:eastAsia="en-CA"/>
        </w:rPr>
        <w:t>This implies th</w:t>
      </w:r>
      <w:r w:rsidR="006C3235">
        <w:rPr>
          <w:rFonts w:cs="Calibri"/>
          <w:color w:val="000000"/>
          <w:lang w:eastAsia="en-CA"/>
        </w:rPr>
        <w:t xml:space="preserve">at the national output of these countries is </w:t>
      </w:r>
      <w:r w:rsidR="00F37EE4">
        <w:rPr>
          <w:rFonts w:cs="Calibri"/>
          <w:color w:val="000000"/>
          <w:lang w:eastAsia="en-CA"/>
        </w:rPr>
        <w:t xml:space="preserve">highly sensitive to the performance of their ICT sector. </w:t>
      </w:r>
      <w:r w:rsidR="005A310B">
        <w:rPr>
          <w:rFonts w:cs="Calibri"/>
          <w:color w:val="000000"/>
          <w:lang w:eastAsia="en-CA"/>
        </w:rPr>
        <w:t>The four benchmark countries that fall into this category include:</w:t>
      </w:r>
    </w:p>
    <w:tbl>
      <w:tblPr>
        <w:tblStyle w:val="GridTable1Light-Accent5"/>
        <w:tblW w:w="4197" w:type="dxa"/>
        <w:tblInd w:w="2047" w:type="dxa"/>
        <w:tblLook w:val="04A0" w:firstRow="1" w:lastRow="0" w:firstColumn="1" w:lastColumn="0" w:noHBand="0" w:noVBand="1"/>
      </w:tblPr>
      <w:tblGrid>
        <w:gridCol w:w="2176"/>
        <w:gridCol w:w="2021"/>
      </w:tblGrid>
      <w:tr w:rsidR="005A310B" w:rsidRPr="0038351C" w14:paraId="3E6A634A" w14:textId="77777777" w:rsidTr="005B4277">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76" w:type="dxa"/>
            <w:noWrap/>
          </w:tcPr>
          <w:p w14:paraId="6E883B70" w14:textId="77777777" w:rsidR="005A310B" w:rsidRPr="0038351C" w:rsidRDefault="005A310B" w:rsidP="005B4277">
            <w:pPr>
              <w:spacing w:after="0" w:line="240" w:lineRule="auto"/>
              <w:jc w:val="center"/>
              <w:rPr>
                <w:rFonts w:eastAsia="Times New Roman" w:cs="Calibri"/>
                <w:color w:val="000000"/>
                <w:lang w:eastAsia="en-CA"/>
              </w:rPr>
            </w:pPr>
            <w:r>
              <w:rPr>
                <w:rFonts w:eastAsia="Times New Roman" w:cs="Calibri"/>
                <w:color w:val="000000"/>
                <w:lang w:eastAsia="en-CA"/>
              </w:rPr>
              <w:t>Country</w:t>
            </w:r>
          </w:p>
        </w:tc>
        <w:tc>
          <w:tcPr>
            <w:tcW w:w="2021" w:type="dxa"/>
            <w:noWrap/>
          </w:tcPr>
          <w:p w14:paraId="7B5D1E90" w14:textId="77777777" w:rsidR="005A310B" w:rsidRPr="0038351C" w:rsidRDefault="005A310B" w:rsidP="005B42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lang w:eastAsia="en-CA"/>
              </w:rPr>
            </w:pPr>
            <w:r>
              <w:rPr>
                <w:rFonts w:eastAsia="Times New Roman" w:cs="Calibri"/>
                <w:color w:val="000000"/>
                <w:lang w:eastAsia="en-CA"/>
              </w:rPr>
              <w:t>ICT Share</w:t>
            </w:r>
          </w:p>
        </w:tc>
      </w:tr>
      <w:tr w:rsidR="005A310B" w:rsidRPr="0038351C" w14:paraId="58A20B36" w14:textId="77777777" w:rsidTr="005B4277">
        <w:trPr>
          <w:trHeight w:val="290"/>
        </w:trPr>
        <w:tc>
          <w:tcPr>
            <w:cnfStyle w:val="001000000000" w:firstRow="0" w:lastRow="0" w:firstColumn="1" w:lastColumn="0" w:oddVBand="0" w:evenVBand="0" w:oddHBand="0" w:evenHBand="0" w:firstRowFirstColumn="0" w:firstRowLastColumn="0" w:lastRowFirstColumn="0" w:lastRowLastColumn="0"/>
            <w:tcW w:w="2176" w:type="dxa"/>
            <w:noWrap/>
            <w:hideMark/>
          </w:tcPr>
          <w:p w14:paraId="126FD3CB" w14:textId="02435F26" w:rsidR="005A310B" w:rsidRPr="0038351C" w:rsidRDefault="005A310B" w:rsidP="005A310B">
            <w:pPr>
              <w:spacing w:after="0" w:line="240" w:lineRule="auto"/>
              <w:jc w:val="center"/>
              <w:rPr>
                <w:rFonts w:eastAsia="Times New Roman" w:cs="Calibri"/>
                <w:color w:val="000000"/>
                <w:lang w:eastAsia="en-CA"/>
              </w:rPr>
            </w:pPr>
            <w:r w:rsidRPr="00756187">
              <w:t>Ireland</w:t>
            </w:r>
          </w:p>
        </w:tc>
        <w:tc>
          <w:tcPr>
            <w:tcW w:w="2021" w:type="dxa"/>
            <w:noWrap/>
            <w:hideMark/>
          </w:tcPr>
          <w:p w14:paraId="671CD847" w14:textId="59CB745A" w:rsidR="005A310B" w:rsidRPr="0038351C" w:rsidRDefault="005A310B" w:rsidP="005A310B">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951413">
              <w:t>1</w:t>
            </w:r>
            <w:r w:rsidR="00347DEE">
              <w:t>8</w:t>
            </w:r>
            <w:r w:rsidRPr="00951413">
              <w:t>.</w:t>
            </w:r>
            <w:r w:rsidR="00347DEE">
              <w:t>7</w:t>
            </w:r>
            <w:r w:rsidR="00A96649">
              <w:t>4</w:t>
            </w:r>
            <w:r w:rsidRPr="00951413">
              <w:t>%</w:t>
            </w:r>
          </w:p>
        </w:tc>
      </w:tr>
      <w:tr w:rsidR="005A310B" w:rsidRPr="0038351C" w14:paraId="5B9DD229" w14:textId="77777777" w:rsidTr="005B4277">
        <w:trPr>
          <w:trHeight w:val="290"/>
        </w:trPr>
        <w:tc>
          <w:tcPr>
            <w:cnfStyle w:val="001000000000" w:firstRow="0" w:lastRow="0" w:firstColumn="1" w:lastColumn="0" w:oddVBand="0" w:evenVBand="0" w:oddHBand="0" w:evenHBand="0" w:firstRowFirstColumn="0" w:firstRowLastColumn="0" w:lastRowFirstColumn="0" w:lastRowLastColumn="0"/>
            <w:tcW w:w="2176" w:type="dxa"/>
            <w:noWrap/>
            <w:hideMark/>
          </w:tcPr>
          <w:p w14:paraId="5B94F447" w14:textId="10C1645A" w:rsidR="005A310B" w:rsidRPr="0038351C" w:rsidRDefault="005A310B" w:rsidP="005A310B">
            <w:pPr>
              <w:spacing w:after="0" w:line="240" w:lineRule="auto"/>
              <w:jc w:val="center"/>
              <w:rPr>
                <w:rFonts w:eastAsia="Times New Roman" w:cs="Calibri"/>
                <w:color w:val="000000"/>
                <w:lang w:eastAsia="en-CA"/>
              </w:rPr>
            </w:pPr>
            <w:r w:rsidRPr="00756187">
              <w:t>Luxembourg</w:t>
            </w:r>
          </w:p>
        </w:tc>
        <w:tc>
          <w:tcPr>
            <w:tcW w:w="2021" w:type="dxa"/>
            <w:noWrap/>
            <w:hideMark/>
          </w:tcPr>
          <w:p w14:paraId="7C6C2394" w14:textId="39971039" w:rsidR="005A310B" w:rsidRPr="0038351C" w:rsidRDefault="00347DEE" w:rsidP="005A310B">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t>9</w:t>
            </w:r>
            <w:r w:rsidR="005A310B" w:rsidRPr="00951413">
              <w:t>.</w:t>
            </w:r>
            <w:r w:rsidR="00A96649">
              <w:t>15</w:t>
            </w:r>
            <w:r w:rsidR="005A310B" w:rsidRPr="00951413">
              <w:t>%</w:t>
            </w:r>
          </w:p>
        </w:tc>
      </w:tr>
      <w:tr w:rsidR="005A310B" w:rsidRPr="0038351C" w14:paraId="17B9D18D" w14:textId="77777777" w:rsidTr="005B4277">
        <w:trPr>
          <w:trHeight w:val="290"/>
        </w:trPr>
        <w:tc>
          <w:tcPr>
            <w:cnfStyle w:val="001000000000" w:firstRow="0" w:lastRow="0" w:firstColumn="1" w:lastColumn="0" w:oddVBand="0" w:evenVBand="0" w:oddHBand="0" w:evenHBand="0" w:firstRowFirstColumn="0" w:firstRowLastColumn="0" w:lastRowFirstColumn="0" w:lastRowLastColumn="0"/>
            <w:tcW w:w="2176" w:type="dxa"/>
            <w:noWrap/>
            <w:hideMark/>
          </w:tcPr>
          <w:p w14:paraId="5094503A" w14:textId="617F1C5C" w:rsidR="005A310B" w:rsidRPr="0038351C" w:rsidRDefault="005A310B" w:rsidP="005A310B">
            <w:pPr>
              <w:spacing w:after="0" w:line="240" w:lineRule="auto"/>
              <w:jc w:val="center"/>
              <w:rPr>
                <w:rFonts w:eastAsia="Times New Roman" w:cs="Calibri"/>
                <w:color w:val="000000"/>
                <w:lang w:eastAsia="en-CA"/>
              </w:rPr>
            </w:pPr>
            <w:r w:rsidRPr="00756187">
              <w:t>Sweden</w:t>
            </w:r>
          </w:p>
        </w:tc>
        <w:tc>
          <w:tcPr>
            <w:tcW w:w="2021" w:type="dxa"/>
            <w:noWrap/>
            <w:hideMark/>
          </w:tcPr>
          <w:p w14:paraId="64D69909" w14:textId="4AC78929" w:rsidR="005A310B" w:rsidRPr="0038351C" w:rsidRDefault="005A310B" w:rsidP="005A310B">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951413">
              <w:t>8.</w:t>
            </w:r>
            <w:r w:rsidR="00A96649">
              <w:t>37</w:t>
            </w:r>
            <w:r w:rsidRPr="00951413">
              <w:t>%</w:t>
            </w:r>
          </w:p>
        </w:tc>
      </w:tr>
      <w:tr w:rsidR="005A310B" w:rsidRPr="0038351C" w14:paraId="4FC77DB2" w14:textId="77777777" w:rsidTr="005B4277">
        <w:trPr>
          <w:trHeight w:val="290"/>
        </w:trPr>
        <w:tc>
          <w:tcPr>
            <w:cnfStyle w:val="001000000000" w:firstRow="0" w:lastRow="0" w:firstColumn="1" w:lastColumn="0" w:oddVBand="0" w:evenVBand="0" w:oddHBand="0" w:evenHBand="0" w:firstRowFirstColumn="0" w:firstRowLastColumn="0" w:lastRowFirstColumn="0" w:lastRowLastColumn="0"/>
            <w:tcW w:w="2176" w:type="dxa"/>
            <w:noWrap/>
            <w:hideMark/>
          </w:tcPr>
          <w:p w14:paraId="4EA8DB8C" w14:textId="35B0527D" w:rsidR="005A310B" w:rsidRPr="0038351C" w:rsidRDefault="005A310B" w:rsidP="005A310B">
            <w:pPr>
              <w:spacing w:after="0" w:line="240" w:lineRule="auto"/>
              <w:jc w:val="center"/>
              <w:rPr>
                <w:rFonts w:eastAsia="Times New Roman" w:cs="Calibri"/>
                <w:color w:val="000000"/>
                <w:lang w:eastAsia="en-CA"/>
              </w:rPr>
            </w:pPr>
            <w:r w:rsidRPr="00756187">
              <w:t>Switzerland</w:t>
            </w:r>
          </w:p>
        </w:tc>
        <w:tc>
          <w:tcPr>
            <w:tcW w:w="2021" w:type="dxa"/>
            <w:noWrap/>
            <w:hideMark/>
          </w:tcPr>
          <w:p w14:paraId="3EFB7515" w14:textId="15B0C9C3" w:rsidR="005A310B" w:rsidRPr="0038351C" w:rsidRDefault="005A310B" w:rsidP="005A310B">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951413">
              <w:t>8.</w:t>
            </w:r>
            <w:r w:rsidR="00A96649">
              <w:t>14</w:t>
            </w:r>
            <w:r w:rsidRPr="00951413">
              <w:t>%</w:t>
            </w:r>
          </w:p>
        </w:tc>
      </w:tr>
    </w:tbl>
    <w:p w14:paraId="0C499BE1" w14:textId="6D9E71BC" w:rsidR="00F77CCD" w:rsidRDefault="005A310B" w:rsidP="00B00B8A">
      <w:pPr>
        <w:pBdr>
          <w:top w:val="nil"/>
          <w:left w:val="nil"/>
          <w:bottom w:val="nil"/>
          <w:right w:val="nil"/>
          <w:between w:val="nil"/>
        </w:pBdr>
        <w:spacing w:before="240" w:after="240" w:line="240" w:lineRule="auto"/>
        <w:jc w:val="both"/>
        <w:rPr>
          <w:rFonts w:cs="Calibri"/>
          <w:i/>
          <w:iCs/>
          <w:color w:val="000000"/>
          <w:lang w:eastAsia="en-CA"/>
        </w:rPr>
      </w:pPr>
      <w:r>
        <w:rPr>
          <w:rFonts w:cs="Calibri"/>
          <w:color w:val="000000"/>
          <w:lang w:eastAsia="en-CA"/>
        </w:rPr>
        <w:t>With 1</w:t>
      </w:r>
      <w:r w:rsidR="00347DEE">
        <w:rPr>
          <w:rFonts w:cs="Calibri"/>
          <w:color w:val="000000"/>
          <w:lang w:eastAsia="en-CA"/>
        </w:rPr>
        <w:t>8</w:t>
      </w:r>
      <w:r>
        <w:rPr>
          <w:rFonts w:cs="Calibri"/>
          <w:color w:val="000000"/>
          <w:lang w:eastAsia="en-CA"/>
        </w:rPr>
        <w:t>.</w:t>
      </w:r>
      <w:r w:rsidR="00347DEE">
        <w:rPr>
          <w:rFonts w:cs="Calibri"/>
          <w:color w:val="000000"/>
          <w:lang w:eastAsia="en-CA"/>
        </w:rPr>
        <w:t>7</w:t>
      </w:r>
      <w:r w:rsidR="00A96649">
        <w:rPr>
          <w:rFonts w:cs="Calibri"/>
          <w:color w:val="000000"/>
          <w:lang w:eastAsia="en-CA"/>
        </w:rPr>
        <w:t>4</w:t>
      </w:r>
      <w:r>
        <w:rPr>
          <w:rFonts w:cs="Calibri"/>
          <w:color w:val="000000"/>
          <w:lang w:eastAsia="en-CA"/>
        </w:rPr>
        <w:t>% ICT share in its national output, we believe Ireland is an outlier as it may not be possible for other countries to achieve this level</w:t>
      </w:r>
      <w:r w:rsidR="00610C9F">
        <w:rPr>
          <w:rFonts w:cs="Calibri"/>
          <w:color w:val="000000"/>
          <w:lang w:eastAsia="en-CA"/>
        </w:rPr>
        <w:t xml:space="preserve"> of ICT contribution </w:t>
      </w:r>
      <w:r w:rsidR="00DB1D41">
        <w:rPr>
          <w:rFonts w:cs="Calibri"/>
          <w:color w:val="000000"/>
          <w:lang w:eastAsia="en-CA"/>
        </w:rPr>
        <w:t>in their</w:t>
      </w:r>
      <w:r w:rsidR="00610C9F">
        <w:rPr>
          <w:rFonts w:cs="Calibri"/>
          <w:color w:val="000000"/>
          <w:lang w:eastAsia="en-CA"/>
        </w:rPr>
        <w:t xml:space="preserve"> econom</w:t>
      </w:r>
      <w:r w:rsidR="00DB1D41">
        <w:rPr>
          <w:rFonts w:cs="Calibri"/>
          <w:color w:val="000000"/>
          <w:lang w:eastAsia="en-CA"/>
        </w:rPr>
        <w:t xml:space="preserve">ies </w:t>
      </w:r>
      <w:r w:rsidR="00610C9F">
        <w:rPr>
          <w:rFonts w:cs="Calibri"/>
          <w:color w:val="000000"/>
          <w:lang w:eastAsia="en-CA"/>
        </w:rPr>
        <w:t xml:space="preserve">- </w:t>
      </w:r>
      <w:r w:rsidRPr="00610C9F">
        <w:rPr>
          <w:rFonts w:cs="Calibri"/>
          <w:i/>
          <w:iCs/>
          <w:color w:val="000000"/>
          <w:lang w:eastAsia="en-CA"/>
        </w:rPr>
        <w:t xml:space="preserve">ICT share of other eight developed benchmark countries </w:t>
      </w:r>
      <w:r w:rsidR="00610C9F">
        <w:rPr>
          <w:rFonts w:cs="Calibri"/>
          <w:i/>
          <w:iCs/>
          <w:color w:val="000000"/>
          <w:lang w:eastAsia="en-CA"/>
        </w:rPr>
        <w:t xml:space="preserve">only </w:t>
      </w:r>
      <w:r w:rsidRPr="00610C9F">
        <w:rPr>
          <w:rFonts w:cs="Calibri"/>
          <w:i/>
          <w:iCs/>
          <w:color w:val="000000"/>
          <w:lang w:eastAsia="en-CA"/>
        </w:rPr>
        <w:t>range from 4.</w:t>
      </w:r>
      <w:r w:rsidR="00347DEE">
        <w:rPr>
          <w:rFonts w:cs="Calibri"/>
          <w:i/>
          <w:iCs/>
          <w:color w:val="000000"/>
          <w:lang w:eastAsia="en-CA"/>
        </w:rPr>
        <w:t>3</w:t>
      </w:r>
      <w:r w:rsidR="00A96649">
        <w:rPr>
          <w:rFonts w:cs="Calibri"/>
          <w:i/>
          <w:iCs/>
          <w:color w:val="000000"/>
          <w:lang w:eastAsia="en-CA"/>
        </w:rPr>
        <w:t>1%</w:t>
      </w:r>
      <w:r w:rsidRPr="00610C9F">
        <w:rPr>
          <w:rFonts w:cs="Calibri"/>
          <w:i/>
          <w:iCs/>
          <w:color w:val="000000"/>
          <w:lang w:eastAsia="en-CA"/>
        </w:rPr>
        <w:t xml:space="preserve"> (Australia) to </w:t>
      </w:r>
      <w:r w:rsidR="00347DEE">
        <w:rPr>
          <w:rFonts w:cs="Calibri"/>
          <w:i/>
          <w:iCs/>
          <w:color w:val="000000"/>
          <w:lang w:eastAsia="en-CA"/>
        </w:rPr>
        <w:t>9</w:t>
      </w:r>
      <w:r w:rsidRPr="00610C9F">
        <w:rPr>
          <w:rFonts w:cs="Calibri"/>
          <w:i/>
          <w:iCs/>
          <w:color w:val="000000"/>
          <w:lang w:eastAsia="en-CA"/>
        </w:rPr>
        <w:t>.</w:t>
      </w:r>
      <w:r w:rsidR="00A96649">
        <w:rPr>
          <w:rFonts w:cs="Calibri"/>
          <w:i/>
          <w:iCs/>
          <w:color w:val="000000"/>
          <w:lang w:eastAsia="en-CA"/>
        </w:rPr>
        <w:t>15</w:t>
      </w:r>
      <w:r w:rsidRPr="00610C9F">
        <w:rPr>
          <w:rFonts w:cs="Calibri"/>
          <w:i/>
          <w:iCs/>
          <w:color w:val="000000"/>
          <w:lang w:eastAsia="en-CA"/>
        </w:rPr>
        <w:t>% (Luxembourg).</w:t>
      </w:r>
    </w:p>
    <w:p w14:paraId="0B8A3E08" w14:textId="77777777" w:rsidR="00FB5AF4" w:rsidRPr="008C41C0" w:rsidRDefault="00FB5AF4" w:rsidP="00F13ECE">
      <w:pPr>
        <w:pStyle w:val="ListParagraph"/>
        <w:numPr>
          <w:ilvl w:val="0"/>
          <w:numId w:val="19"/>
        </w:numPr>
        <w:pBdr>
          <w:top w:val="nil"/>
          <w:left w:val="nil"/>
          <w:bottom w:val="nil"/>
          <w:right w:val="nil"/>
          <w:between w:val="nil"/>
        </w:pBdr>
        <w:spacing w:before="120" w:after="120" w:line="240" w:lineRule="auto"/>
        <w:ind w:left="357" w:hanging="357"/>
        <w:contextualSpacing w:val="0"/>
        <w:jc w:val="both"/>
        <w:rPr>
          <w:rFonts w:cs="Calibri"/>
          <w:b/>
          <w:bCs/>
          <w:i/>
          <w:iCs/>
          <w:color w:val="000000"/>
          <w:lang w:eastAsia="en-CA"/>
        </w:rPr>
      </w:pPr>
      <w:r w:rsidRPr="008C41C0">
        <w:rPr>
          <w:rFonts w:cs="Calibri"/>
          <w:b/>
          <w:bCs/>
          <w:i/>
          <w:iCs/>
          <w:color w:val="000000"/>
          <w:lang w:eastAsia="en-CA"/>
        </w:rPr>
        <w:t>Developed Economies with moderate ICT share</w:t>
      </w:r>
    </w:p>
    <w:p w14:paraId="517A62A4" w14:textId="2B8D16EB" w:rsidR="00FB5AF4" w:rsidRDefault="00FB5AF4" w:rsidP="00FB5AF4">
      <w:pPr>
        <w:pStyle w:val="ListParagraph"/>
        <w:pBdr>
          <w:top w:val="nil"/>
          <w:left w:val="nil"/>
          <w:bottom w:val="nil"/>
          <w:right w:val="nil"/>
          <w:between w:val="nil"/>
        </w:pBdr>
        <w:spacing w:before="120" w:after="240" w:line="240" w:lineRule="auto"/>
        <w:ind w:left="357"/>
        <w:contextualSpacing w:val="0"/>
        <w:jc w:val="both"/>
        <w:rPr>
          <w:rFonts w:cs="Calibri"/>
          <w:color w:val="000000"/>
          <w:lang w:eastAsia="en-CA"/>
        </w:rPr>
      </w:pPr>
      <w:r>
        <w:rPr>
          <w:rFonts w:cs="Calibri"/>
          <w:color w:val="000000"/>
          <w:lang w:eastAsia="en-CA"/>
        </w:rPr>
        <w:t>Includes developed countries with advanced ICT sector making moderate share</w:t>
      </w:r>
      <w:r w:rsidR="00200649">
        <w:rPr>
          <w:rFonts w:cs="Calibri"/>
          <w:color w:val="000000"/>
          <w:lang w:eastAsia="en-CA"/>
        </w:rPr>
        <w:t xml:space="preserve"> (</w:t>
      </w:r>
      <w:r w:rsidR="00200649" w:rsidRPr="00A96649">
        <w:rPr>
          <w:rFonts w:cs="Calibri"/>
          <w:i/>
          <w:iCs/>
          <w:color w:val="000000"/>
          <w:lang w:eastAsia="en-CA"/>
        </w:rPr>
        <w:t>between above 4% and below 8%</w:t>
      </w:r>
      <w:r w:rsidR="00200649">
        <w:rPr>
          <w:rFonts w:cs="Calibri"/>
          <w:color w:val="000000"/>
          <w:lang w:eastAsia="en-CA"/>
        </w:rPr>
        <w:t>)</w:t>
      </w:r>
      <w:r>
        <w:rPr>
          <w:rFonts w:cs="Calibri"/>
          <w:color w:val="000000"/>
          <w:lang w:eastAsia="en-CA"/>
        </w:rPr>
        <w:t xml:space="preserve"> in the national output, along with several other sectors (such as </w:t>
      </w:r>
      <w:r w:rsidRPr="00BA231A">
        <w:rPr>
          <w:rFonts w:cs="Calibri"/>
          <w:i/>
          <w:iCs/>
          <w:color w:val="000000"/>
          <w:lang w:eastAsia="en-CA"/>
        </w:rPr>
        <w:t>manufacturing</w:t>
      </w:r>
      <w:r>
        <w:rPr>
          <w:rFonts w:cs="Calibri"/>
          <w:color w:val="000000"/>
          <w:lang w:eastAsia="en-CA"/>
        </w:rPr>
        <w:t xml:space="preserve">, </w:t>
      </w:r>
      <w:r w:rsidRPr="00BA231A">
        <w:rPr>
          <w:rFonts w:cs="Calibri"/>
          <w:i/>
          <w:iCs/>
          <w:color w:val="000000"/>
          <w:lang w:eastAsia="en-CA"/>
        </w:rPr>
        <w:lastRenderedPageBreak/>
        <w:t>agriculture</w:t>
      </w:r>
      <w:r>
        <w:rPr>
          <w:rFonts w:cs="Calibri"/>
          <w:color w:val="000000"/>
          <w:lang w:eastAsia="en-CA"/>
        </w:rPr>
        <w:t xml:space="preserve">, </w:t>
      </w:r>
      <w:r w:rsidRPr="00BA231A">
        <w:rPr>
          <w:rFonts w:cs="Calibri"/>
          <w:i/>
          <w:iCs/>
          <w:color w:val="000000"/>
          <w:lang w:eastAsia="en-CA"/>
        </w:rPr>
        <w:t>finance</w:t>
      </w:r>
      <w:r>
        <w:rPr>
          <w:rFonts w:cs="Calibri"/>
          <w:color w:val="000000"/>
          <w:lang w:eastAsia="en-CA"/>
        </w:rPr>
        <w:t xml:space="preserve">, </w:t>
      </w:r>
      <w:r w:rsidRPr="00BA231A">
        <w:rPr>
          <w:rFonts w:cs="Calibri"/>
          <w:i/>
          <w:iCs/>
          <w:color w:val="000000"/>
          <w:lang w:eastAsia="en-CA"/>
        </w:rPr>
        <w:t>construction</w:t>
      </w:r>
      <w:r w:rsidR="0078246C">
        <w:rPr>
          <w:rFonts w:cs="Calibri"/>
          <w:i/>
          <w:iCs/>
          <w:color w:val="000000"/>
          <w:lang w:eastAsia="en-CA"/>
        </w:rPr>
        <w:t>,</w:t>
      </w:r>
      <w:r>
        <w:rPr>
          <w:rFonts w:cs="Calibri"/>
          <w:color w:val="000000"/>
          <w:lang w:eastAsia="en-CA"/>
        </w:rPr>
        <w:t xml:space="preserve"> etc.) making </w:t>
      </w:r>
      <w:r w:rsidR="0078246C">
        <w:rPr>
          <w:rFonts w:cs="Calibri"/>
          <w:color w:val="000000"/>
          <w:lang w:eastAsia="en-CA"/>
        </w:rPr>
        <w:t xml:space="preserve">a </w:t>
      </w:r>
      <w:r>
        <w:rPr>
          <w:rFonts w:cs="Calibri"/>
          <w:color w:val="000000"/>
          <w:lang w:eastAsia="en-CA"/>
        </w:rPr>
        <w:t>similar level of contribution. Five benchmark countries that fall into this category include:</w:t>
      </w:r>
    </w:p>
    <w:tbl>
      <w:tblPr>
        <w:tblStyle w:val="GridTable1Light-Accent5"/>
        <w:tblW w:w="4197" w:type="dxa"/>
        <w:tblInd w:w="2047" w:type="dxa"/>
        <w:tblLook w:val="04A0" w:firstRow="1" w:lastRow="0" w:firstColumn="1" w:lastColumn="0" w:noHBand="0" w:noVBand="1"/>
      </w:tblPr>
      <w:tblGrid>
        <w:gridCol w:w="2176"/>
        <w:gridCol w:w="2021"/>
      </w:tblGrid>
      <w:tr w:rsidR="00FB5AF4" w:rsidRPr="0038351C" w14:paraId="52432F27" w14:textId="77777777" w:rsidTr="005B4277">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76" w:type="dxa"/>
            <w:noWrap/>
          </w:tcPr>
          <w:p w14:paraId="5F270E16" w14:textId="77777777" w:rsidR="00FB5AF4" w:rsidRPr="0038351C" w:rsidRDefault="00FB5AF4" w:rsidP="005B4277">
            <w:pPr>
              <w:spacing w:after="0" w:line="240" w:lineRule="auto"/>
              <w:jc w:val="center"/>
              <w:rPr>
                <w:rFonts w:eastAsia="Times New Roman" w:cs="Calibri"/>
                <w:color w:val="000000"/>
                <w:lang w:eastAsia="en-CA"/>
              </w:rPr>
            </w:pPr>
            <w:r>
              <w:rPr>
                <w:rFonts w:eastAsia="Times New Roman" w:cs="Calibri"/>
                <w:color w:val="000000"/>
                <w:lang w:eastAsia="en-CA"/>
              </w:rPr>
              <w:t>Country</w:t>
            </w:r>
          </w:p>
        </w:tc>
        <w:tc>
          <w:tcPr>
            <w:tcW w:w="2021" w:type="dxa"/>
            <w:noWrap/>
          </w:tcPr>
          <w:p w14:paraId="78543A08" w14:textId="77777777" w:rsidR="00FB5AF4" w:rsidRPr="0038351C" w:rsidRDefault="00FB5AF4" w:rsidP="005B42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lang w:eastAsia="en-CA"/>
              </w:rPr>
            </w:pPr>
            <w:r>
              <w:rPr>
                <w:rFonts w:eastAsia="Times New Roman" w:cs="Calibri"/>
                <w:color w:val="000000"/>
                <w:lang w:eastAsia="en-CA"/>
              </w:rPr>
              <w:t>ICT Share</w:t>
            </w:r>
          </w:p>
        </w:tc>
      </w:tr>
      <w:tr w:rsidR="00FB5AF4" w:rsidRPr="0038351C" w14:paraId="5BC47DAB" w14:textId="77777777" w:rsidTr="005B4277">
        <w:trPr>
          <w:trHeight w:val="290"/>
        </w:trPr>
        <w:tc>
          <w:tcPr>
            <w:cnfStyle w:val="001000000000" w:firstRow="0" w:lastRow="0" w:firstColumn="1" w:lastColumn="0" w:oddVBand="0" w:evenVBand="0" w:oddHBand="0" w:evenHBand="0" w:firstRowFirstColumn="0" w:firstRowLastColumn="0" w:lastRowFirstColumn="0" w:lastRowLastColumn="0"/>
            <w:tcW w:w="2176" w:type="dxa"/>
            <w:noWrap/>
            <w:hideMark/>
          </w:tcPr>
          <w:p w14:paraId="7674DAE2" w14:textId="76A91350" w:rsidR="00FB5AF4" w:rsidRPr="0038351C" w:rsidRDefault="00A96649" w:rsidP="005B4277">
            <w:pPr>
              <w:spacing w:after="0" w:line="240" w:lineRule="auto"/>
              <w:jc w:val="center"/>
              <w:rPr>
                <w:rFonts w:eastAsia="Times New Roman" w:cs="Calibri"/>
                <w:color w:val="000000"/>
                <w:lang w:eastAsia="en-CA"/>
              </w:rPr>
            </w:pPr>
            <w:r>
              <w:rPr>
                <w:rFonts w:eastAsia="Times New Roman" w:cs="Calibri"/>
                <w:color w:val="000000"/>
                <w:lang w:eastAsia="en-CA"/>
              </w:rPr>
              <w:t>Canada</w:t>
            </w:r>
          </w:p>
        </w:tc>
        <w:tc>
          <w:tcPr>
            <w:tcW w:w="2021" w:type="dxa"/>
            <w:noWrap/>
            <w:hideMark/>
          </w:tcPr>
          <w:p w14:paraId="7BFE09A2" w14:textId="4F56D26E" w:rsidR="00FB5AF4" w:rsidRPr="0038351C" w:rsidRDefault="00200649" w:rsidP="005B42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Pr>
                <w:rFonts w:eastAsia="Times New Roman" w:cs="Calibri"/>
                <w:color w:val="000000"/>
                <w:lang w:eastAsia="en-CA"/>
              </w:rPr>
              <w:t>4</w:t>
            </w:r>
            <w:r w:rsidR="00FB5AF4" w:rsidRPr="0038351C">
              <w:rPr>
                <w:rFonts w:eastAsia="Times New Roman" w:cs="Calibri"/>
                <w:color w:val="000000"/>
                <w:lang w:eastAsia="en-CA"/>
              </w:rPr>
              <w:t>.</w:t>
            </w:r>
            <w:r>
              <w:rPr>
                <w:rFonts w:eastAsia="Times New Roman" w:cs="Calibri"/>
                <w:color w:val="000000"/>
                <w:lang w:eastAsia="en-CA"/>
              </w:rPr>
              <w:t>8</w:t>
            </w:r>
            <w:r w:rsidR="00A96649">
              <w:rPr>
                <w:rFonts w:eastAsia="Times New Roman" w:cs="Calibri"/>
                <w:color w:val="000000"/>
                <w:lang w:eastAsia="en-CA"/>
              </w:rPr>
              <w:t>1</w:t>
            </w:r>
            <w:r w:rsidR="00FB5AF4" w:rsidRPr="0038351C">
              <w:rPr>
                <w:rFonts w:eastAsia="Times New Roman" w:cs="Calibri"/>
                <w:color w:val="000000"/>
                <w:lang w:eastAsia="en-CA"/>
              </w:rPr>
              <w:t>%</w:t>
            </w:r>
          </w:p>
        </w:tc>
      </w:tr>
      <w:tr w:rsidR="00FB5AF4" w:rsidRPr="0038351C" w14:paraId="3B032AD5" w14:textId="77777777" w:rsidTr="005B4277">
        <w:trPr>
          <w:trHeight w:val="290"/>
        </w:trPr>
        <w:tc>
          <w:tcPr>
            <w:cnfStyle w:val="001000000000" w:firstRow="0" w:lastRow="0" w:firstColumn="1" w:lastColumn="0" w:oddVBand="0" w:evenVBand="0" w:oddHBand="0" w:evenHBand="0" w:firstRowFirstColumn="0" w:firstRowLastColumn="0" w:lastRowFirstColumn="0" w:lastRowLastColumn="0"/>
            <w:tcW w:w="2176" w:type="dxa"/>
            <w:noWrap/>
            <w:hideMark/>
          </w:tcPr>
          <w:p w14:paraId="1C15DFAA" w14:textId="4190B339" w:rsidR="00FB5AF4" w:rsidRPr="0038351C" w:rsidRDefault="00A96649" w:rsidP="005B4277">
            <w:pPr>
              <w:spacing w:after="0" w:line="240" w:lineRule="auto"/>
              <w:jc w:val="center"/>
              <w:rPr>
                <w:rFonts w:eastAsia="Times New Roman" w:cs="Calibri"/>
                <w:color w:val="000000"/>
                <w:lang w:eastAsia="en-CA"/>
              </w:rPr>
            </w:pPr>
            <w:r>
              <w:rPr>
                <w:rFonts w:eastAsia="Times New Roman" w:cs="Calibri"/>
                <w:color w:val="000000"/>
                <w:lang w:eastAsia="en-CA"/>
              </w:rPr>
              <w:t>USA</w:t>
            </w:r>
          </w:p>
        </w:tc>
        <w:tc>
          <w:tcPr>
            <w:tcW w:w="2021" w:type="dxa"/>
            <w:noWrap/>
            <w:hideMark/>
          </w:tcPr>
          <w:p w14:paraId="0E324EBC" w14:textId="50D3B53B" w:rsidR="00FB5AF4" w:rsidRPr="0038351C" w:rsidRDefault="00FB5AF4" w:rsidP="005B42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8351C">
              <w:rPr>
                <w:rFonts w:eastAsia="Times New Roman" w:cs="Calibri"/>
                <w:color w:val="000000"/>
                <w:lang w:eastAsia="en-CA"/>
              </w:rPr>
              <w:t>4.8</w:t>
            </w:r>
            <w:r w:rsidR="00A96649">
              <w:rPr>
                <w:rFonts w:eastAsia="Times New Roman" w:cs="Calibri"/>
                <w:color w:val="000000"/>
                <w:lang w:eastAsia="en-CA"/>
              </w:rPr>
              <w:t>0</w:t>
            </w:r>
            <w:r w:rsidRPr="0038351C">
              <w:rPr>
                <w:rFonts w:eastAsia="Times New Roman" w:cs="Calibri"/>
                <w:color w:val="000000"/>
                <w:lang w:eastAsia="en-CA"/>
              </w:rPr>
              <w:t>%</w:t>
            </w:r>
          </w:p>
        </w:tc>
      </w:tr>
      <w:tr w:rsidR="00FB5AF4" w:rsidRPr="0038351C" w14:paraId="37EC3ADD" w14:textId="77777777" w:rsidTr="005B4277">
        <w:trPr>
          <w:trHeight w:val="290"/>
        </w:trPr>
        <w:tc>
          <w:tcPr>
            <w:cnfStyle w:val="001000000000" w:firstRow="0" w:lastRow="0" w:firstColumn="1" w:lastColumn="0" w:oddVBand="0" w:evenVBand="0" w:oddHBand="0" w:evenHBand="0" w:firstRowFirstColumn="0" w:firstRowLastColumn="0" w:lastRowFirstColumn="0" w:lastRowLastColumn="0"/>
            <w:tcW w:w="2176" w:type="dxa"/>
            <w:noWrap/>
            <w:hideMark/>
          </w:tcPr>
          <w:p w14:paraId="038F117D" w14:textId="77777777" w:rsidR="00FB5AF4" w:rsidRPr="0038351C" w:rsidRDefault="00FB5AF4" w:rsidP="005B4277">
            <w:pPr>
              <w:spacing w:after="0" w:line="240" w:lineRule="auto"/>
              <w:jc w:val="center"/>
              <w:rPr>
                <w:rFonts w:eastAsia="Times New Roman" w:cs="Calibri"/>
                <w:color w:val="000000"/>
                <w:lang w:eastAsia="en-CA"/>
              </w:rPr>
            </w:pPr>
            <w:r w:rsidRPr="0038351C">
              <w:rPr>
                <w:rFonts w:eastAsia="Times New Roman" w:cs="Calibri"/>
                <w:color w:val="000000"/>
                <w:lang w:eastAsia="en-CA"/>
              </w:rPr>
              <w:t>UK</w:t>
            </w:r>
          </w:p>
        </w:tc>
        <w:tc>
          <w:tcPr>
            <w:tcW w:w="2021" w:type="dxa"/>
            <w:noWrap/>
            <w:hideMark/>
          </w:tcPr>
          <w:p w14:paraId="229E8F4D" w14:textId="493F098E" w:rsidR="00FB5AF4" w:rsidRPr="0038351C" w:rsidRDefault="00FB5AF4" w:rsidP="005B42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8351C">
              <w:rPr>
                <w:rFonts w:eastAsia="Times New Roman" w:cs="Calibri"/>
                <w:color w:val="000000"/>
                <w:lang w:eastAsia="en-CA"/>
              </w:rPr>
              <w:t>4.</w:t>
            </w:r>
            <w:r w:rsidR="00A96649">
              <w:rPr>
                <w:rFonts w:eastAsia="Times New Roman" w:cs="Calibri"/>
                <w:color w:val="000000"/>
                <w:lang w:eastAsia="en-CA"/>
              </w:rPr>
              <w:t>66</w:t>
            </w:r>
            <w:r w:rsidRPr="0038351C">
              <w:rPr>
                <w:rFonts w:eastAsia="Times New Roman" w:cs="Calibri"/>
                <w:color w:val="000000"/>
                <w:lang w:eastAsia="en-CA"/>
              </w:rPr>
              <w:t>%</w:t>
            </w:r>
          </w:p>
        </w:tc>
      </w:tr>
      <w:tr w:rsidR="00FB5AF4" w:rsidRPr="0038351C" w14:paraId="10DC9209" w14:textId="77777777" w:rsidTr="005B4277">
        <w:trPr>
          <w:trHeight w:val="290"/>
        </w:trPr>
        <w:tc>
          <w:tcPr>
            <w:cnfStyle w:val="001000000000" w:firstRow="0" w:lastRow="0" w:firstColumn="1" w:lastColumn="0" w:oddVBand="0" w:evenVBand="0" w:oddHBand="0" w:evenHBand="0" w:firstRowFirstColumn="0" w:firstRowLastColumn="0" w:lastRowFirstColumn="0" w:lastRowLastColumn="0"/>
            <w:tcW w:w="2176" w:type="dxa"/>
            <w:noWrap/>
            <w:hideMark/>
          </w:tcPr>
          <w:p w14:paraId="7C9B0B78" w14:textId="77777777" w:rsidR="00FB5AF4" w:rsidRPr="0038351C" w:rsidRDefault="00FB5AF4" w:rsidP="005B4277">
            <w:pPr>
              <w:spacing w:after="0" w:line="240" w:lineRule="auto"/>
              <w:jc w:val="center"/>
              <w:rPr>
                <w:rFonts w:eastAsia="Times New Roman" w:cs="Calibri"/>
                <w:color w:val="000000"/>
                <w:lang w:eastAsia="en-CA"/>
              </w:rPr>
            </w:pPr>
            <w:r w:rsidRPr="0038351C">
              <w:rPr>
                <w:rFonts w:eastAsia="Times New Roman" w:cs="Calibri"/>
                <w:color w:val="000000"/>
                <w:lang w:eastAsia="en-CA"/>
              </w:rPr>
              <w:t>Norway</w:t>
            </w:r>
          </w:p>
        </w:tc>
        <w:tc>
          <w:tcPr>
            <w:tcW w:w="2021" w:type="dxa"/>
            <w:noWrap/>
            <w:hideMark/>
          </w:tcPr>
          <w:p w14:paraId="6313FCF8" w14:textId="125E5D23" w:rsidR="00FB5AF4" w:rsidRPr="0038351C" w:rsidRDefault="00FB5AF4" w:rsidP="005B42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8351C">
              <w:rPr>
                <w:rFonts w:eastAsia="Times New Roman" w:cs="Calibri"/>
                <w:color w:val="000000"/>
                <w:lang w:eastAsia="en-CA"/>
              </w:rPr>
              <w:t>4.4</w:t>
            </w:r>
            <w:r w:rsidR="00A96649">
              <w:rPr>
                <w:rFonts w:eastAsia="Times New Roman" w:cs="Calibri"/>
                <w:color w:val="000000"/>
                <w:lang w:eastAsia="en-CA"/>
              </w:rPr>
              <w:t>0</w:t>
            </w:r>
            <w:r w:rsidRPr="0038351C">
              <w:rPr>
                <w:rFonts w:eastAsia="Times New Roman" w:cs="Calibri"/>
                <w:color w:val="000000"/>
                <w:lang w:eastAsia="en-CA"/>
              </w:rPr>
              <w:t>%</w:t>
            </w:r>
          </w:p>
        </w:tc>
      </w:tr>
      <w:tr w:rsidR="00FB5AF4" w:rsidRPr="0038351C" w14:paraId="2D448906" w14:textId="77777777" w:rsidTr="005B4277">
        <w:trPr>
          <w:trHeight w:val="290"/>
        </w:trPr>
        <w:tc>
          <w:tcPr>
            <w:cnfStyle w:val="001000000000" w:firstRow="0" w:lastRow="0" w:firstColumn="1" w:lastColumn="0" w:oddVBand="0" w:evenVBand="0" w:oddHBand="0" w:evenHBand="0" w:firstRowFirstColumn="0" w:firstRowLastColumn="0" w:lastRowFirstColumn="0" w:lastRowLastColumn="0"/>
            <w:tcW w:w="2176" w:type="dxa"/>
            <w:noWrap/>
            <w:hideMark/>
          </w:tcPr>
          <w:p w14:paraId="78DB11DF" w14:textId="77777777" w:rsidR="00FB5AF4" w:rsidRPr="0038351C" w:rsidRDefault="00FB5AF4" w:rsidP="005B4277">
            <w:pPr>
              <w:spacing w:after="0" w:line="240" w:lineRule="auto"/>
              <w:jc w:val="center"/>
              <w:rPr>
                <w:rFonts w:eastAsia="Times New Roman" w:cs="Calibri"/>
                <w:color w:val="000000"/>
                <w:lang w:eastAsia="en-CA"/>
              </w:rPr>
            </w:pPr>
            <w:r w:rsidRPr="0038351C">
              <w:rPr>
                <w:rFonts w:eastAsia="Times New Roman" w:cs="Calibri"/>
                <w:color w:val="000000"/>
                <w:lang w:eastAsia="en-CA"/>
              </w:rPr>
              <w:t>Australia</w:t>
            </w:r>
          </w:p>
        </w:tc>
        <w:tc>
          <w:tcPr>
            <w:tcW w:w="2021" w:type="dxa"/>
            <w:noWrap/>
            <w:hideMark/>
          </w:tcPr>
          <w:p w14:paraId="07499778" w14:textId="60EA8A96" w:rsidR="00FB5AF4" w:rsidRPr="0038351C" w:rsidRDefault="00FB5AF4" w:rsidP="005B42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eastAsia="en-CA"/>
              </w:rPr>
            </w:pPr>
            <w:r w:rsidRPr="0038351C">
              <w:rPr>
                <w:rFonts w:eastAsia="Times New Roman" w:cs="Calibri"/>
                <w:color w:val="000000"/>
                <w:lang w:eastAsia="en-CA"/>
              </w:rPr>
              <w:t>4.</w:t>
            </w:r>
            <w:r w:rsidR="00A96649">
              <w:rPr>
                <w:rFonts w:eastAsia="Times New Roman" w:cs="Calibri"/>
                <w:color w:val="000000"/>
                <w:lang w:eastAsia="en-CA"/>
              </w:rPr>
              <w:t>31</w:t>
            </w:r>
            <w:r w:rsidRPr="0038351C">
              <w:rPr>
                <w:rFonts w:eastAsia="Times New Roman" w:cs="Calibri"/>
                <w:color w:val="000000"/>
                <w:lang w:eastAsia="en-CA"/>
              </w:rPr>
              <w:t>%</w:t>
            </w:r>
          </w:p>
        </w:tc>
      </w:tr>
    </w:tbl>
    <w:p w14:paraId="39496806" w14:textId="593CA03A" w:rsidR="00FB5AF4" w:rsidRPr="002F0FC0" w:rsidRDefault="00FB5AF4" w:rsidP="00FB5AF4">
      <w:pPr>
        <w:pStyle w:val="ListParagraph"/>
        <w:pBdr>
          <w:top w:val="nil"/>
          <w:left w:val="nil"/>
          <w:bottom w:val="nil"/>
          <w:right w:val="nil"/>
          <w:between w:val="nil"/>
        </w:pBdr>
        <w:spacing w:before="240" w:after="120" w:line="240" w:lineRule="auto"/>
        <w:ind w:left="357"/>
        <w:contextualSpacing w:val="0"/>
        <w:jc w:val="both"/>
        <w:rPr>
          <w:rFonts w:cs="Calibri"/>
          <w:i/>
          <w:iCs/>
          <w:color w:val="000000"/>
          <w:lang w:eastAsia="en-CA"/>
        </w:rPr>
      </w:pPr>
      <w:r w:rsidRPr="008937CD">
        <w:rPr>
          <w:rFonts w:cs="Calibri"/>
          <w:b/>
          <w:bCs/>
          <w:i/>
          <w:iCs/>
          <w:color w:val="000000"/>
          <w:lang w:eastAsia="en-CA"/>
        </w:rPr>
        <w:t xml:space="preserve">In our view, for developing economies, the above five countries could be a useful benchmark to develop their ICT sector in cases where their national output is generated through a balanced contribution of over 10 </w:t>
      </w:r>
      <w:r w:rsidR="004E66D8">
        <w:rPr>
          <w:rFonts w:cs="Calibri"/>
          <w:b/>
          <w:bCs/>
          <w:i/>
          <w:iCs/>
          <w:color w:val="000000"/>
          <w:lang w:eastAsia="en-CA"/>
        </w:rPr>
        <w:t>different economic</w:t>
      </w:r>
      <w:r w:rsidRPr="008937CD">
        <w:rPr>
          <w:rFonts w:cs="Calibri"/>
          <w:b/>
          <w:bCs/>
          <w:i/>
          <w:iCs/>
          <w:color w:val="000000"/>
          <w:lang w:eastAsia="en-CA"/>
        </w:rPr>
        <w:t xml:space="preserve"> sectors</w:t>
      </w:r>
      <w:r w:rsidRPr="002F0FC0">
        <w:rPr>
          <w:rFonts w:cs="Calibri"/>
          <w:i/>
          <w:iCs/>
          <w:color w:val="000000"/>
          <w:lang w:eastAsia="en-CA"/>
        </w:rPr>
        <w:t>.</w:t>
      </w:r>
    </w:p>
    <w:p w14:paraId="09570067" w14:textId="0A537433" w:rsidR="006F48CF" w:rsidRPr="008B647A" w:rsidRDefault="006F48CF" w:rsidP="008B647A">
      <w:pPr>
        <w:pBdr>
          <w:top w:val="nil"/>
          <w:left w:val="nil"/>
          <w:bottom w:val="nil"/>
          <w:right w:val="nil"/>
          <w:between w:val="nil"/>
        </w:pBdr>
        <w:spacing w:before="240" w:after="120" w:line="240" w:lineRule="auto"/>
        <w:jc w:val="both"/>
        <w:rPr>
          <w:rFonts w:cs="Calibri"/>
          <w:color w:val="000000"/>
          <w:lang w:eastAsia="en-CA"/>
        </w:rPr>
      </w:pPr>
      <w:r>
        <w:rPr>
          <w:rFonts w:cs="Calibri"/>
          <w:color w:val="000000"/>
          <w:lang w:eastAsia="en-CA"/>
        </w:rPr>
        <w:t xml:space="preserve">As shown </w:t>
      </w:r>
      <w:r>
        <w:rPr>
          <w:rFonts w:cs="Calibri"/>
          <w:color w:val="000000"/>
          <w:lang w:eastAsia="en-CA"/>
        </w:rPr>
        <w:fldChar w:fldCharType="begin"/>
      </w:r>
      <w:r>
        <w:rPr>
          <w:rFonts w:cs="Calibri"/>
          <w:color w:val="000000"/>
          <w:lang w:eastAsia="en-CA"/>
        </w:rPr>
        <w:instrText xml:space="preserve"> REF _Ref31132178 \h </w:instrText>
      </w:r>
      <w:r>
        <w:rPr>
          <w:rFonts w:cs="Calibri"/>
          <w:color w:val="000000"/>
          <w:lang w:eastAsia="en-CA"/>
        </w:rPr>
      </w:r>
      <w:r>
        <w:rPr>
          <w:rFonts w:cs="Calibri"/>
          <w:color w:val="000000"/>
          <w:lang w:eastAsia="en-CA"/>
        </w:rPr>
        <w:fldChar w:fldCharType="separate"/>
      </w:r>
      <w:r w:rsidR="00E251D0">
        <w:t xml:space="preserve">Figure </w:t>
      </w:r>
      <w:r w:rsidR="00E251D0">
        <w:rPr>
          <w:noProof/>
        </w:rPr>
        <w:t>2</w:t>
      </w:r>
      <w:r>
        <w:rPr>
          <w:rFonts w:cs="Calibri"/>
          <w:color w:val="000000"/>
          <w:lang w:eastAsia="en-CA"/>
        </w:rPr>
        <w:fldChar w:fldCharType="end"/>
      </w:r>
      <w:r>
        <w:rPr>
          <w:rFonts w:cs="Calibri"/>
          <w:color w:val="000000"/>
          <w:lang w:eastAsia="en-CA"/>
        </w:rPr>
        <w:t xml:space="preserve"> above some </w:t>
      </w:r>
      <w:r w:rsidR="002E5EA0">
        <w:rPr>
          <w:rFonts w:cs="Calibri"/>
          <w:color w:val="000000"/>
          <w:lang w:eastAsia="en-CA"/>
        </w:rPr>
        <w:t xml:space="preserve">GCC countries </w:t>
      </w:r>
      <w:r w:rsidR="008B647A">
        <w:rPr>
          <w:rFonts w:cs="Calibri"/>
          <w:color w:val="000000"/>
          <w:lang w:eastAsia="en-CA"/>
        </w:rPr>
        <w:t xml:space="preserve">exhibited </w:t>
      </w:r>
      <w:r w:rsidR="000A3611">
        <w:rPr>
          <w:rFonts w:cs="Calibri"/>
          <w:color w:val="000000"/>
          <w:lang w:eastAsia="en-CA"/>
        </w:rPr>
        <w:t xml:space="preserve">similar or </w:t>
      </w:r>
      <w:r>
        <w:rPr>
          <w:rFonts w:cs="Calibri"/>
          <w:color w:val="000000"/>
          <w:lang w:eastAsia="en-CA"/>
        </w:rPr>
        <w:t xml:space="preserve">a </w:t>
      </w:r>
      <w:r w:rsidR="002E5EA0">
        <w:rPr>
          <w:rFonts w:cs="Calibri"/>
          <w:color w:val="000000"/>
          <w:lang w:eastAsia="en-CA"/>
        </w:rPr>
        <w:t xml:space="preserve">higher growth in ICT revenue than the developed economies </w:t>
      </w:r>
      <w:r w:rsidR="008B647A">
        <w:rPr>
          <w:rFonts w:cs="Calibri"/>
          <w:color w:val="000000"/>
          <w:lang w:eastAsia="en-CA"/>
        </w:rPr>
        <w:t>–</w:t>
      </w:r>
      <w:r>
        <w:rPr>
          <w:rFonts w:cs="Calibri"/>
          <w:color w:val="000000"/>
          <w:lang w:eastAsia="en-CA"/>
        </w:rPr>
        <w:t xml:space="preserve"> </w:t>
      </w:r>
      <w:r w:rsidR="008B647A" w:rsidRPr="008B647A">
        <w:rPr>
          <w:rFonts w:cs="Calibri"/>
          <w:i/>
          <w:iCs/>
          <w:color w:val="000000"/>
          <w:lang w:eastAsia="en-CA"/>
        </w:rPr>
        <w:t xml:space="preserve">for example, </w:t>
      </w:r>
      <w:r w:rsidRPr="008B647A">
        <w:rPr>
          <w:rFonts w:cs="Calibri"/>
          <w:i/>
          <w:iCs/>
          <w:color w:val="000000"/>
          <w:lang w:eastAsia="en-CA"/>
        </w:rPr>
        <w:t>Qatar (7.</w:t>
      </w:r>
      <w:r w:rsidR="00A96649">
        <w:rPr>
          <w:rFonts w:cs="Calibri"/>
          <w:i/>
          <w:iCs/>
          <w:color w:val="000000"/>
          <w:lang w:eastAsia="en-CA"/>
        </w:rPr>
        <w:t>4</w:t>
      </w:r>
      <w:r w:rsidR="000A3611">
        <w:rPr>
          <w:rFonts w:cs="Calibri"/>
          <w:i/>
          <w:iCs/>
          <w:color w:val="000000"/>
          <w:lang w:eastAsia="en-CA"/>
        </w:rPr>
        <w:t>2</w:t>
      </w:r>
      <w:r w:rsidRPr="008B647A">
        <w:rPr>
          <w:rFonts w:cs="Calibri"/>
          <w:i/>
          <w:iCs/>
          <w:color w:val="000000"/>
          <w:lang w:eastAsia="en-CA"/>
        </w:rPr>
        <w:t>%), Oman (6.</w:t>
      </w:r>
      <w:r w:rsidR="001A3092">
        <w:rPr>
          <w:rFonts w:cs="Calibri"/>
          <w:i/>
          <w:iCs/>
          <w:color w:val="000000"/>
          <w:lang w:eastAsia="en-CA"/>
        </w:rPr>
        <w:t>14</w:t>
      </w:r>
      <w:r w:rsidRPr="008B647A">
        <w:rPr>
          <w:rFonts w:cs="Calibri"/>
          <w:i/>
          <w:iCs/>
          <w:color w:val="000000"/>
          <w:lang w:eastAsia="en-CA"/>
        </w:rPr>
        <w:t>%) and UAE (</w:t>
      </w:r>
      <w:r w:rsidR="001A3092">
        <w:rPr>
          <w:rFonts w:cs="Calibri"/>
          <w:i/>
          <w:iCs/>
          <w:color w:val="000000"/>
          <w:lang w:eastAsia="en-CA"/>
        </w:rPr>
        <w:t>4</w:t>
      </w:r>
      <w:r w:rsidRPr="008B647A">
        <w:rPr>
          <w:rFonts w:cs="Calibri"/>
          <w:i/>
          <w:iCs/>
          <w:color w:val="000000"/>
          <w:lang w:eastAsia="en-CA"/>
        </w:rPr>
        <w:t>.</w:t>
      </w:r>
      <w:r w:rsidR="001A3092">
        <w:rPr>
          <w:rFonts w:cs="Calibri"/>
          <w:i/>
          <w:iCs/>
          <w:color w:val="000000"/>
          <w:lang w:eastAsia="en-CA"/>
        </w:rPr>
        <w:t>83</w:t>
      </w:r>
      <w:r w:rsidRPr="008B647A">
        <w:rPr>
          <w:rFonts w:cs="Calibri"/>
          <w:i/>
          <w:iCs/>
          <w:color w:val="000000"/>
          <w:lang w:eastAsia="en-CA"/>
        </w:rPr>
        <w:t>%) as compared to developed economies such as USA (</w:t>
      </w:r>
      <w:r w:rsidR="001A3092">
        <w:rPr>
          <w:rFonts w:cs="Calibri"/>
          <w:i/>
          <w:iCs/>
          <w:color w:val="000000"/>
          <w:lang w:eastAsia="en-CA"/>
        </w:rPr>
        <w:t>5</w:t>
      </w:r>
      <w:r w:rsidRPr="008B647A">
        <w:rPr>
          <w:rFonts w:cs="Calibri"/>
          <w:i/>
          <w:iCs/>
          <w:color w:val="000000"/>
          <w:lang w:eastAsia="en-CA"/>
        </w:rPr>
        <w:t>.</w:t>
      </w:r>
      <w:r w:rsidR="001A3092">
        <w:rPr>
          <w:rFonts w:cs="Calibri"/>
          <w:i/>
          <w:iCs/>
          <w:color w:val="000000"/>
          <w:lang w:eastAsia="en-CA"/>
        </w:rPr>
        <w:t>06</w:t>
      </w:r>
      <w:r w:rsidRPr="008B647A">
        <w:rPr>
          <w:rFonts w:cs="Calibri"/>
          <w:i/>
          <w:iCs/>
          <w:color w:val="000000"/>
          <w:lang w:eastAsia="en-CA"/>
        </w:rPr>
        <w:t>%)</w:t>
      </w:r>
      <w:r w:rsidR="008B647A">
        <w:rPr>
          <w:rFonts w:cs="Calibri"/>
          <w:i/>
          <w:iCs/>
          <w:color w:val="000000"/>
          <w:lang w:eastAsia="en-CA"/>
        </w:rPr>
        <w:t>, Switzerland (4.</w:t>
      </w:r>
      <w:r w:rsidR="001A3092">
        <w:rPr>
          <w:rFonts w:cs="Calibri"/>
          <w:i/>
          <w:iCs/>
          <w:color w:val="000000"/>
          <w:lang w:eastAsia="en-CA"/>
        </w:rPr>
        <w:t>69</w:t>
      </w:r>
      <w:r w:rsidR="008B647A">
        <w:rPr>
          <w:rFonts w:cs="Calibri"/>
          <w:i/>
          <w:iCs/>
          <w:color w:val="000000"/>
          <w:lang w:eastAsia="en-CA"/>
        </w:rPr>
        <w:t>%), Sweden (4.</w:t>
      </w:r>
      <w:r w:rsidR="001A3092">
        <w:rPr>
          <w:rFonts w:cs="Calibri"/>
          <w:i/>
          <w:iCs/>
          <w:color w:val="000000"/>
          <w:lang w:eastAsia="en-CA"/>
        </w:rPr>
        <w:t>54</w:t>
      </w:r>
      <w:r w:rsidR="008B647A">
        <w:rPr>
          <w:rFonts w:cs="Calibri"/>
          <w:i/>
          <w:iCs/>
          <w:color w:val="000000"/>
          <w:lang w:eastAsia="en-CA"/>
        </w:rPr>
        <w:t>%), Canada (3.</w:t>
      </w:r>
      <w:r w:rsidR="001A3092">
        <w:rPr>
          <w:rFonts w:cs="Calibri"/>
          <w:i/>
          <w:iCs/>
          <w:color w:val="000000"/>
          <w:lang w:eastAsia="en-CA"/>
        </w:rPr>
        <w:t>70</w:t>
      </w:r>
      <w:r w:rsidR="008B647A">
        <w:rPr>
          <w:rFonts w:cs="Calibri"/>
          <w:i/>
          <w:iCs/>
          <w:color w:val="000000"/>
          <w:lang w:eastAsia="en-CA"/>
        </w:rPr>
        <w:t>%</w:t>
      </w:r>
      <w:r w:rsidR="00F81622">
        <w:rPr>
          <w:rFonts w:cs="Calibri"/>
          <w:i/>
          <w:iCs/>
          <w:color w:val="000000"/>
          <w:lang w:eastAsia="en-CA"/>
        </w:rPr>
        <w:t>),</w:t>
      </w:r>
      <w:r w:rsidR="008B647A">
        <w:rPr>
          <w:rFonts w:cs="Calibri"/>
          <w:i/>
          <w:iCs/>
          <w:color w:val="000000"/>
          <w:lang w:eastAsia="en-CA"/>
        </w:rPr>
        <w:t xml:space="preserve"> and U</w:t>
      </w:r>
      <w:r w:rsidR="001A3092">
        <w:rPr>
          <w:rFonts w:cs="Calibri"/>
          <w:i/>
          <w:iCs/>
          <w:color w:val="000000"/>
          <w:lang w:eastAsia="en-CA"/>
        </w:rPr>
        <w:t>K</w:t>
      </w:r>
      <w:r w:rsidR="008B647A">
        <w:rPr>
          <w:rFonts w:cs="Calibri"/>
          <w:i/>
          <w:iCs/>
          <w:color w:val="000000"/>
          <w:lang w:eastAsia="en-CA"/>
        </w:rPr>
        <w:t xml:space="preserve"> (3.3</w:t>
      </w:r>
      <w:r w:rsidR="001A3092">
        <w:rPr>
          <w:rFonts w:cs="Calibri"/>
          <w:i/>
          <w:iCs/>
          <w:color w:val="000000"/>
          <w:lang w:eastAsia="en-CA"/>
        </w:rPr>
        <w:t>3</w:t>
      </w:r>
      <w:r w:rsidR="008B647A">
        <w:rPr>
          <w:rFonts w:cs="Calibri"/>
          <w:i/>
          <w:iCs/>
          <w:color w:val="000000"/>
          <w:lang w:eastAsia="en-CA"/>
        </w:rPr>
        <w:t xml:space="preserve">%). </w:t>
      </w:r>
      <w:r w:rsidR="008B647A">
        <w:rPr>
          <w:rFonts w:cs="Calibri"/>
          <w:color w:val="000000"/>
          <w:lang w:eastAsia="en-CA"/>
        </w:rPr>
        <w:t>However, the ICT share of these GCC countries appears to much lower</w:t>
      </w:r>
      <w:r w:rsidR="0078246C">
        <w:rPr>
          <w:rFonts w:cs="Calibri"/>
          <w:color w:val="000000"/>
          <w:lang w:eastAsia="en-CA"/>
        </w:rPr>
        <w:t>,</w:t>
      </w:r>
      <w:r w:rsidR="008B647A">
        <w:rPr>
          <w:rFonts w:cs="Calibri"/>
          <w:color w:val="000000"/>
          <w:lang w:eastAsia="en-CA"/>
        </w:rPr>
        <w:t xml:space="preserve"> ranging from 2.</w:t>
      </w:r>
      <w:r w:rsidR="001A3092">
        <w:rPr>
          <w:rFonts w:cs="Calibri"/>
          <w:color w:val="000000"/>
          <w:lang w:eastAsia="en-CA"/>
        </w:rPr>
        <w:t>0</w:t>
      </w:r>
      <w:r w:rsidR="008B647A">
        <w:rPr>
          <w:rFonts w:cs="Calibri"/>
          <w:color w:val="000000"/>
          <w:lang w:eastAsia="en-CA"/>
        </w:rPr>
        <w:t>% (</w:t>
      </w:r>
      <w:r w:rsidR="001A3092">
        <w:rPr>
          <w:rFonts w:cs="Calibri"/>
          <w:color w:val="000000"/>
          <w:lang w:eastAsia="en-CA"/>
        </w:rPr>
        <w:t>Kuwait</w:t>
      </w:r>
      <w:r w:rsidR="008B647A">
        <w:rPr>
          <w:rFonts w:cs="Calibri"/>
          <w:color w:val="000000"/>
          <w:lang w:eastAsia="en-CA"/>
        </w:rPr>
        <w:t>) to 2.7</w:t>
      </w:r>
      <w:r w:rsidR="001A3092">
        <w:rPr>
          <w:rFonts w:cs="Calibri"/>
          <w:color w:val="000000"/>
          <w:lang w:eastAsia="en-CA"/>
        </w:rPr>
        <w:t>6</w:t>
      </w:r>
      <w:r w:rsidR="008B647A">
        <w:rPr>
          <w:rFonts w:cs="Calibri"/>
          <w:color w:val="000000"/>
          <w:lang w:eastAsia="en-CA"/>
        </w:rPr>
        <w:t xml:space="preserve">% (Oman) as compared to the developed countries with moderate ICT share, </w:t>
      </w:r>
      <w:r w:rsidR="0078246C">
        <w:rPr>
          <w:rFonts w:cs="Calibri"/>
          <w:color w:val="000000"/>
          <w:lang w:eastAsia="en-CA"/>
        </w:rPr>
        <w:t>which</w:t>
      </w:r>
      <w:r w:rsidR="008B647A">
        <w:rPr>
          <w:rFonts w:cs="Calibri"/>
          <w:color w:val="000000"/>
          <w:lang w:eastAsia="en-CA"/>
        </w:rPr>
        <w:t xml:space="preserve"> ranged from 4.</w:t>
      </w:r>
      <w:r w:rsidR="001A3092">
        <w:rPr>
          <w:rFonts w:cs="Calibri"/>
          <w:color w:val="000000"/>
          <w:lang w:eastAsia="en-CA"/>
        </w:rPr>
        <w:t>31</w:t>
      </w:r>
      <w:r w:rsidR="008B647A">
        <w:rPr>
          <w:rFonts w:cs="Calibri"/>
          <w:color w:val="000000"/>
          <w:lang w:eastAsia="en-CA"/>
        </w:rPr>
        <w:t xml:space="preserve">% (Australia) to </w:t>
      </w:r>
      <w:r w:rsidR="001A3092">
        <w:rPr>
          <w:rFonts w:cs="Calibri"/>
          <w:color w:val="000000"/>
          <w:lang w:eastAsia="en-CA"/>
        </w:rPr>
        <w:t>4.80</w:t>
      </w:r>
      <w:r w:rsidR="008B647A">
        <w:rPr>
          <w:rFonts w:cs="Calibri"/>
          <w:color w:val="000000"/>
          <w:lang w:eastAsia="en-CA"/>
        </w:rPr>
        <w:t>% (USA).</w:t>
      </w:r>
    </w:p>
    <w:p w14:paraId="44460167" w14:textId="0300E0F9" w:rsidR="00422474" w:rsidRDefault="00990362" w:rsidP="0025655B">
      <w:pPr>
        <w:pBdr>
          <w:top w:val="nil"/>
          <w:left w:val="nil"/>
          <w:bottom w:val="nil"/>
          <w:right w:val="nil"/>
          <w:between w:val="nil"/>
        </w:pBdr>
        <w:spacing w:before="240" w:after="120" w:line="240" w:lineRule="auto"/>
        <w:jc w:val="both"/>
        <w:rPr>
          <w:rFonts w:cs="Calibri"/>
          <w:b/>
          <w:bCs/>
          <w:i/>
          <w:iCs/>
          <w:color w:val="000000"/>
          <w:lang w:eastAsia="en-CA"/>
        </w:rPr>
      </w:pPr>
      <w:r>
        <w:rPr>
          <w:rFonts w:cs="Calibri"/>
          <w:color w:val="000000"/>
          <w:lang w:eastAsia="en-CA"/>
        </w:rPr>
        <w:t xml:space="preserve">However, the </w:t>
      </w:r>
      <w:r w:rsidR="000D7C57">
        <w:rPr>
          <w:rFonts w:cs="Calibri"/>
          <w:color w:val="000000"/>
          <w:lang w:eastAsia="en-CA"/>
        </w:rPr>
        <w:t xml:space="preserve">KSA </w:t>
      </w:r>
      <w:r>
        <w:rPr>
          <w:rFonts w:cs="Calibri"/>
          <w:color w:val="000000"/>
          <w:lang w:eastAsia="en-CA"/>
        </w:rPr>
        <w:t xml:space="preserve">appears to be comparable </w:t>
      </w:r>
      <w:r w:rsidR="0078246C">
        <w:rPr>
          <w:rFonts w:cs="Calibri"/>
          <w:color w:val="000000"/>
          <w:lang w:eastAsia="en-CA"/>
        </w:rPr>
        <w:t>to</w:t>
      </w:r>
      <w:r>
        <w:rPr>
          <w:rFonts w:cs="Calibri"/>
          <w:color w:val="000000"/>
          <w:lang w:eastAsia="en-CA"/>
        </w:rPr>
        <w:t xml:space="preserve"> developed economies with moderate ICT Share </w:t>
      </w:r>
      <w:r w:rsidR="001A3092">
        <w:rPr>
          <w:rFonts w:cs="Calibri"/>
          <w:color w:val="000000"/>
          <w:lang w:eastAsia="en-CA"/>
        </w:rPr>
        <w:t>i.e.,</w:t>
      </w:r>
      <w:r>
        <w:rPr>
          <w:rFonts w:cs="Calibri"/>
          <w:color w:val="000000"/>
          <w:lang w:eastAsia="en-CA"/>
        </w:rPr>
        <w:t xml:space="preserve"> with </w:t>
      </w:r>
      <w:r w:rsidR="001A3092">
        <w:rPr>
          <w:rFonts w:cs="Calibri"/>
          <w:color w:val="000000"/>
          <w:lang w:eastAsia="en-CA"/>
        </w:rPr>
        <w:t>an</w:t>
      </w:r>
      <w:r>
        <w:rPr>
          <w:rFonts w:cs="Calibri"/>
          <w:color w:val="000000"/>
          <w:lang w:eastAsia="en-CA"/>
        </w:rPr>
        <w:t xml:space="preserve"> ICT share of 3.</w:t>
      </w:r>
      <w:r w:rsidR="001A3092">
        <w:rPr>
          <w:rFonts w:cs="Calibri"/>
          <w:color w:val="000000"/>
          <w:lang w:eastAsia="en-CA"/>
        </w:rPr>
        <w:t>7</w:t>
      </w:r>
      <w:r w:rsidR="00F81622">
        <w:rPr>
          <w:rFonts w:cs="Calibri"/>
          <w:color w:val="000000"/>
          <w:lang w:eastAsia="en-CA"/>
        </w:rPr>
        <w:t>0</w:t>
      </w:r>
      <w:r>
        <w:rPr>
          <w:rFonts w:cs="Calibri"/>
          <w:color w:val="000000"/>
          <w:lang w:eastAsia="en-CA"/>
        </w:rPr>
        <w:t>%</w:t>
      </w:r>
      <w:r w:rsidR="001A3092">
        <w:rPr>
          <w:rFonts w:cs="Calibri"/>
          <w:color w:val="000000"/>
          <w:lang w:eastAsia="en-CA"/>
        </w:rPr>
        <w:t>, the KSA</w:t>
      </w:r>
      <w:r>
        <w:rPr>
          <w:rFonts w:cs="Calibri"/>
          <w:color w:val="000000"/>
          <w:lang w:eastAsia="en-CA"/>
        </w:rPr>
        <w:t xml:space="preserve"> is only 0.6 percent points lower than Australia. </w:t>
      </w:r>
      <w:r w:rsidRPr="008D5C98">
        <w:rPr>
          <w:rFonts w:cs="Calibri"/>
          <w:b/>
          <w:bCs/>
          <w:i/>
          <w:iCs/>
          <w:color w:val="000000"/>
          <w:lang w:eastAsia="en-CA"/>
        </w:rPr>
        <w:t xml:space="preserve">According to our estimates, 20% to 40% of the KSA’s national Output is generated through </w:t>
      </w:r>
      <w:r w:rsidR="0078246C">
        <w:rPr>
          <w:rFonts w:cs="Calibri"/>
          <w:b/>
          <w:bCs/>
          <w:i/>
          <w:iCs/>
          <w:color w:val="000000"/>
          <w:lang w:eastAsia="en-CA"/>
        </w:rPr>
        <w:t xml:space="preserve">the </w:t>
      </w:r>
      <w:r w:rsidRPr="008D5C98">
        <w:rPr>
          <w:rFonts w:cs="Calibri"/>
          <w:b/>
          <w:bCs/>
          <w:i/>
          <w:iCs/>
          <w:color w:val="000000"/>
          <w:lang w:eastAsia="en-CA"/>
        </w:rPr>
        <w:t xml:space="preserve">oil sector. </w:t>
      </w:r>
      <w:r w:rsidR="008D5C98" w:rsidRPr="008D5C98">
        <w:rPr>
          <w:rFonts w:cs="Calibri"/>
          <w:b/>
          <w:bCs/>
          <w:i/>
          <w:iCs/>
          <w:color w:val="000000"/>
          <w:lang w:eastAsia="en-CA"/>
        </w:rPr>
        <w:t xml:space="preserve">We believe, after </w:t>
      </w:r>
      <w:r w:rsidR="008D5C98">
        <w:rPr>
          <w:rFonts w:cs="Calibri"/>
          <w:b/>
          <w:bCs/>
          <w:i/>
          <w:iCs/>
          <w:color w:val="000000"/>
          <w:lang w:eastAsia="en-CA"/>
        </w:rPr>
        <w:t>normali</w:t>
      </w:r>
      <w:r w:rsidR="0078246C">
        <w:rPr>
          <w:rFonts w:cs="Calibri"/>
          <w:b/>
          <w:bCs/>
          <w:i/>
          <w:iCs/>
          <w:color w:val="000000"/>
          <w:lang w:eastAsia="en-CA"/>
        </w:rPr>
        <w:t>z</w:t>
      </w:r>
      <w:r w:rsidR="008D5C98">
        <w:rPr>
          <w:rFonts w:cs="Calibri"/>
          <w:b/>
          <w:bCs/>
          <w:i/>
          <w:iCs/>
          <w:color w:val="000000"/>
          <w:lang w:eastAsia="en-CA"/>
        </w:rPr>
        <w:t>ing</w:t>
      </w:r>
      <w:r w:rsidR="008D5C98" w:rsidRPr="008D5C98">
        <w:rPr>
          <w:rFonts w:cs="Calibri"/>
          <w:b/>
          <w:bCs/>
          <w:i/>
          <w:iCs/>
          <w:color w:val="000000"/>
          <w:lang w:eastAsia="en-CA"/>
        </w:rPr>
        <w:t xml:space="preserve"> for </w:t>
      </w:r>
      <w:r w:rsidR="0078246C">
        <w:rPr>
          <w:rFonts w:cs="Calibri"/>
          <w:b/>
          <w:bCs/>
          <w:i/>
          <w:iCs/>
          <w:color w:val="000000"/>
          <w:lang w:eastAsia="en-CA"/>
        </w:rPr>
        <w:t xml:space="preserve">the </w:t>
      </w:r>
      <w:r w:rsidR="008D5C98" w:rsidRPr="008D5C98">
        <w:rPr>
          <w:rFonts w:cs="Calibri"/>
          <w:b/>
          <w:bCs/>
          <w:i/>
          <w:iCs/>
          <w:color w:val="000000"/>
          <w:lang w:eastAsia="en-CA"/>
        </w:rPr>
        <w:t xml:space="preserve">oil sector </w:t>
      </w:r>
      <w:r w:rsidR="008D5C98">
        <w:rPr>
          <w:rFonts w:cs="Calibri"/>
          <w:b/>
          <w:bCs/>
          <w:i/>
          <w:iCs/>
          <w:color w:val="000000"/>
          <w:lang w:eastAsia="en-CA"/>
        </w:rPr>
        <w:t xml:space="preserve">share </w:t>
      </w:r>
      <w:r w:rsidR="008D5C98" w:rsidRPr="008D5C98">
        <w:rPr>
          <w:rFonts w:cs="Calibri"/>
          <w:b/>
          <w:bCs/>
          <w:i/>
          <w:iCs/>
          <w:color w:val="000000"/>
          <w:lang w:eastAsia="en-CA"/>
        </w:rPr>
        <w:t xml:space="preserve">in the national output, the KSA’s ICT share is estimated to be in </w:t>
      </w:r>
      <w:r w:rsidR="0078246C">
        <w:rPr>
          <w:rFonts w:cs="Calibri"/>
          <w:b/>
          <w:bCs/>
          <w:i/>
          <w:iCs/>
          <w:color w:val="000000"/>
          <w:lang w:eastAsia="en-CA"/>
        </w:rPr>
        <w:t xml:space="preserve">the </w:t>
      </w:r>
      <w:r w:rsidR="008D5C98" w:rsidRPr="008D5C98">
        <w:rPr>
          <w:rFonts w:cs="Calibri"/>
          <w:b/>
          <w:bCs/>
          <w:i/>
          <w:iCs/>
          <w:color w:val="000000"/>
          <w:lang w:eastAsia="en-CA"/>
        </w:rPr>
        <w:t xml:space="preserve">range </w:t>
      </w:r>
      <w:r w:rsidR="008D5C98">
        <w:rPr>
          <w:rFonts w:cs="Calibri"/>
          <w:b/>
          <w:bCs/>
          <w:i/>
          <w:iCs/>
          <w:color w:val="000000"/>
          <w:lang w:eastAsia="en-CA"/>
        </w:rPr>
        <w:t>4% to 5%. On this basis</w:t>
      </w:r>
      <w:r w:rsidR="0078246C">
        <w:rPr>
          <w:rFonts w:cs="Calibri"/>
          <w:b/>
          <w:bCs/>
          <w:i/>
          <w:iCs/>
          <w:color w:val="000000"/>
          <w:lang w:eastAsia="en-CA"/>
        </w:rPr>
        <w:t>,</w:t>
      </w:r>
      <w:r w:rsidR="008D5C98">
        <w:rPr>
          <w:rFonts w:cs="Calibri"/>
          <w:b/>
          <w:bCs/>
          <w:i/>
          <w:iCs/>
          <w:color w:val="000000"/>
          <w:lang w:eastAsia="en-CA"/>
        </w:rPr>
        <w:t xml:space="preserve"> we believe the KSA’s ICT sector is comparable to developed economies with moderate ICT share.</w:t>
      </w:r>
    </w:p>
    <w:p w14:paraId="130F89EF" w14:textId="01F5E1E8" w:rsidR="0025655B" w:rsidRPr="00422474" w:rsidRDefault="0025655B" w:rsidP="0025655B">
      <w:pPr>
        <w:pBdr>
          <w:top w:val="nil"/>
          <w:left w:val="nil"/>
          <w:bottom w:val="nil"/>
          <w:right w:val="nil"/>
          <w:between w:val="nil"/>
        </w:pBdr>
        <w:spacing w:before="120" w:after="360" w:line="240" w:lineRule="auto"/>
        <w:jc w:val="both"/>
        <w:rPr>
          <w:rFonts w:cs="Calibri"/>
          <w:color w:val="000000"/>
          <w:lang w:eastAsia="en-CA"/>
        </w:rPr>
      </w:pPr>
      <w:r>
        <w:rPr>
          <w:rFonts w:cs="Calibri"/>
          <w:color w:val="000000"/>
          <w:lang w:eastAsia="en-CA"/>
        </w:rPr>
        <w:t xml:space="preserve">While, the KSA ICT share can be further improved by expanding its non-telecom ICT subsectors, particularly the ICT services, we believe it is more critical to focus on enhancing the value-addition capability of the ICT sector for a real impact on its </w:t>
      </w:r>
      <w:r w:rsidR="00E244C0">
        <w:rPr>
          <w:rFonts w:cs="Calibri"/>
          <w:color w:val="000000"/>
          <w:lang w:eastAsia="en-CA"/>
        </w:rPr>
        <w:t xml:space="preserve">contribution to the Kingdom’s GDP. </w:t>
      </w:r>
    </w:p>
    <w:p w14:paraId="7FC4D392" w14:textId="2006A222" w:rsidR="00BE7934" w:rsidRPr="00B44485" w:rsidRDefault="00DB53FD" w:rsidP="00240102">
      <w:pPr>
        <w:pStyle w:val="Heading1"/>
        <w:numPr>
          <w:ilvl w:val="0"/>
          <w:numId w:val="4"/>
        </w:numPr>
        <w:spacing w:after="120"/>
        <w:ind w:left="567" w:hanging="567"/>
        <w:rPr>
          <w:color w:val="2F546A"/>
          <w:lang w:eastAsia="en-CA"/>
        </w:rPr>
      </w:pPr>
      <w:bookmarkStart w:id="15" w:name="_Toc29430534"/>
      <w:bookmarkStart w:id="16" w:name="_Toc41242270"/>
      <w:r w:rsidRPr="00B44485">
        <w:rPr>
          <w:rFonts w:eastAsia="Calibri"/>
          <w:color w:val="2F546A"/>
          <w:lang w:eastAsia="en-CA"/>
        </w:rPr>
        <w:t>Co</w:t>
      </w:r>
      <w:r w:rsidR="00ED7375" w:rsidRPr="00B44485">
        <w:rPr>
          <w:rFonts w:eastAsia="Calibri"/>
          <w:color w:val="2F546A"/>
          <w:lang w:eastAsia="en-CA"/>
        </w:rPr>
        <w:t>mparison</w:t>
      </w:r>
      <w:r w:rsidRPr="00B44485">
        <w:rPr>
          <w:rFonts w:eastAsia="Calibri"/>
          <w:color w:val="2F546A"/>
          <w:lang w:eastAsia="en-CA"/>
        </w:rPr>
        <w:t xml:space="preserve"> of ICT </w:t>
      </w:r>
      <w:bookmarkEnd w:id="15"/>
      <w:r w:rsidR="00F73C2E" w:rsidRPr="00B44485">
        <w:rPr>
          <w:rFonts w:eastAsia="Calibri"/>
          <w:color w:val="2F546A"/>
          <w:lang w:eastAsia="en-CA"/>
        </w:rPr>
        <w:t>GDP Share</w:t>
      </w:r>
      <w:bookmarkEnd w:id="16"/>
    </w:p>
    <w:p w14:paraId="56C2A39E" w14:textId="06A9400D" w:rsidR="004E66D8" w:rsidRDefault="005B4277" w:rsidP="007A70A5">
      <w:pPr>
        <w:spacing w:after="120" w:line="240" w:lineRule="auto"/>
        <w:rPr>
          <w:lang w:eastAsia="en-CA"/>
        </w:rPr>
      </w:pPr>
      <w:r>
        <w:rPr>
          <w:lang w:eastAsia="en-CA"/>
        </w:rPr>
        <w:t xml:space="preserve">As noted </w:t>
      </w:r>
      <w:r w:rsidR="00D05FF1">
        <w:rPr>
          <w:lang w:eastAsia="en-CA"/>
        </w:rPr>
        <w:t xml:space="preserve">above, the contribution of </w:t>
      </w:r>
      <w:r w:rsidR="0078246C">
        <w:rPr>
          <w:lang w:eastAsia="en-CA"/>
        </w:rPr>
        <w:t xml:space="preserve">the </w:t>
      </w:r>
      <w:r w:rsidR="00D05FF1">
        <w:rPr>
          <w:lang w:eastAsia="en-CA"/>
        </w:rPr>
        <w:t xml:space="preserve">ICT sector to </w:t>
      </w:r>
      <w:r w:rsidR="0078246C">
        <w:rPr>
          <w:lang w:eastAsia="en-CA"/>
        </w:rPr>
        <w:t xml:space="preserve">the </w:t>
      </w:r>
      <w:r w:rsidR="00D05FF1">
        <w:rPr>
          <w:lang w:eastAsia="en-CA"/>
        </w:rPr>
        <w:t xml:space="preserve">national economy depends on its value addition capability, which is translated into GDP. </w:t>
      </w:r>
      <w:r w:rsidR="00012AE5">
        <w:rPr>
          <w:lang w:eastAsia="en-CA"/>
        </w:rPr>
        <w:t>For comparison with the benchmark countries</w:t>
      </w:r>
      <w:r w:rsidR="0078246C">
        <w:rPr>
          <w:lang w:eastAsia="en-CA"/>
        </w:rPr>
        <w:t>,</w:t>
      </w:r>
      <w:r w:rsidR="00012AE5">
        <w:rPr>
          <w:lang w:eastAsia="en-CA"/>
        </w:rPr>
        <w:t xml:space="preserve"> we believe </w:t>
      </w:r>
      <w:r w:rsidR="0078246C">
        <w:rPr>
          <w:lang w:eastAsia="en-CA"/>
        </w:rPr>
        <w:t xml:space="preserve">the </w:t>
      </w:r>
      <w:r w:rsidR="00012AE5">
        <w:rPr>
          <w:lang w:eastAsia="en-CA"/>
        </w:rPr>
        <w:t>ICT Sector percentage share in the national GDP is a useful indicator. Accordingly, i</w:t>
      </w:r>
      <w:r w:rsidR="00D05FF1">
        <w:rPr>
          <w:lang w:eastAsia="en-CA"/>
        </w:rPr>
        <w:t>n this section</w:t>
      </w:r>
      <w:r w:rsidR="0078246C">
        <w:rPr>
          <w:lang w:eastAsia="en-CA"/>
        </w:rPr>
        <w:t>,</w:t>
      </w:r>
      <w:r w:rsidR="00D05FF1">
        <w:rPr>
          <w:lang w:eastAsia="en-CA"/>
        </w:rPr>
        <w:t xml:space="preserve"> we </w:t>
      </w:r>
      <w:r w:rsidR="00BF1B0B">
        <w:rPr>
          <w:lang w:eastAsia="en-CA"/>
        </w:rPr>
        <w:t>present</w:t>
      </w:r>
      <w:r w:rsidR="00D05FF1">
        <w:rPr>
          <w:lang w:eastAsia="en-CA"/>
        </w:rPr>
        <w:t xml:space="preserve"> the GDP compar</w:t>
      </w:r>
      <w:r w:rsidR="0078246C">
        <w:rPr>
          <w:lang w:eastAsia="en-CA"/>
        </w:rPr>
        <w:t>ed</w:t>
      </w:r>
      <w:r w:rsidR="00D05FF1">
        <w:rPr>
          <w:lang w:eastAsia="en-CA"/>
        </w:rPr>
        <w:t xml:space="preserve"> with the benchmark countries</w:t>
      </w:r>
      <w:r w:rsidR="00BF1B0B">
        <w:rPr>
          <w:lang w:eastAsia="en-CA"/>
        </w:rPr>
        <w:t xml:space="preserve"> </w:t>
      </w:r>
      <w:r w:rsidR="00D05FF1">
        <w:rPr>
          <w:lang w:eastAsia="en-CA"/>
        </w:rPr>
        <w:t xml:space="preserve">from </w:t>
      </w:r>
      <w:r w:rsidR="00D00265">
        <w:rPr>
          <w:lang w:eastAsia="en-CA"/>
        </w:rPr>
        <w:t xml:space="preserve">the following </w:t>
      </w:r>
      <w:r w:rsidR="00D05FF1">
        <w:rPr>
          <w:lang w:eastAsia="en-CA"/>
        </w:rPr>
        <w:t>tw</w:t>
      </w:r>
      <w:r w:rsidR="00D00265">
        <w:rPr>
          <w:lang w:eastAsia="en-CA"/>
        </w:rPr>
        <w:t>o</w:t>
      </w:r>
      <w:r w:rsidR="00D05FF1">
        <w:rPr>
          <w:lang w:eastAsia="en-CA"/>
        </w:rPr>
        <w:t xml:space="preserve"> perspective</w:t>
      </w:r>
      <w:r w:rsidR="00012AE5">
        <w:rPr>
          <w:lang w:eastAsia="en-CA"/>
        </w:rPr>
        <w:t>s</w:t>
      </w:r>
      <w:r w:rsidR="00B96003">
        <w:rPr>
          <w:lang w:eastAsia="en-CA"/>
        </w:rPr>
        <w:t xml:space="preserve">, as explained </w:t>
      </w:r>
      <w:r w:rsidR="00995CE6">
        <w:rPr>
          <w:lang w:eastAsia="en-CA"/>
        </w:rPr>
        <w:t xml:space="preserve">in Section 2 </w:t>
      </w:r>
      <w:r w:rsidR="00B96003">
        <w:rPr>
          <w:lang w:eastAsia="en-CA"/>
        </w:rPr>
        <w:t>above.</w:t>
      </w:r>
    </w:p>
    <w:p w14:paraId="768FBE3F" w14:textId="03826A35" w:rsidR="00D71215" w:rsidRDefault="00D71215" w:rsidP="00F13ECE">
      <w:pPr>
        <w:pStyle w:val="ListParagraph"/>
        <w:numPr>
          <w:ilvl w:val="0"/>
          <w:numId w:val="20"/>
        </w:numPr>
        <w:spacing w:after="120" w:line="240" w:lineRule="auto"/>
        <w:rPr>
          <w:lang w:eastAsia="en-CA"/>
        </w:rPr>
      </w:pPr>
      <w:r>
        <w:rPr>
          <w:lang w:eastAsia="en-CA"/>
        </w:rPr>
        <w:t>Supply chain Impact</w:t>
      </w:r>
    </w:p>
    <w:p w14:paraId="3754BF56" w14:textId="711610CF" w:rsidR="00BF1B0B" w:rsidRDefault="00BF1B0B" w:rsidP="00F13ECE">
      <w:pPr>
        <w:pStyle w:val="ListParagraph"/>
        <w:numPr>
          <w:ilvl w:val="0"/>
          <w:numId w:val="20"/>
        </w:numPr>
        <w:spacing w:after="120" w:line="240" w:lineRule="auto"/>
        <w:rPr>
          <w:lang w:eastAsia="en-CA"/>
        </w:rPr>
      </w:pPr>
      <w:r>
        <w:rPr>
          <w:lang w:eastAsia="en-CA"/>
        </w:rPr>
        <w:t>Cross-sector diffusion Impact</w:t>
      </w:r>
    </w:p>
    <w:p w14:paraId="1AE6B6A9" w14:textId="72FE365B" w:rsidR="0070482C" w:rsidRDefault="004F0E8A" w:rsidP="004167C2">
      <w:pPr>
        <w:spacing w:after="120" w:line="240" w:lineRule="auto"/>
        <w:rPr>
          <w:lang w:eastAsia="en-CA"/>
        </w:rPr>
      </w:pPr>
      <w:r>
        <w:rPr>
          <w:lang w:eastAsia="en-CA"/>
        </w:rPr>
        <w:t xml:space="preserve">Estimation methodology for </w:t>
      </w:r>
      <w:r w:rsidR="004167C2">
        <w:rPr>
          <w:lang w:eastAsia="en-CA"/>
        </w:rPr>
        <w:t>the</w:t>
      </w:r>
      <w:r w:rsidR="0070482C">
        <w:rPr>
          <w:lang w:eastAsia="en-CA"/>
        </w:rPr>
        <w:t>se</w:t>
      </w:r>
      <w:r w:rsidR="004167C2">
        <w:rPr>
          <w:lang w:eastAsia="en-CA"/>
        </w:rPr>
        <w:t xml:space="preserve"> types of GDP impacts </w:t>
      </w:r>
      <w:r w:rsidR="0078246C">
        <w:rPr>
          <w:lang w:eastAsia="en-CA"/>
        </w:rPr>
        <w:t>is</w:t>
      </w:r>
      <w:r w:rsidR="004167C2">
        <w:rPr>
          <w:lang w:eastAsia="en-CA"/>
        </w:rPr>
        <w:t xml:space="preserve"> detailed in appendices A4 and A5 of this report.</w:t>
      </w:r>
    </w:p>
    <w:p w14:paraId="2E52B89D" w14:textId="7895FFF1" w:rsidR="004167C2" w:rsidRDefault="0070482C" w:rsidP="0070482C">
      <w:pPr>
        <w:spacing w:after="360" w:line="240" w:lineRule="auto"/>
        <w:rPr>
          <w:lang w:eastAsia="en-CA"/>
        </w:rPr>
      </w:pPr>
      <w:r>
        <w:rPr>
          <w:lang w:eastAsia="en-CA"/>
        </w:rPr>
        <w:fldChar w:fldCharType="begin"/>
      </w:r>
      <w:r>
        <w:rPr>
          <w:lang w:eastAsia="en-CA"/>
        </w:rPr>
        <w:instrText xml:space="preserve"> REF _Ref36132029 \h </w:instrText>
      </w:r>
      <w:r>
        <w:rPr>
          <w:lang w:eastAsia="en-CA"/>
        </w:rPr>
      </w:r>
      <w:r>
        <w:rPr>
          <w:lang w:eastAsia="en-CA"/>
        </w:rPr>
        <w:fldChar w:fldCharType="separate"/>
      </w:r>
      <w:r w:rsidR="00E251D0" w:rsidRPr="004104E8">
        <w:t xml:space="preserve">Figure </w:t>
      </w:r>
      <w:r w:rsidR="00E251D0">
        <w:rPr>
          <w:noProof/>
        </w:rPr>
        <w:t>4</w:t>
      </w:r>
      <w:r>
        <w:rPr>
          <w:lang w:eastAsia="en-CA"/>
        </w:rPr>
        <w:fldChar w:fldCharType="end"/>
      </w:r>
      <w:r>
        <w:rPr>
          <w:lang w:eastAsia="en-CA"/>
        </w:rPr>
        <w:t xml:space="preserve"> below provides </w:t>
      </w:r>
      <w:r w:rsidR="0078246C">
        <w:rPr>
          <w:lang w:eastAsia="en-CA"/>
        </w:rPr>
        <w:t xml:space="preserve">a </w:t>
      </w:r>
      <w:r>
        <w:rPr>
          <w:lang w:eastAsia="en-CA"/>
        </w:rPr>
        <w:t xml:space="preserve">comparison between benchmark countries on ICT share in national GDP by the above two types of impacts - </w:t>
      </w:r>
      <w:r w:rsidRPr="0070482C">
        <w:rPr>
          <w:i/>
          <w:iCs/>
          <w:lang w:eastAsia="en-CA"/>
        </w:rPr>
        <w:t>Supply Chain and Cross-sector Diffusion</w:t>
      </w:r>
      <w:r>
        <w:rPr>
          <w:i/>
          <w:iCs/>
          <w:lang w:eastAsia="en-CA"/>
        </w:rPr>
        <w:t>.</w:t>
      </w:r>
    </w:p>
    <w:p w14:paraId="5D69D7B9" w14:textId="65D29933" w:rsidR="00255F98" w:rsidRDefault="00B1349C" w:rsidP="00703209">
      <w:pPr>
        <w:spacing w:after="0"/>
        <w:rPr>
          <w:lang w:eastAsia="en-CA"/>
        </w:rPr>
      </w:pPr>
      <w:r w:rsidRPr="00B1349C">
        <w:rPr>
          <w:noProof/>
          <w:lang w:val="en-US"/>
        </w:rPr>
        <w:lastRenderedPageBreak/>
        <w:drawing>
          <wp:inline distT="0" distB="0" distL="0" distR="0" wp14:anchorId="73B88EF6" wp14:editId="22920F45">
            <wp:extent cx="5943600" cy="3960000"/>
            <wp:effectExtent l="0" t="0" r="0" b="0"/>
            <wp:docPr id="22"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preferRelativeResize="0">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60000"/>
                    </a:xfrm>
                    <a:prstGeom prst="rect">
                      <a:avLst/>
                    </a:prstGeom>
                    <a:noFill/>
                    <a:ln>
                      <a:noFill/>
                    </a:ln>
                  </pic:spPr>
                </pic:pic>
              </a:graphicData>
            </a:graphic>
          </wp:inline>
        </w:drawing>
      </w:r>
    </w:p>
    <w:p w14:paraId="4C202809" w14:textId="703D38F9" w:rsidR="00703209" w:rsidRDefault="00703209" w:rsidP="008D71B8">
      <w:pPr>
        <w:pStyle w:val="Caption"/>
        <w:spacing w:after="0"/>
      </w:pPr>
      <w:bookmarkStart w:id="17" w:name="_Ref36132029"/>
      <w:bookmarkStart w:id="18" w:name="_Toc41242299"/>
      <w:r w:rsidRPr="004104E8">
        <w:t xml:space="preserve">Figure </w:t>
      </w:r>
      <w:r w:rsidR="0002231E">
        <w:fldChar w:fldCharType="begin"/>
      </w:r>
      <w:r w:rsidR="0002231E">
        <w:instrText xml:space="preserve"> SEQ Figure \* ARABIC </w:instrText>
      </w:r>
      <w:r w:rsidR="0002231E">
        <w:fldChar w:fldCharType="separate"/>
      </w:r>
      <w:r w:rsidR="00D53712">
        <w:rPr>
          <w:noProof/>
        </w:rPr>
        <w:t>4</w:t>
      </w:r>
      <w:r w:rsidR="0002231E">
        <w:rPr>
          <w:noProof/>
        </w:rPr>
        <w:fldChar w:fldCharType="end"/>
      </w:r>
      <w:bookmarkEnd w:id="17"/>
      <w:r w:rsidRPr="004104E8">
        <w:t xml:space="preserve">: </w:t>
      </w:r>
      <w:r>
        <w:t>Comparison of ICT Share in National GDP</w:t>
      </w:r>
      <w:bookmarkEnd w:id="18"/>
    </w:p>
    <w:p w14:paraId="77BF897C" w14:textId="226DFE52" w:rsidR="008D71B8" w:rsidRPr="008D71B8" w:rsidRDefault="008D71B8" w:rsidP="008D71B8">
      <w:pPr>
        <w:spacing w:after="360"/>
        <w:rPr>
          <w:i/>
          <w:iCs/>
          <w:color w:val="2F546A"/>
          <w:sz w:val="18"/>
          <w:szCs w:val="18"/>
        </w:rPr>
      </w:pPr>
      <w:r>
        <w:rPr>
          <w:i/>
          <w:iCs/>
          <w:color w:val="2F546A"/>
          <w:sz w:val="18"/>
          <w:szCs w:val="18"/>
        </w:rPr>
        <w:t>Source: MSI’s modelling</w:t>
      </w:r>
      <w:r w:rsidR="00DA5329">
        <w:rPr>
          <w:i/>
          <w:iCs/>
          <w:color w:val="2F546A"/>
          <w:sz w:val="18"/>
          <w:szCs w:val="18"/>
        </w:rPr>
        <w:t xml:space="preserve"> based on data national account data collected for individual countries from </w:t>
      </w:r>
      <w:proofErr w:type="spellStart"/>
      <w:r w:rsidR="00DA5329">
        <w:rPr>
          <w:i/>
          <w:iCs/>
          <w:color w:val="2F546A"/>
          <w:sz w:val="18"/>
          <w:szCs w:val="18"/>
        </w:rPr>
        <w:t>UNData</w:t>
      </w:r>
      <w:proofErr w:type="spellEnd"/>
      <w:r w:rsidR="00DA5329">
        <w:rPr>
          <w:i/>
          <w:iCs/>
          <w:color w:val="2F546A"/>
          <w:sz w:val="18"/>
          <w:szCs w:val="18"/>
        </w:rPr>
        <w:t>, countries’ national statistics, and World Bank database.</w:t>
      </w:r>
    </w:p>
    <w:p w14:paraId="143600CB" w14:textId="6029B707" w:rsidR="001B15BD" w:rsidRPr="00B44485" w:rsidRDefault="001B15BD" w:rsidP="001B15BD">
      <w:pPr>
        <w:pStyle w:val="Heading2"/>
        <w:numPr>
          <w:ilvl w:val="1"/>
          <w:numId w:val="4"/>
        </w:numPr>
        <w:spacing w:after="120"/>
        <w:ind w:left="573" w:hanging="573"/>
        <w:rPr>
          <w:color w:val="2F546A"/>
          <w:sz w:val="22"/>
          <w:szCs w:val="22"/>
          <w:lang w:eastAsia="en-CA"/>
        </w:rPr>
      </w:pPr>
      <w:bookmarkStart w:id="19" w:name="_Toc41242271"/>
      <w:r w:rsidRPr="00B44485">
        <w:rPr>
          <w:rFonts w:eastAsia="Calibri"/>
          <w:color w:val="2F546A"/>
          <w:sz w:val="22"/>
          <w:szCs w:val="22"/>
          <w:lang w:eastAsia="en-CA"/>
        </w:rPr>
        <w:t>ICT Supply Chain GDP Share Comparison</w:t>
      </w:r>
      <w:bookmarkEnd w:id="19"/>
    </w:p>
    <w:p w14:paraId="444CE72D" w14:textId="442F2F00" w:rsidR="00D32491" w:rsidRDefault="00B7077F" w:rsidP="007A70A5">
      <w:pPr>
        <w:spacing w:after="120" w:line="240" w:lineRule="auto"/>
        <w:rPr>
          <w:lang w:eastAsia="en-CA"/>
        </w:rPr>
      </w:pPr>
      <w:r>
        <w:rPr>
          <w:lang w:eastAsia="en-CA"/>
        </w:rPr>
        <w:t xml:space="preserve">As shown in </w:t>
      </w:r>
      <w:r>
        <w:rPr>
          <w:lang w:eastAsia="en-CA"/>
        </w:rPr>
        <w:fldChar w:fldCharType="begin"/>
      </w:r>
      <w:r>
        <w:rPr>
          <w:lang w:eastAsia="en-CA"/>
        </w:rPr>
        <w:instrText xml:space="preserve"> REF _Ref36132029 \h </w:instrText>
      </w:r>
      <w:r>
        <w:rPr>
          <w:lang w:eastAsia="en-CA"/>
        </w:rPr>
      </w:r>
      <w:r>
        <w:rPr>
          <w:lang w:eastAsia="en-CA"/>
        </w:rPr>
        <w:fldChar w:fldCharType="separate"/>
      </w:r>
      <w:r w:rsidR="00E251D0" w:rsidRPr="004104E8">
        <w:t xml:space="preserve">Figure </w:t>
      </w:r>
      <w:r w:rsidR="00E251D0">
        <w:rPr>
          <w:noProof/>
        </w:rPr>
        <w:t>4</w:t>
      </w:r>
      <w:r>
        <w:rPr>
          <w:lang w:eastAsia="en-CA"/>
        </w:rPr>
        <w:fldChar w:fldCharType="end"/>
      </w:r>
      <w:r>
        <w:rPr>
          <w:lang w:eastAsia="en-CA"/>
        </w:rPr>
        <w:t xml:space="preserve"> above, the KSA</w:t>
      </w:r>
      <w:r w:rsidR="00E4681B">
        <w:rPr>
          <w:lang w:eastAsia="en-CA"/>
        </w:rPr>
        <w:t xml:space="preserve">, </w:t>
      </w:r>
      <w:r w:rsidR="00822F55">
        <w:rPr>
          <w:lang w:eastAsia="en-CA"/>
        </w:rPr>
        <w:t>r</w:t>
      </w:r>
      <w:r>
        <w:rPr>
          <w:lang w:eastAsia="en-CA"/>
        </w:rPr>
        <w:t xml:space="preserve">anked </w:t>
      </w:r>
      <w:r w:rsidR="00E4681B">
        <w:rPr>
          <w:lang w:eastAsia="en-CA"/>
        </w:rPr>
        <w:t xml:space="preserve">the </w:t>
      </w:r>
      <w:r>
        <w:rPr>
          <w:lang w:eastAsia="en-CA"/>
        </w:rPr>
        <w:t xml:space="preserve">highest among </w:t>
      </w:r>
      <w:r w:rsidR="00E4681B">
        <w:rPr>
          <w:lang w:eastAsia="en-CA"/>
        </w:rPr>
        <w:t xml:space="preserve">the </w:t>
      </w:r>
      <w:r>
        <w:rPr>
          <w:lang w:eastAsia="en-CA"/>
        </w:rPr>
        <w:t>GCC countries with their “Supply Chain” GDP share of 4.</w:t>
      </w:r>
      <w:r w:rsidR="00B1349C">
        <w:rPr>
          <w:lang w:eastAsia="en-CA"/>
        </w:rPr>
        <w:t>28</w:t>
      </w:r>
      <w:r>
        <w:rPr>
          <w:lang w:eastAsia="en-CA"/>
        </w:rPr>
        <w:t>% in 201</w:t>
      </w:r>
      <w:r w:rsidR="00B1349C">
        <w:rPr>
          <w:lang w:eastAsia="en-CA"/>
        </w:rPr>
        <w:t>9</w:t>
      </w:r>
      <w:r>
        <w:rPr>
          <w:lang w:eastAsia="en-CA"/>
        </w:rPr>
        <w:t xml:space="preserve"> as compared to </w:t>
      </w:r>
      <w:r w:rsidR="00822F55">
        <w:rPr>
          <w:lang w:eastAsia="en-CA"/>
        </w:rPr>
        <w:t>UAE (4.</w:t>
      </w:r>
      <w:r w:rsidR="00B1349C">
        <w:rPr>
          <w:lang w:eastAsia="en-CA"/>
        </w:rPr>
        <w:t>08</w:t>
      </w:r>
      <w:r w:rsidR="00822F55">
        <w:rPr>
          <w:lang w:eastAsia="en-CA"/>
        </w:rPr>
        <w:t xml:space="preserve">%), </w:t>
      </w:r>
      <w:r>
        <w:rPr>
          <w:lang w:eastAsia="en-CA"/>
        </w:rPr>
        <w:t>Oman (3.</w:t>
      </w:r>
      <w:r w:rsidR="00B1349C">
        <w:rPr>
          <w:lang w:eastAsia="en-CA"/>
        </w:rPr>
        <w:t>89</w:t>
      </w:r>
      <w:r>
        <w:rPr>
          <w:lang w:eastAsia="en-CA"/>
        </w:rPr>
        <w:t>%), Qatar (2.6</w:t>
      </w:r>
      <w:r w:rsidR="00B1349C">
        <w:rPr>
          <w:lang w:eastAsia="en-CA"/>
        </w:rPr>
        <w:t>5</w:t>
      </w:r>
      <w:r>
        <w:rPr>
          <w:lang w:eastAsia="en-CA"/>
        </w:rPr>
        <w:t>%) and Kuwait (2.</w:t>
      </w:r>
      <w:r w:rsidR="00B1349C">
        <w:rPr>
          <w:lang w:eastAsia="en-CA"/>
        </w:rPr>
        <w:t>29</w:t>
      </w:r>
      <w:r>
        <w:rPr>
          <w:lang w:eastAsia="en-CA"/>
        </w:rPr>
        <w:t xml:space="preserve">%). Because of increased ICT demand, its “Supply Chain” GDP share increased by </w:t>
      </w:r>
      <w:r w:rsidR="00822F55">
        <w:rPr>
          <w:lang w:eastAsia="en-CA"/>
        </w:rPr>
        <w:t>1</w:t>
      </w:r>
      <w:r>
        <w:rPr>
          <w:lang w:eastAsia="en-CA"/>
        </w:rPr>
        <w:t>.</w:t>
      </w:r>
      <w:r w:rsidR="00B1349C">
        <w:rPr>
          <w:lang w:eastAsia="en-CA"/>
        </w:rPr>
        <w:t>09</w:t>
      </w:r>
      <w:r>
        <w:rPr>
          <w:lang w:eastAsia="en-CA"/>
        </w:rPr>
        <w:t xml:space="preserve"> percent points, from 3.</w:t>
      </w:r>
      <w:r w:rsidR="00B1349C">
        <w:rPr>
          <w:lang w:eastAsia="en-CA"/>
        </w:rPr>
        <w:t>19</w:t>
      </w:r>
      <w:r>
        <w:rPr>
          <w:lang w:eastAsia="en-CA"/>
        </w:rPr>
        <w:t>% in 2010. This increase is highest amongst the GCC countries.</w:t>
      </w:r>
      <w:r w:rsidR="00ED58DE">
        <w:rPr>
          <w:lang w:eastAsia="en-CA"/>
        </w:rPr>
        <w:t xml:space="preserve"> </w:t>
      </w:r>
      <w:r>
        <w:rPr>
          <w:lang w:eastAsia="en-CA"/>
        </w:rPr>
        <w:t>However</w:t>
      </w:r>
      <w:r w:rsidR="00ED58DE">
        <w:rPr>
          <w:lang w:eastAsia="en-CA"/>
        </w:rPr>
        <w:t xml:space="preserve">, </w:t>
      </w:r>
      <w:r>
        <w:rPr>
          <w:lang w:eastAsia="en-CA"/>
        </w:rPr>
        <w:t xml:space="preserve">KSA ranked the </w:t>
      </w:r>
      <w:r w:rsidRPr="00E4681B">
        <w:rPr>
          <w:lang w:eastAsia="en-CA"/>
        </w:rPr>
        <w:t xml:space="preserve">lowest among the developed benchmark countries </w:t>
      </w:r>
      <w:r w:rsidR="00E4681B" w:rsidRPr="00E4681B">
        <w:rPr>
          <w:lang w:eastAsia="en-CA"/>
        </w:rPr>
        <w:t>with</w:t>
      </w:r>
      <w:r w:rsidRPr="00E4681B">
        <w:rPr>
          <w:lang w:eastAsia="en-CA"/>
        </w:rPr>
        <w:t xml:space="preserve"> their ICT Supply Chain GDP share rang</w:t>
      </w:r>
      <w:r w:rsidR="00ED58DE">
        <w:rPr>
          <w:lang w:eastAsia="en-CA"/>
        </w:rPr>
        <w:t>ing</w:t>
      </w:r>
      <w:r w:rsidRPr="00E4681B">
        <w:rPr>
          <w:lang w:eastAsia="en-CA"/>
        </w:rPr>
        <w:t xml:space="preserve"> from 4.</w:t>
      </w:r>
      <w:r w:rsidR="00B1349C">
        <w:rPr>
          <w:lang w:eastAsia="en-CA"/>
        </w:rPr>
        <w:t>84</w:t>
      </w:r>
      <w:r w:rsidRPr="00E4681B">
        <w:rPr>
          <w:lang w:eastAsia="en-CA"/>
        </w:rPr>
        <w:t>% (Norway) to 1</w:t>
      </w:r>
      <w:r w:rsidR="00822F55">
        <w:rPr>
          <w:lang w:eastAsia="en-CA"/>
        </w:rPr>
        <w:t>1</w:t>
      </w:r>
      <w:r w:rsidRPr="00E4681B">
        <w:rPr>
          <w:lang w:eastAsia="en-CA"/>
        </w:rPr>
        <w:t>.</w:t>
      </w:r>
      <w:r w:rsidR="00B1349C">
        <w:rPr>
          <w:lang w:eastAsia="en-CA"/>
        </w:rPr>
        <w:t>18</w:t>
      </w:r>
      <w:r w:rsidRPr="00E4681B">
        <w:rPr>
          <w:lang w:eastAsia="en-CA"/>
        </w:rPr>
        <w:t>% (Switzerland)</w:t>
      </w:r>
      <w:r w:rsidR="00ED58DE">
        <w:rPr>
          <w:lang w:eastAsia="en-CA"/>
        </w:rPr>
        <w:t xml:space="preserve"> in 201</w:t>
      </w:r>
      <w:r w:rsidR="00822F55">
        <w:rPr>
          <w:lang w:eastAsia="en-CA"/>
        </w:rPr>
        <w:t>9</w:t>
      </w:r>
      <w:r w:rsidR="00ED58DE">
        <w:rPr>
          <w:lang w:eastAsia="en-CA"/>
        </w:rPr>
        <w:t xml:space="preserve">. This </w:t>
      </w:r>
      <w:r w:rsidR="00D32491">
        <w:rPr>
          <w:lang w:eastAsia="en-CA"/>
        </w:rPr>
        <w:t xml:space="preserve">comparison </w:t>
      </w:r>
      <w:r w:rsidR="00ED58DE">
        <w:rPr>
          <w:lang w:eastAsia="en-CA"/>
        </w:rPr>
        <w:t>indicates that KSA’s ICT Supply Chain GDP contribution is almost comparable to advanced countries such as Norway – with ICT Supply Chain GDP share of 4.8</w:t>
      </w:r>
      <w:r w:rsidR="00B1349C">
        <w:rPr>
          <w:lang w:eastAsia="en-CA"/>
        </w:rPr>
        <w:t>4</w:t>
      </w:r>
      <w:r w:rsidR="00ED58DE">
        <w:rPr>
          <w:lang w:eastAsia="en-CA"/>
        </w:rPr>
        <w:t>% in 201</w:t>
      </w:r>
      <w:r w:rsidR="00822F55">
        <w:rPr>
          <w:lang w:eastAsia="en-CA"/>
        </w:rPr>
        <w:t>9</w:t>
      </w:r>
      <w:r w:rsidR="00ED58DE">
        <w:rPr>
          <w:lang w:eastAsia="en-CA"/>
        </w:rPr>
        <w:t xml:space="preserve">. </w:t>
      </w:r>
    </w:p>
    <w:p w14:paraId="16746603" w14:textId="423AD2A3" w:rsidR="00ED58DE" w:rsidRDefault="00D32491" w:rsidP="001B15BD">
      <w:pPr>
        <w:spacing w:after="360" w:line="240" w:lineRule="auto"/>
        <w:rPr>
          <w:lang w:eastAsia="en-CA"/>
        </w:rPr>
      </w:pPr>
      <w:r w:rsidRPr="00D32491">
        <w:rPr>
          <w:b/>
          <w:bCs/>
          <w:i/>
          <w:iCs/>
          <w:lang w:eastAsia="en-CA"/>
        </w:rPr>
        <w:t xml:space="preserve">On this basis, we say </w:t>
      </w:r>
      <w:r w:rsidR="00ED58DE" w:rsidRPr="00D32491">
        <w:rPr>
          <w:b/>
          <w:bCs/>
          <w:i/>
          <w:iCs/>
          <w:lang w:eastAsia="en-CA"/>
        </w:rPr>
        <w:t>that by maintaining its current growth rate</w:t>
      </w:r>
      <w:r w:rsidRPr="00D32491">
        <w:rPr>
          <w:b/>
          <w:bCs/>
          <w:i/>
          <w:iCs/>
          <w:lang w:eastAsia="en-CA"/>
        </w:rPr>
        <w:t xml:space="preserve"> in the next 3-5 years,</w:t>
      </w:r>
      <w:r w:rsidR="00ED58DE" w:rsidRPr="00D32491">
        <w:rPr>
          <w:b/>
          <w:bCs/>
          <w:i/>
          <w:iCs/>
          <w:lang w:eastAsia="en-CA"/>
        </w:rPr>
        <w:t xml:space="preserve"> the Supply Chain GDP contribution of KSA’s ICT sector will reach to the level of advanced countries with </w:t>
      </w:r>
      <w:r w:rsidR="00385322">
        <w:rPr>
          <w:b/>
          <w:bCs/>
          <w:i/>
          <w:iCs/>
          <w:lang w:eastAsia="en-CA"/>
        </w:rPr>
        <w:t xml:space="preserve">a </w:t>
      </w:r>
      <w:r w:rsidR="00ED58DE" w:rsidRPr="00D32491">
        <w:rPr>
          <w:b/>
          <w:bCs/>
          <w:i/>
          <w:iCs/>
          <w:lang w:eastAsia="en-CA"/>
        </w:rPr>
        <w:t>moderate ICT share in their national economy.</w:t>
      </w:r>
    </w:p>
    <w:p w14:paraId="2972A7B4" w14:textId="207D85C6" w:rsidR="001B15BD" w:rsidRPr="001B15BD" w:rsidRDefault="001B15BD" w:rsidP="001B15BD">
      <w:pPr>
        <w:pStyle w:val="Heading2"/>
        <w:numPr>
          <w:ilvl w:val="1"/>
          <w:numId w:val="4"/>
        </w:numPr>
        <w:spacing w:after="120"/>
        <w:ind w:left="573" w:hanging="573"/>
        <w:rPr>
          <w:sz w:val="22"/>
          <w:szCs w:val="22"/>
          <w:lang w:eastAsia="en-CA"/>
        </w:rPr>
      </w:pPr>
      <w:bookmarkStart w:id="20" w:name="_Toc41242272"/>
      <w:r w:rsidRPr="00B44485">
        <w:rPr>
          <w:rFonts w:eastAsia="Calibri"/>
          <w:color w:val="2F546A"/>
          <w:sz w:val="22"/>
          <w:szCs w:val="22"/>
          <w:lang w:eastAsia="en-CA"/>
        </w:rPr>
        <w:t>ICT Cross-sector Diffusion GDP Share Comparison</w:t>
      </w:r>
      <w:bookmarkEnd w:id="20"/>
    </w:p>
    <w:p w14:paraId="72BE4D16" w14:textId="49279791" w:rsidR="009E3FA0" w:rsidRDefault="009D6220" w:rsidP="000E32CF">
      <w:pPr>
        <w:spacing w:after="120" w:line="240" w:lineRule="auto"/>
        <w:rPr>
          <w:lang w:eastAsia="en-CA"/>
        </w:rPr>
      </w:pPr>
      <w:r>
        <w:rPr>
          <w:lang w:eastAsia="en-CA"/>
        </w:rPr>
        <w:t>In 201</w:t>
      </w:r>
      <w:r w:rsidR="00DE638E">
        <w:rPr>
          <w:lang w:eastAsia="en-CA"/>
        </w:rPr>
        <w:t>9</w:t>
      </w:r>
      <w:r>
        <w:rPr>
          <w:lang w:eastAsia="en-CA"/>
        </w:rPr>
        <w:t>, KSA’s ICT Cross-sector Diffusion share was estimated to be 1.</w:t>
      </w:r>
      <w:r w:rsidR="00B1349C">
        <w:rPr>
          <w:lang w:eastAsia="en-CA"/>
        </w:rPr>
        <w:t>36</w:t>
      </w:r>
      <w:r>
        <w:rPr>
          <w:lang w:eastAsia="en-CA"/>
        </w:rPr>
        <w:t>% of its national GDP, representing an increase of 0.</w:t>
      </w:r>
      <w:r w:rsidR="00B1349C">
        <w:rPr>
          <w:lang w:eastAsia="en-CA"/>
        </w:rPr>
        <w:t>65</w:t>
      </w:r>
      <w:r>
        <w:rPr>
          <w:lang w:eastAsia="en-CA"/>
        </w:rPr>
        <w:t xml:space="preserve"> percent points from 0.7</w:t>
      </w:r>
      <w:r w:rsidR="00B1349C">
        <w:rPr>
          <w:lang w:eastAsia="en-CA"/>
        </w:rPr>
        <w:t>1</w:t>
      </w:r>
      <w:r>
        <w:rPr>
          <w:lang w:eastAsia="en-CA"/>
        </w:rPr>
        <w:t>% in 2010</w:t>
      </w:r>
      <w:r w:rsidR="001F08B7">
        <w:rPr>
          <w:lang w:eastAsia="en-CA"/>
        </w:rPr>
        <w:t xml:space="preserve"> – </w:t>
      </w:r>
      <w:r w:rsidR="001F08B7" w:rsidRPr="001F08B7">
        <w:rPr>
          <w:i/>
          <w:iCs/>
          <w:lang w:eastAsia="en-CA"/>
        </w:rPr>
        <w:t xml:space="preserve">see </w:t>
      </w:r>
      <w:r w:rsidR="001F08B7" w:rsidRPr="001F08B7">
        <w:rPr>
          <w:i/>
          <w:iCs/>
          <w:lang w:eastAsia="en-CA"/>
        </w:rPr>
        <w:fldChar w:fldCharType="begin"/>
      </w:r>
      <w:r w:rsidR="001F08B7" w:rsidRPr="001F08B7">
        <w:rPr>
          <w:i/>
          <w:iCs/>
          <w:lang w:eastAsia="en-CA"/>
        </w:rPr>
        <w:instrText xml:space="preserve"> REF _Ref36132029 \h </w:instrText>
      </w:r>
      <w:r w:rsidR="001F08B7">
        <w:rPr>
          <w:i/>
          <w:iCs/>
          <w:lang w:eastAsia="en-CA"/>
        </w:rPr>
        <w:instrText xml:space="preserve"> \* MERGEFORMAT </w:instrText>
      </w:r>
      <w:r w:rsidR="001F08B7" w:rsidRPr="001F08B7">
        <w:rPr>
          <w:i/>
          <w:iCs/>
          <w:lang w:eastAsia="en-CA"/>
        </w:rPr>
      </w:r>
      <w:r w:rsidR="001F08B7" w:rsidRPr="001F08B7">
        <w:rPr>
          <w:i/>
          <w:iCs/>
          <w:lang w:eastAsia="en-CA"/>
        </w:rPr>
        <w:fldChar w:fldCharType="separate"/>
      </w:r>
      <w:r w:rsidR="00E251D0" w:rsidRPr="00E251D0">
        <w:rPr>
          <w:i/>
          <w:iCs/>
        </w:rPr>
        <w:t xml:space="preserve">Figure </w:t>
      </w:r>
      <w:r w:rsidR="00E251D0" w:rsidRPr="00E251D0">
        <w:rPr>
          <w:i/>
          <w:iCs/>
          <w:noProof/>
        </w:rPr>
        <w:t>4</w:t>
      </w:r>
      <w:r w:rsidR="001F08B7" w:rsidRPr="001F08B7">
        <w:rPr>
          <w:i/>
          <w:iCs/>
          <w:lang w:eastAsia="en-CA"/>
        </w:rPr>
        <w:fldChar w:fldCharType="end"/>
      </w:r>
      <w:r w:rsidR="001F08B7" w:rsidRPr="001F08B7">
        <w:rPr>
          <w:i/>
          <w:iCs/>
          <w:lang w:eastAsia="en-CA"/>
        </w:rPr>
        <w:t xml:space="preserve"> above</w:t>
      </w:r>
      <w:r>
        <w:rPr>
          <w:lang w:eastAsia="en-CA"/>
        </w:rPr>
        <w:t xml:space="preserve">. </w:t>
      </w:r>
      <w:r w:rsidR="009E3FA0">
        <w:rPr>
          <w:lang w:eastAsia="en-CA"/>
        </w:rPr>
        <w:t xml:space="preserve">In terms of cross-sector diffusion GDP impact, the KSA is comparable to some developed benchmark countries, such </w:t>
      </w:r>
      <w:r w:rsidR="009E3FA0">
        <w:rPr>
          <w:lang w:eastAsia="en-CA"/>
        </w:rPr>
        <w:lastRenderedPageBreak/>
        <w:t xml:space="preserve">as </w:t>
      </w:r>
      <w:r w:rsidR="0078246C">
        <w:rPr>
          <w:lang w:eastAsia="en-CA"/>
        </w:rPr>
        <w:t xml:space="preserve">the </w:t>
      </w:r>
      <w:r w:rsidR="009E3FA0">
        <w:rPr>
          <w:lang w:eastAsia="en-CA"/>
        </w:rPr>
        <w:t>USA (1.</w:t>
      </w:r>
      <w:r w:rsidR="00B1349C">
        <w:rPr>
          <w:lang w:eastAsia="en-CA"/>
        </w:rPr>
        <w:t>57</w:t>
      </w:r>
      <w:r w:rsidR="009E3FA0">
        <w:rPr>
          <w:lang w:eastAsia="en-CA"/>
        </w:rPr>
        <w:t>%) and Switzerland (1.0</w:t>
      </w:r>
      <w:r w:rsidR="00B1349C">
        <w:rPr>
          <w:lang w:eastAsia="en-CA"/>
        </w:rPr>
        <w:t>4</w:t>
      </w:r>
      <w:r w:rsidR="009E3FA0">
        <w:rPr>
          <w:lang w:eastAsia="en-CA"/>
        </w:rPr>
        <w:t>%). Along with Qatar (1.</w:t>
      </w:r>
      <w:r w:rsidR="00DE638E">
        <w:rPr>
          <w:lang w:eastAsia="en-CA"/>
        </w:rPr>
        <w:t>5</w:t>
      </w:r>
      <w:r w:rsidR="00B1349C">
        <w:rPr>
          <w:lang w:eastAsia="en-CA"/>
        </w:rPr>
        <w:t>0</w:t>
      </w:r>
      <w:r w:rsidR="009E3FA0">
        <w:rPr>
          <w:lang w:eastAsia="en-CA"/>
        </w:rPr>
        <w:t>%), the KSA leads GCC countries: UAE (0.30%), Oman (0.</w:t>
      </w:r>
      <w:r w:rsidR="00B1349C">
        <w:rPr>
          <w:lang w:eastAsia="en-CA"/>
        </w:rPr>
        <w:t>18</w:t>
      </w:r>
      <w:r w:rsidR="009E3FA0">
        <w:rPr>
          <w:lang w:eastAsia="en-CA"/>
        </w:rPr>
        <w:t>%), and Kuwait (0.1</w:t>
      </w:r>
      <w:r w:rsidR="00B1349C">
        <w:rPr>
          <w:lang w:eastAsia="en-CA"/>
        </w:rPr>
        <w:t>3</w:t>
      </w:r>
      <w:r w:rsidR="009E3FA0">
        <w:rPr>
          <w:lang w:eastAsia="en-CA"/>
        </w:rPr>
        <w:t xml:space="preserve">%), as well as a couple of developed countries including </w:t>
      </w:r>
      <w:r w:rsidR="00DE638E">
        <w:rPr>
          <w:lang w:eastAsia="en-CA"/>
        </w:rPr>
        <w:t>Switzerland (1.</w:t>
      </w:r>
      <w:r w:rsidR="00B1349C">
        <w:rPr>
          <w:lang w:eastAsia="en-CA"/>
        </w:rPr>
        <w:t>04</w:t>
      </w:r>
      <w:r w:rsidR="00DE638E">
        <w:rPr>
          <w:lang w:eastAsia="en-CA"/>
        </w:rPr>
        <w:t xml:space="preserve">%), </w:t>
      </w:r>
      <w:r w:rsidR="009E3FA0">
        <w:rPr>
          <w:lang w:eastAsia="en-CA"/>
        </w:rPr>
        <w:t>Luxembourg (</w:t>
      </w:r>
      <w:r w:rsidR="00DE638E">
        <w:rPr>
          <w:lang w:eastAsia="en-CA"/>
        </w:rPr>
        <w:t>1</w:t>
      </w:r>
      <w:r w:rsidR="009E3FA0">
        <w:rPr>
          <w:lang w:eastAsia="en-CA"/>
        </w:rPr>
        <w:t>.</w:t>
      </w:r>
      <w:r w:rsidR="00B1349C">
        <w:rPr>
          <w:lang w:eastAsia="en-CA"/>
        </w:rPr>
        <w:t>02</w:t>
      </w:r>
      <w:r w:rsidR="009E3FA0">
        <w:rPr>
          <w:lang w:eastAsia="en-CA"/>
        </w:rPr>
        <w:t>%), and Canada (0.7</w:t>
      </w:r>
      <w:r w:rsidR="00B1349C">
        <w:rPr>
          <w:lang w:eastAsia="en-CA"/>
        </w:rPr>
        <w:t>2</w:t>
      </w:r>
      <w:r w:rsidR="009E3FA0">
        <w:rPr>
          <w:lang w:eastAsia="en-CA"/>
        </w:rPr>
        <w:t>%</w:t>
      </w:r>
      <w:r w:rsidR="001F08B7">
        <w:rPr>
          <w:lang w:eastAsia="en-CA"/>
        </w:rPr>
        <w:t xml:space="preserve">). </w:t>
      </w:r>
    </w:p>
    <w:p w14:paraId="2A249335" w14:textId="77A45BE1" w:rsidR="00F408D4" w:rsidRDefault="00F408D4" w:rsidP="000E32CF">
      <w:pPr>
        <w:spacing w:after="120" w:line="240" w:lineRule="auto"/>
        <w:rPr>
          <w:lang w:eastAsia="en-CA"/>
        </w:rPr>
      </w:pPr>
      <w:r>
        <w:rPr>
          <w:lang w:eastAsia="en-CA"/>
        </w:rPr>
        <w:t xml:space="preserve">As noted above, </w:t>
      </w:r>
      <w:r w:rsidR="0078246C">
        <w:rPr>
          <w:lang w:eastAsia="en-CA"/>
        </w:rPr>
        <w:t xml:space="preserve">the </w:t>
      </w:r>
      <w:r>
        <w:rPr>
          <w:lang w:eastAsia="en-CA"/>
        </w:rPr>
        <w:t>cross-sector GDP diffusion impact represent</w:t>
      </w:r>
      <w:r w:rsidR="0078246C">
        <w:rPr>
          <w:lang w:eastAsia="en-CA"/>
        </w:rPr>
        <w:t>s</w:t>
      </w:r>
      <w:r>
        <w:rPr>
          <w:lang w:eastAsia="en-CA"/>
        </w:rPr>
        <w:t xml:space="preserve"> </w:t>
      </w:r>
      <w:r w:rsidR="0078246C">
        <w:rPr>
          <w:lang w:eastAsia="en-CA"/>
        </w:rPr>
        <w:t xml:space="preserve">the </w:t>
      </w:r>
      <w:r>
        <w:rPr>
          <w:lang w:eastAsia="en-CA"/>
        </w:rPr>
        <w:t xml:space="preserve">usage of ICTs by </w:t>
      </w:r>
      <w:r w:rsidRPr="00F408D4">
        <w:rPr>
          <w:lang w:eastAsia="en-CA"/>
        </w:rPr>
        <w:t>other sectors</w:t>
      </w:r>
      <w:r>
        <w:rPr>
          <w:lang w:eastAsia="en-CA"/>
        </w:rPr>
        <w:t xml:space="preserve"> of the economy for their </w:t>
      </w:r>
      <w:r w:rsidRPr="00F408D4">
        <w:rPr>
          <w:lang w:eastAsia="en-CA"/>
        </w:rPr>
        <w:t>production</w:t>
      </w:r>
      <w:r>
        <w:rPr>
          <w:lang w:eastAsia="en-CA"/>
        </w:rPr>
        <w:t xml:space="preserve">, referred to as </w:t>
      </w:r>
      <w:r w:rsidRPr="00F408D4">
        <w:rPr>
          <w:i/>
          <w:iCs/>
          <w:lang w:eastAsia="en-CA"/>
        </w:rPr>
        <w:t>“ICT Intermediate Consumption</w:t>
      </w:r>
      <w:r w:rsidR="0078246C">
        <w:rPr>
          <w:i/>
          <w:iCs/>
          <w:lang w:eastAsia="en-CA"/>
        </w:rPr>
        <w:t>.”</w:t>
      </w:r>
      <w:r w:rsidR="008E7CC2">
        <w:rPr>
          <w:lang w:eastAsia="en-CA"/>
        </w:rPr>
        <w:t xml:space="preserve"> As shown in </w:t>
      </w:r>
      <w:r w:rsidR="008E7CC2">
        <w:rPr>
          <w:lang w:eastAsia="en-CA"/>
        </w:rPr>
        <w:fldChar w:fldCharType="begin"/>
      </w:r>
      <w:r w:rsidR="008E7CC2">
        <w:rPr>
          <w:lang w:eastAsia="en-CA"/>
        </w:rPr>
        <w:instrText xml:space="preserve"> REF _Ref36132029 \h </w:instrText>
      </w:r>
      <w:r w:rsidR="008E7CC2">
        <w:rPr>
          <w:lang w:eastAsia="en-CA"/>
        </w:rPr>
      </w:r>
      <w:r w:rsidR="008E7CC2">
        <w:rPr>
          <w:lang w:eastAsia="en-CA"/>
        </w:rPr>
        <w:fldChar w:fldCharType="separate"/>
      </w:r>
      <w:r w:rsidR="00E251D0" w:rsidRPr="004104E8">
        <w:t xml:space="preserve">Figure </w:t>
      </w:r>
      <w:r w:rsidR="00E251D0">
        <w:rPr>
          <w:noProof/>
        </w:rPr>
        <w:t>4</w:t>
      </w:r>
      <w:r w:rsidR="008E7CC2">
        <w:rPr>
          <w:lang w:eastAsia="en-CA"/>
        </w:rPr>
        <w:fldChar w:fldCharType="end"/>
      </w:r>
      <w:r w:rsidR="008E7CC2">
        <w:rPr>
          <w:lang w:eastAsia="en-CA"/>
        </w:rPr>
        <w:t xml:space="preserve"> above, some developed countries such as Luxembourg and Canada</w:t>
      </w:r>
      <w:r w:rsidR="0078246C">
        <w:rPr>
          <w:lang w:eastAsia="en-CA"/>
        </w:rPr>
        <w:t>,</w:t>
      </w:r>
      <w:r w:rsidR="008E7CC2">
        <w:rPr>
          <w:lang w:eastAsia="en-CA"/>
        </w:rPr>
        <w:t xml:space="preserve"> exhibit a lower ICT GDP Diffusion share, as compared to other developed countries. While this difference could be due to varying degree</w:t>
      </w:r>
      <w:r w:rsidR="0078246C">
        <w:rPr>
          <w:lang w:eastAsia="en-CA"/>
        </w:rPr>
        <w:t>s</w:t>
      </w:r>
      <w:r w:rsidR="008E7CC2">
        <w:rPr>
          <w:lang w:eastAsia="en-CA"/>
        </w:rPr>
        <w:t xml:space="preserve"> of ICTs usage by other sectors of the economy in these countries. However, within the same economic group</w:t>
      </w:r>
      <w:r w:rsidR="0078246C">
        <w:rPr>
          <w:lang w:eastAsia="en-CA"/>
        </w:rPr>
        <w:t>,</w:t>
      </w:r>
      <w:r w:rsidR="008E7CC2">
        <w:rPr>
          <w:lang w:eastAsia="en-CA"/>
        </w:rPr>
        <w:t xml:space="preserve"> i.e.</w:t>
      </w:r>
      <w:r w:rsidR="0078246C">
        <w:rPr>
          <w:lang w:eastAsia="en-CA"/>
        </w:rPr>
        <w:t>,</w:t>
      </w:r>
      <w:r w:rsidR="008E7CC2">
        <w:rPr>
          <w:lang w:eastAsia="en-CA"/>
        </w:rPr>
        <w:t xml:space="preserve"> developed economies, this difference is largely due to </w:t>
      </w:r>
      <w:r w:rsidR="0078246C">
        <w:rPr>
          <w:lang w:eastAsia="en-CA"/>
        </w:rPr>
        <w:t xml:space="preserve">a </w:t>
      </w:r>
      <w:r w:rsidR="008E7CC2">
        <w:rPr>
          <w:lang w:eastAsia="en-CA"/>
        </w:rPr>
        <w:t xml:space="preserve">relatively lower </w:t>
      </w:r>
      <w:r w:rsidR="0080793B">
        <w:rPr>
          <w:lang w:eastAsia="en-CA"/>
        </w:rPr>
        <w:t>proportion</w:t>
      </w:r>
      <w:r w:rsidR="008E7CC2">
        <w:rPr>
          <w:lang w:eastAsia="en-CA"/>
        </w:rPr>
        <w:t xml:space="preserve"> of intermediate consumption </w:t>
      </w:r>
      <w:r w:rsidR="00C91D15">
        <w:rPr>
          <w:lang w:eastAsia="en-CA"/>
        </w:rPr>
        <w:t xml:space="preserve">by other economic sectors in </w:t>
      </w:r>
      <w:r w:rsidR="0080793B">
        <w:rPr>
          <w:lang w:eastAsia="en-CA"/>
        </w:rPr>
        <w:t>total ICT sector output. That is, a relatively larger proportion of ICT output is consumed by final demand</w:t>
      </w:r>
      <w:r w:rsidR="0078246C">
        <w:rPr>
          <w:lang w:eastAsia="en-CA"/>
        </w:rPr>
        <w:t>,</w:t>
      </w:r>
      <w:r w:rsidR="0080793B">
        <w:rPr>
          <w:lang w:eastAsia="en-CA"/>
        </w:rPr>
        <w:t xml:space="preserve"> such as private household consumption, exports</w:t>
      </w:r>
      <w:r w:rsidR="0078246C">
        <w:rPr>
          <w:lang w:eastAsia="en-CA"/>
        </w:rPr>
        <w:t>,</w:t>
      </w:r>
      <w:r w:rsidR="0080793B">
        <w:rPr>
          <w:lang w:eastAsia="en-CA"/>
        </w:rPr>
        <w:t xml:space="preserve"> etc. </w:t>
      </w:r>
    </w:p>
    <w:p w14:paraId="73785348" w14:textId="5D8F7A6E" w:rsidR="003F7F04" w:rsidRDefault="000E32CF" w:rsidP="00A70F6A">
      <w:pPr>
        <w:spacing w:after="360" w:line="240" w:lineRule="auto"/>
        <w:rPr>
          <w:b/>
          <w:bCs/>
          <w:i/>
          <w:iCs/>
          <w:lang w:eastAsia="en-CA"/>
        </w:rPr>
      </w:pPr>
      <w:r w:rsidRPr="000E32CF">
        <w:rPr>
          <w:b/>
          <w:bCs/>
          <w:i/>
          <w:iCs/>
          <w:lang w:eastAsia="en-CA"/>
        </w:rPr>
        <w:t xml:space="preserve">On this basis, we </w:t>
      </w:r>
      <w:r w:rsidR="00E70EAD">
        <w:rPr>
          <w:b/>
          <w:bCs/>
          <w:i/>
          <w:iCs/>
          <w:lang w:eastAsia="en-CA"/>
        </w:rPr>
        <w:t xml:space="preserve">believe KSA’s ICT cross-sector GDP diffusion share in </w:t>
      </w:r>
      <w:r w:rsidR="0078246C">
        <w:rPr>
          <w:b/>
          <w:bCs/>
          <w:i/>
          <w:iCs/>
          <w:lang w:eastAsia="en-CA"/>
        </w:rPr>
        <w:t xml:space="preserve">the </w:t>
      </w:r>
      <w:r w:rsidR="00E70EAD">
        <w:rPr>
          <w:b/>
          <w:bCs/>
          <w:i/>
          <w:iCs/>
          <w:lang w:eastAsia="en-CA"/>
        </w:rPr>
        <w:t xml:space="preserve">national economy is comparable to those of developed countries. However, KSA’s share can further improve with </w:t>
      </w:r>
      <w:r w:rsidR="0078246C">
        <w:rPr>
          <w:b/>
          <w:bCs/>
          <w:i/>
          <w:iCs/>
          <w:lang w:eastAsia="en-CA"/>
        </w:rPr>
        <w:t xml:space="preserve">the </w:t>
      </w:r>
      <w:r w:rsidR="00C91D15">
        <w:rPr>
          <w:b/>
          <w:bCs/>
          <w:i/>
          <w:iCs/>
          <w:lang w:eastAsia="en-CA"/>
        </w:rPr>
        <w:t>increase in consumption of</w:t>
      </w:r>
      <w:r w:rsidR="00E70EAD">
        <w:rPr>
          <w:b/>
          <w:bCs/>
          <w:i/>
          <w:iCs/>
          <w:lang w:eastAsia="en-CA"/>
        </w:rPr>
        <w:t xml:space="preserve"> domestic output of ICT sub-sectors such as ICT Services (excluding telecom)</w:t>
      </w:r>
      <w:r w:rsidR="00C91D15">
        <w:rPr>
          <w:b/>
          <w:bCs/>
          <w:i/>
          <w:iCs/>
          <w:lang w:eastAsia="en-CA"/>
        </w:rPr>
        <w:t xml:space="preserve"> by other economic sectors</w:t>
      </w:r>
      <w:r w:rsidR="00BB6EAD">
        <w:rPr>
          <w:b/>
          <w:bCs/>
          <w:i/>
          <w:iCs/>
          <w:lang w:eastAsia="en-CA"/>
        </w:rPr>
        <w:t xml:space="preserve"> in the KSA.</w:t>
      </w:r>
    </w:p>
    <w:p w14:paraId="3A1DC6D7" w14:textId="57FFE519" w:rsidR="0080058E" w:rsidRPr="00B44485" w:rsidRDefault="0080058E" w:rsidP="0080058E">
      <w:pPr>
        <w:pStyle w:val="Heading2"/>
        <w:numPr>
          <w:ilvl w:val="1"/>
          <w:numId w:val="4"/>
        </w:numPr>
        <w:spacing w:after="120"/>
        <w:ind w:left="573" w:hanging="573"/>
        <w:rPr>
          <w:color w:val="2F546A"/>
          <w:sz w:val="22"/>
          <w:szCs w:val="22"/>
          <w:lang w:eastAsia="en-CA"/>
        </w:rPr>
      </w:pPr>
      <w:bookmarkStart w:id="21" w:name="_Toc41242273"/>
      <w:r w:rsidRPr="00B44485">
        <w:rPr>
          <w:rFonts w:eastAsia="Calibri"/>
          <w:color w:val="2F546A"/>
          <w:sz w:val="22"/>
          <w:szCs w:val="22"/>
          <w:lang w:eastAsia="en-CA"/>
        </w:rPr>
        <w:t>Overall ICT GDP Impact Comparison</w:t>
      </w:r>
      <w:bookmarkEnd w:id="21"/>
    </w:p>
    <w:p w14:paraId="121E6299" w14:textId="2E44DCD7" w:rsidR="001A24D2" w:rsidRPr="00564B2E" w:rsidRDefault="00916710" w:rsidP="00564B2E">
      <w:pPr>
        <w:spacing w:after="240" w:line="240" w:lineRule="auto"/>
        <w:rPr>
          <w:i/>
          <w:iCs/>
          <w:lang w:eastAsia="en-CA"/>
        </w:rPr>
      </w:pPr>
      <w:r>
        <w:rPr>
          <w:lang w:eastAsia="en-CA"/>
        </w:rPr>
        <w:fldChar w:fldCharType="begin"/>
      </w:r>
      <w:r>
        <w:rPr>
          <w:lang w:eastAsia="en-CA"/>
        </w:rPr>
        <w:instrText xml:space="preserve"> REF _Ref28420854 \h </w:instrText>
      </w:r>
      <w:r>
        <w:rPr>
          <w:lang w:eastAsia="en-CA"/>
        </w:rPr>
      </w:r>
      <w:r>
        <w:rPr>
          <w:lang w:eastAsia="en-CA"/>
        </w:rPr>
        <w:fldChar w:fldCharType="separate"/>
      </w:r>
      <w:r w:rsidR="00E251D0" w:rsidRPr="004104E8">
        <w:t xml:space="preserve">Figure </w:t>
      </w:r>
      <w:r w:rsidR="00E251D0">
        <w:rPr>
          <w:noProof/>
        </w:rPr>
        <w:t>5</w:t>
      </w:r>
      <w:r>
        <w:rPr>
          <w:lang w:eastAsia="en-CA"/>
        </w:rPr>
        <w:fldChar w:fldCharType="end"/>
      </w:r>
      <w:r>
        <w:rPr>
          <w:lang w:eastAsia="en-CA"/>
        </w:rPr>
        <w:t xml:space="preserve"> below provides a comparison of the</w:t>
      </w:r>
      <w:r w:rsidR="00E625D1">
        <w:rPr>
          <w:lang w:eastAsia="en-CA"/>
        </w:rPr>
        <w:t xml:space="preserve"> </w:t>
      </w:r>
      <w:r>
        <w:rPr>
          <w:lang w:eastAsia="en-CA"/>
        </w:rPr>
        <w:t xml:space="preserve">ICT GDP </w:t>
      </w:r>
      <w:r w:rsidR="00E625D1">
        <w:rPr>
          <w:lang w:eastAsia="en-CA"/>
        </w:rPr>
        <w:t>overall impact in 201</w:t>
      </w:r>
      <w:r w:rsidR="009010AB">
        <w:rPr>
          <w:lang w:eastAsia="en-CA"/>
        </w:rPr>
        <w:t>9</w:t>
      </w:r>
      <w:r w:rsidR="00E625D1">
        <w:rPr>
          <w:lang w:eastAsia="en-CA"/>
        </w:rPr>
        <w:t xml:space="preserve"> in terms of its share in </w:t>
      </w:r>
      <w:r w:rsidR="0078246C">
        <w:rPr>
          <w:lang w:eastAsia="en-CA"/>
        </w:rPr>
        <w:t xml:space="preserve">the </w:t>
      </w:r>
      <w:r w:rsidR="00E625D1">
        <w:rPr>
          <w:lang w:eastAsia="en-CA"/>
        </w:rPr>
        <w:t>national economy, encompassing both “Supply Chain” and “Cross-sector Diffusion” GDP impacts. The KSA ICT GDP overall share is 5.</w:t>
      </w:r>
      <w:r w:rsidR="009010AB">
        <w:rPr>
          <w:lang w:eastAsia="en-CA"/>
        </w:rPr>
        <w:t>6</w:t>
      </w:r>
      <w:r w:rsidR="00080518">
        <w:rPr>
          <w:lang w:eastAsia="en-CA"/>
        </w:rPr>
        <w:t>4</w:t>
      </w:r>
      <w:r w:rsidR="00E625D1">
        <w:rPr>
          <w:lang w:eastAsia="en-CA"/>
        </w:rPr>
        <w:t>% of national GDP, leading</w:t>
      </w:r>
      <w:r w:rsidR="00564B2E">
        <w:rPr>
          <w:lang w:eastAsia="en-CA"/>
        </w:rPr>
        <w:t xml:space="preserve"> all benchmark GCC countries: UAE (4.</w:t>
      </w:r>
      <w:r w:rsidR="00080518">
        <w:rPr>
          <w:lang w:eastAsia="en-CA"/>
        </w:rPr>
        <w:t>38</w:t>
      </w:r>
      <w:r w:rsidR="00564B2E">
        <w:rPr>
          <w:lang w:eastAsia="en-CA"/>
        </w:rPr>
        <w:t>%), Oman (4.</w:t>
      </w:r>
      <w:r w:rsidR="00080518">
        <w:rPr>
          <w:lang w:eastAsia="en-CA"/>
        </w:rPr>
        <w:t>15</w:t>
      </w:r>
      <w:r w:rsidR="00564B2E">
        <w:rPr>
          <w:lang w:eastAsia="en-CA"/>
        </w:rPr>
        <w:t>%), Qatar (4.</w:t>
      </w:r>
      <w:r w:rsidR="00080518">
        <w:rPr>
          <w:lang w:eastAsia="en-CA"/>
        </w:rPr>
        <w:t>07</w:t>
      </w:r>
      <w:r w:rsidR="00564B2E">
        <w:rPr>
          <w:lang w:eastAsia="en-CA"/>
        </w:rPr>
        <w:t>%)</w:t>
      </w:r>
      <w:r w:rsidR="0078246C">
        <w:rPr>
          <w:lang w:eastAsia="en-CA"/>
        </w:rPr>
        <w:t>,</w:t>
      </w:r>
      <w:r w:rsidR="00564B2E">
        <w:rPr>
          <w:lang w:eastAsia="en-CA"/>
        </w:rPr>
        <w:t xml:space="preserve"> and Kuwait (2.4</w:t>
      </w:r>
      <w:r w:rsidR="00080518">
        <w:rPr>
          <w:lang w:eastAsia="en-CA"/>
        </w:rPr>
        <w:t>2</w:t>
      </w:r>
      <w:r w:rsidR="00564B2E">
        <w:rPr>
          <w:lang w:eastAsia="en-CA"/>
        </w:rPr>
        <w:t>%).</w:t>
      </w:r>
    </w:p>
    <w:p w14:paraId="62EE97EA" w14:textId="5A888C45" w:rsidR="00B85A12" w:rsidRPr="00AD2A91" w:rsidRDefault="00080518" w:rsidP="00C617E2">
      <w:pPr>
        <w:spacing w:after="60"/>
        <w:rPr>
          <w:sz w:val="24"/>
          <w:szCs w:val="24"/>
          <w:lang w:eastAsia="en-CA"/>
        </w:rPr>
      </w:pPr>
      <w:r w:rsidRPr="00080518">
        <w:rPr>
          <w:noProof/>
          <w:lang w:val="en-US"/>
        </w:rPr>
        <w:drawing>
          <wp:inline distT="0" distB="0" distL="0" distR="0" wp14:anchorId="62DA7F51" wp14:editId="69532645">
            <wp:extent cx="5941695" cy="2584764"/>
            <wp:effectExtent l="0" t="0" r="1905"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53312" cy="2589818"/>
                    </a:xfrm>
                    <a:prstGeom prst="rect">
                      <a:avLst/>
                    </a:prstGeom>
                    <a:noFill/>
                    <a:ln>
                      <a:noFill/>
                    </a:ln>
                  </pic:spPr>
                </pic:pic>
              </a:graphicData>
            </a:graphic>
          </wp:inline>
        </w:drawing>
      </w:r>
    </w:p>
    <w:p w14:paraId="0E20CFFE" w14:textId="5814B84B" w:rsidR="001A24D2" w:rsidRDefault="001A24D2" w:rsidP="00C617E2">
      <w:pPr>
        <w:pStyle w:val="Caption"/>
        <w:spacing w:after="0"/>
      </w:pPr>
      <w:bookmarkStart w:id="22" w:name="_Ref28420854"/>
      <w:bookmarkStart w:id="23" w:name="_Toc41242300"/>
      <w:r w:rsidRPr="004104E8">
        <w:t xml:space="preserve">Figure </w:t>
      </w:r>
      <w:r w:rsidR="0002231E">
        <w:fldChar w:fldCharType="begin"/>
      </w:r>
      <w:r w:rsidR="0002231E">
        <w:instrText xml:space="preserve"> SEQ Figure \* ARABIC </w:instrText>
      </w:r>
      <w:r w:rsidR="0002231E">
        <w:fldChar w:fldCharType="separate"/>
      </w:r>
      <w:r w:rsidR="00D53712">
        <w:rPr>
          <w:noProof/>
        </w:rPr>
        <w:t>5</w:t>
      </w:r>
      <w:r w:rsidR="0002231E">
        <w:rPr>
          <w:noProof/>
        </w:rPr>
        <w:fldChar w:fldCharType="end"/>
      </w:r>
      <w:bookmarkEnd w:id="22"/>
      <w:r w:rsidRPr="004104E8">
        <w:t>:</w:t>
      </w:r>
      <w:r w:rsidR="003E0D51" w:rsidRPr="004104E8">
        <w:t xml:space="preserve"> </w:t>
      </w:r>
      <w:r w:rsidR="00AE44D9" w:rsidRPr="00AE44D9">
        <w:t>ICT GDP Overall Impact - % of National GDP (201</w:t>
      </w:r>
      <w:r w:rsidR="00F376D1">
        <w:t>9</w:t>
      </w:r>
      <w:r w:rsidR="00AE44D9" w:rsidRPr="00AE44D9">
        <w:t>)</w:t>
      </w:r>
      <w:bookmarkEnd w:id="23"/>
    </w:p>
    <w:p w14:paraId="2DEEFB4D" w14:textId="4405B634" w:rsidR="00C617E2" w:rsidRPr="00C617E2" w:rsidRDefault="00C617E2" w:rsidP="00C617E2">
      <w:pPr>
        <w:rPr>
          <w:i/>
          <w:iCs/>
          <w:color w:val="2F546A"/>
          <w:sz w:val="18"/>
          <w:szCs w:val="18"/>
        </w:rPr>
      </w:pPr>
      <w:r w:rsidRPr="00C617E2">
        <w:rPr>
          <w:i/>
          <w:iCs/>
          <w:color w:val="2F546A"/>
          <w:sz w:val="18"/>
          <w:szCs w:val="18"/>
        </w:rPr>
        <w:t>Source: MSI’s calculations based on MSI modelling, and national GDP  countries’ national statistics, and World Bank database</w:t>
      </w:r>
    </w:p>
    <w:p w14:paraId="6023F2F8" w14:textId="4BCE083E" w:rsidR="00564B2E" w:rsidRDefault="00564B2E" w:rsidP="00564B2E">
      <w:r>
        <w:t>However, KSA is lower by ~1.</w:t>
      </w:r>
      <w:r w:rsidR="00080518">
        <w:t>81</w:t>
      </w:r>
      <w:r>
        <w:t xml:space="preserve"> percent points from developed countries with moderate ICT sectors such as Canada (7.</w:t>
      </w:r>
      <w:r w:rsidR="00080518">
        <w:t>4</w:t>
      </w:r>
      <w:r w:rsidR="009010AB">
        <w:t>5</w:t>
      </w:r>
      <w:r>
        <w:t>%), and Norway (7.</w:t>
      </w:r>
      <w:r w:rsidR="00080518">
        <w:t>26</w:t>
      </w:r>
      <w:r>
        <w:t>%)</w:t>
      </w:r>
      <w:r w:rsidR="00A6173F">
        <w:t xml:space="preserve">. </w:t>
      </w:r>
    </w:p>
    <w:p w14:paraId="39D274FE" w14:textId="5929874F" w:rsidR="00A6173F" w:rsidRPr="00564B2E" w:rsidRDefault="00A6173F" w:rsidP="00775D51">
      <w:pPr>
        <w:spacing w:after="360" w:line="240" w:lineRule="auto"/>
      </w:pPr>
      <w:r>
        <w:lastRenderedPageBreak/>
        <w:t xml:space="preserve">It is encouraging to note that ICT GDP growth in the KSA is second highest, with </w:t>
      </w:r>
      <w:r w:rsidR="0078246C">
        <w:t xml:space="preserve">a </w:t>
      </w:r>
      <w:r>
        <w:t xml:space="preserve">compound annual growth rate of </w:t>
      </w:r>
      <w:r w:rsidR="0082696D">
        <w:t>8</w:t>
      </w:r>
      <w:r>
        <w:t>.</w:t>
      </w:r>
      <w:r w:rsidR="0082696D">
        <w:t>99</w:t>
      </w:r>
      <w:r>
        <w:t>%</w:t>
      </w:r>
      <w:r w:rsidR="00621F3B">
        <w:t xml:space="preserve"> over the period 2010-201</w:t>
      </w:r>
      <w:r w:rsidR="009010AB">
        <w:t>9</w:t>
      </w:r>
      <w:r>
        <w:t xml:space="preserve">, as shown in </w:t>
      </w:r>
      <w:r>
        <w:fldChar w:fldCharType="begin"/>
      </w:r>
      <w:r>
        <w:instrText xml:space="preserve"> REF _Ref31459708 \h </w:instrText>
      </w:r>
      <w:r>
        <w:fldChar w:fldCharType="separate"/>
      </w:r>
      <w:r w:rsidR="00E251D0" w:rsidRPr="004104E8">
        <w:t xml:space="preserve">Figure </w:t>
      </w:r>
      <w:r w:rsidR="00E251D0">
        <w:rPr>
          <w:noProof/>
        </w:rPr>
        <w:t>6</w:t>
      </w:r>
      <w:r>
        <w:fldChar w:fldCharType="end"/>
      </w:r>
      <w:r>
        <w:t xml:space="preserve"> below.</w:t>
      </w:r>
      <w:r w:rsidR="00775D51">
        <w:t xml:space="preserve"> This comparison indicates the potential of the KSA ICT sector to reach the levels of developed countries if this growth momentum is maintained over the next 3-5 years.</w:t>
      </w:r>
    </w:p>
    <w:p w14:paraId="388C7100" w14:textId="02B90C11" w:rsidR="00514734" w:rsidRDefault="00271156" w:rsidP="00446312">
      <w:pPr>
        <w:spacing w:after="120" w:line="240" w:lineRule="auto"/>
        <w:rPr>
          <w:lang w:eastAsia="en-CA"/>
        </w:rPr>
      </w:pPr>
      <w:r w:rsidRPr="00271156">
        <w:rPr>
          <w:noProof/>
        </w:rPr>
        <w:drawing>
          <wp:inline distT="0" distB="0" distL="0" distR="0" wp14:anchorId="59360194" wp14:editId="7055C729">
            <wp:extent cx="5943600" cy="2880000"/>
            <wp:effectExtent l="0" t="0" r="0" b="0"/>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80000"/>
                    </a:xfrm>
                    <a:prstGeom prst="rect">
                      <a:avLst/>
                    </a:prstGeom>
                    <a:noFill/>
                    <a:ln>
                      <a:noFill/>
                    </a:ln>
                  </pic:spPr>
                </pic:pic>
              </a:graphicData>
            </a:graphic>
          </wp:inline>
        </w:drawing>
      </w:r>
    </w:p>
    <w:p w14:paraId="07D72BE3" w14:textId="4236807B" w:rsidR="004104E8" w:rsidRDefault="00446312" w:rsidP="00184755">
      <w:pPr>
        <w:pStyle w:val="Caption"/>
        <w:spacing w:after="0"/>
      </w:pPr>
      <w:bookmarkStart w:id="24" w:name="_Ref31459708"/>
      <w:bookmarkStart w:id="25" w:name="_Toc41242301"/>
      <w:r w:rsidRPr="004104E8">
        <w:t xml:space="preserve">Figure </w:t>
      </w:r>
      <w:r w:rsidR="0002231E">
        <w:fldChar w:fldCharType="begin"/>
      </w:r>
      <w:r w:rsidR="0002231E">
        <w:instrText xml:space="preserve"> SEQ Figure \* ARABIC </w:instrText>
      </w:r>
      <w:r w:rsidR="0002231E">
        <w:fldChar w:fldCharType="separate"/>
      </w:r>
      <w:r w:rsidR="00D53712">
        <w:rPr>
          <w:noProof/>
        </w:rPr>
        <w:t>6</w:t>
      </w:r>
      <w:r w:rsidR="0002231E">
        <w:rPr>
          <w:noProof/>
        </w:rPr>
        <w:fldChar w:fldCharType="end"/>
      </w:r>
      <w:bookmarkEnd w:id="24"/>
      <w:r w:rsidRPr="004104E8">
        <w:t>:</w:t>
      </w:r>
      <w:r w:rsidR="00352299">
        <w:t xml:space="preserve"> </w:t>
      </w:r>
      <w:r>
        <w:t xml:space="preserve">ICT </w:t>
      </w:r>
      <w:r w:rsidR="00352299">
        <w:t>GDP Annual Growth over 2010-201</w:t>
      </w:r>
      <w:r w:rsidR="00F376D1">
        <w:t>9</w:t>
      </w:r>
      <w:bookmarkEnd w:id="25"/>
    </w:p>
    <w:p w14:paraId="3FEBB963" w14:textId="532BC16D" w:rsidR="00184755" w:rsidRPr="00184755" w:rsidRDefault="00DD3D21" w:rsidP="00184755">
      <w:r>
        <w:rPr>
          <w:i/>
          <w:iCs/>
          <w:color w:val="2F546A"/>
          <w:sz w:val="18"/>
          <w:szCs w:val="18"/>
        </w:rPr>
        <w:t xml:space="preserve">Source: </w:t>
      </w:r>
      <w:r w:rsidR="00184755">
        <w:rPr>
          <w:i/>
          <w:iCs/>
          <w:color w:val="2F546A"/>
          <w:sz w:val="18"/>
          <w:szCs w:val="18"/>
        </w:rPr>
        <w:t xml:space="preserve">MSI’s modelling based on data national account data collected for individual countries from </w:t>
      </w:r>
      <w:proofErr w:type="spellStart"/>
      <w:r w:rsidR="00184755">
        <w:rPr>
          <w:i/>
          <w:iCs/>
          <w:color w:val="2F546A"/>
          <w:sz w:val="18"/>
          <w:szCs w:val="18"/>
        </w:rPr>
        <w:t>UNData</w:t>
      </w:r>
      <w:proofErr w:type="spellEnd"/>
      <w:r w:rsidR="00184755">
        <w:rPr>
          <w:i/>
          <w:iCs/>
          <w:color w:val="2F546A"/>
          <w:sz w:val="18"/>
          <w:szCs w:val="18"/>
        </w:rPr>
        <w:t>, countries’ national statistics, and World Bank database</w:t>
      </w:r>
    </w:p>
    <w:p w14:paraId="7517FE73" w14:textId="3400DDE7" w:rsidR="006C009C" w:rsidRPr="00B44485" w:rsidRDefault="00DB7AD6" w:rsidP="00DB7AD6">
      <w:pPr>
        <w:pStyle w:val="Heading1"/>
        <w:numPr>
          <w:ilvl w:val="0"/>
          <w:numId w:val="4"/>
        </w:numPr>
        <w:spacing w:before="480" w:after="120"/>
        <w:ind w:left="357" w:hanging="357"/>
        <w:rPr>
          <w:color w:val="2F546A"/>
          <w:lang w:eastAsia="en-CA"/>
        </w:rPr>
      </w:pPr>
      <w:bookmarkStart w:id="26" w:name="_Toc41242274"/>
      <w:r w:rsidRPr="00B44485">
        <w:rPr>
          <w:rFonts w:eastAsia="Calibri"/>
          <w:color w:val="2F546A"/>
          <w:lang w:eastAsia="en-CA"/>
        </w:rPr>
        <w:t>ICT Diffusion by Sector</w:t>
      </w:r>
      <w:bookmarkEnd w:id="26"/>
      <w:r w:rsidR="006C009C" w:rsidRPr="00B44485">
        <w:rPr>
          <w:rFonts w:eastAsia="Calibri"/>
          <w:color w:val="2F546A"/>
          <w:lang w:eastAsia="en-CA"/>
        </w:rPr>
        <w:t xml:space="preserve"> </w:t>
      </w:r>
    </w:p>
    <w:p w14:paraId="446AFA7A" w14:textId="246D0916" w:rsidR="002079C4" w:rsidRDefault="002079C4" w:rsidP="002079C4">
      <w:pPr>
        <w:spacing w:after="120" w:line="240" w:lineRule="auto"/>
        <w:rPr>
          <w:lang w:eastAsia="en-CA"/>
        </w:rPr>
      </w:pPr>
      <w:r>
        <w:rPr>
          <w:lang w:eastAsia="en-CA"/>
        </w:rPr>
        <w:t xml:space="preserve">As explained </w:t>
      </w:r>
      <w:r w:rsidR="00EC4F6B">
        <w:rPr>
          <w:lang w:eastAsia="en-CA"/>
        </w:rPr>
        <w:t>in the previous section</w:t>
      </w:r>
      <w:r w:rsidR="0078246C">
        <w:rPr>
          <w:lang w:eastAsia="en-CA"/>
        </w:rPr>
        <w:t>,</w:t>
      </w:r>
      <w:r w:rsidR="00EC4F6B">
        <w:rPr>
          <w:lang w:eastAsia="en-CA"/>
        </w:rPr>
        <w:t xml:space="preserve"> the</w:t>
      </w:r>
      <w:r>
        <w:rPr>
          <w:lang w:eastAsia="en-CA"/>
        </w:rPr>
        <w:t xml:space="preserve"> cross</w:t>
      </w:r>
      <w:r w:rsidR="00EC4F6B">
        <w:rPr>
          <w:lang w:eastAsia="en-CA"/>
        </w:rPr>
        <w:t>-</w:t>
      </w:r>
      <w:r>
        <w:rPr>
          <w:lang w:eastAsia="en-CA"/>
        </w:rPr>
        <w:t xml:space="preserve">sector diffusion </w:t>
      </w:r>
      <w:r w:rsidR="00EC4F6B">
        <w:rPr>
          <w:lang w:eastAsia="en-CA"/>
        </w:rPr>
        <w:t>represents</w:t>
      </w:r>
      <w:r>
        <w:rPr>
          <w:lang w:eastAsia="en-CA"/>
        </w:rPr>
        <w:t xml:space="preserve"> the contribution made by </w:t>
      </w:r>
      <w:r w:rsidR="00EC4F6B">
        <w:rPr>
          <w:lang w:eastAsia="en-CA"/>
        </w:rPr>
        <w:t xml:space="preserve">the </w:t>
      </w:r>
      <w:r>
        <w:rPr>
          <w:lang w:eastAsia="en-CA"/>
        </w:rPr>
        <w:t xml:space="preserve">ICT sector in providing inputs to other sectors for their production. Such diffusion is critical in identifying sectors that have strong forward linkages vis-à-vis </w:t>
      </w:r>
      <w:r w:rsidR="0078246C">
        <w:rPr>
          <w:lang w:eastAsia="en-CA"/>
        </w:rPr>
        <w:t xml:space="preserve">the </w:t>
      </w:r>
      <w:r>
        <w:rPr>
          <w:lang w:eastAsia="en-CA"/>
        </w:rPr>
        <w:t>ICT sector to establish policy interventions and improve the evaluation of the efficiency and effectiveness of policy actions.</w:t>
      </w:r>
    </w:p>
    <w:p w14:paraId="05CDC442" w14:textId="35AD2551" w:rsidR="00EC4F6B" w:rsidRDefault="00EC4F6B" w:rsidP="002079C4">
      <w:pPr>
        <w:spacing w:after="120" w:line="240" w:lineRule="auto"/>
        <w:rPr>
          <w:lang w:eastAsia="en-CA"/>
        </w:rPr>
      </w:pPr>
      <w:r>
        <w:rPr>
          <w:lang w:eastAsia="en-CA"/>
        </w:rPr>
        <w:t>In this section</w:t>
      </w:r>
      <w:r w:rsidR="0078246C">
        <w:rPr>
          <w:lang w:eastAsia="en-CA"/>
        </w:rPr>
        <w:t>,</w:t>
      </w:r>
      <w:r>
        <w:rPr>
          <w:lang w:eastAsia="en-CA"/>
        </w:rPr>
        <w:t xml:space="preserve"> we provide the breakdown of ICT Diffusion GDP comparison, presented in the previous section, by eleven sectors as listed below.</w:t>
      </w:r>
    </w:p>
    <w:p w14:paraId="32A6083C" w14:textId="0CE7DA44" w:rsidR="00EC4F6B" w:rsidRDefault="00EC4F6B" w:rsidP="00F13ECE">
      <w:pPr>
        <w:pStyle w:val="ListParagraph"/>
        <w:numPr>
          <w:ilvl w:val="0"/>
          <w:numId w:val="21"/>
        </w:numPr>
        <w:spacing w:after="0" w:line="240" w:lineRule="auto"/>
        <w:ind w:left="714" w:hanging="357"/>
        <w:contextualSpacing w:val="0"/>
        <w:rPr>
          <w:lang w:eastAsia="en-CA"/>
        </w:rPr>
      </w:pPr>
      <w:r>
        <w:rPr>
          <w:lang w:eastAsia="en-CA"/>
        </w:rPr>
        <w:t>Agriculture, forestry</w:t>
      </w:r>
      <w:r w:rsidR="0078246C">
        <w:rPr>
          <w:lang w:eastAsia="en-CA"/>
        </w:rPr>
        <w:t>,</w:t>
      </w:r>
      <w:r>
        <w:rPr>
          <w:lang w:eastAsia="en-CA"/>
        </w:rPr>
        <w:t xml:space="preserve"> and fishing</w:t>
      </w:r>
    </w:p>
    <w:p w14:paraId="2696C6E8" w14:textId="77777777" w:rsidR="00EC4F6B" w:rsidRDefault="00EC4F6B" w:rsidP="00F13ECE">
      <w:pPr>
        <w:pStyle w:val="ListParagraph"/>
        <w:numPr>
          <w:ilvl w:val="0"/>
          <w:numId w:val="21"/>
        </w:numPr>
        <w:spacing w:after="0" w:line="240" w:lineRule="auto"/>
        <w:ind w:left="714" w:hanging="357"/>
        <w:contextualSpacing w:val="0"/>
        <w:rPr>
          <w:lang w:eastAsia="en-CA"/>
        </w:rPr>
      </w:pPr>
      <w:r>
        <w:rPr>
          <w:lang w:eastAsia="en-CA"/>
        </w:rPr>
        <w:t>Mining &amp; Natural Resources</w:t>
      </w:r>
    </w:p>
    <w:p w14:paraId="01597559" w14:textId="77777777" w:rsidR="00EC4F6B" w:rsidRDefault="00EC4F6B" w:rsidP="00F13ECE">
      <w:pPr>
        <w:pStyle w:val="ListParagraph"/>
        <w:numPr>
          <w:ilvl w:val="0"/>
          <w:numId w:val="21"/>
        </w:numPr>
        <w:spacing w:after="0" w:line="240" w:lineRule="auto"/>
        <w:ind w:left="714" w:hanging="357"/>
        <w:contextualSpacing w:val="0"/>
        <w:rPr>
          <w:lang w:eastAsia="en-CA"/>
        </w:rPr>
      </w:pPr>
      <w:r>
        <w:rPr>
          <w:lang w:eastAsia="en-CA"/>
        </w:rPr>
        <w:t>Manufacturing</w:t>
      </w:r>
    </w:p>
    <w:p w14:paraId="5FF77A3F" w14:textId="77777777" w:rsidR="00EC4F6B" w:rsidRDefault="00EC4F6B" w:rsidP="00F13ECE">
      <w:pPr>
        <w:pStyle w:val="ListParagraph"/>
        <w:numPr>
          <w:ilvl w:val="0"/>
          <w:numId w:val="21"/>
        </w:numPr>
        <w:spacing w:after="0" w:line="240" w:lineRule="auto"/>
        <w:ind w:left="714" w:hanging="357"/>
        <w:contextualSpacing w:val="0"/>
        <w:rPr>
          <w:lang w:eastAsia="en-CA"/>
        </w:rPr>
      </w:pPr>
      <w:r>
        <w:rPr>
          <w:lang w:eastAsia="en-CA"/>
        </w:rPr>
        <w:t>Gov. Svc &amp; Utilities</w:t>
      </w:r>
    </w:p>
    <w:p w14:paraId="3419B574" w14:textId="77777777" w:rsidR="00EC4F6B" w:rsidRDefault="00EC4F6B" w:rsidP="00F13ECE">
      <w:pPr>
        <w:pStyle w:val="ListParagraph"/>
        <w:numPr>
          <w:ilvl w:val="0"/>
          <w:numId w:val="21"/>
        </w:numPr>
        <w:spacing w:after="0" w:line="240" w:lineRule="auto"/>
        <w:ind w:left="714" w:hanging="357"/>
        <w:contextualSpacing w:val="0"/>
        <w:rPr>
          <w:lang w:eastAsia="en-CA"/>
        </w:rPr>
      </w:pPr>
      <w:r>
        <w:rPr>
          <w:lang w:eastAsia="en-CA"/>
        </w:rPr>
        <w:t>Construction</w:t>
      </w:r>
    </w:p>
    <w:p w14:paraId="5952FE07" w14:textId="77777777" w:rsidR="00EC4F6B" w:rsidRDefault="00EC4F6B" w:rsidP="00F13ECE">
      <w:pPr>
        <w:pStyle w:val="ListParagraph"/>
        <w:numPr>
          <w:ilvl w:val="0"/>
          <w:numId w:val="21"/>
        </w:numPr>
        <w:spacing w:after="0" w:line="240" w:lineRule="auto"/>
        <w:ind w:left="714" w:hanging="357"/>
        <w:contextualSpacing w:val="0"/>
        <w:rPr>
          <w:lang w:eastAsia="en-CA"/>
        </w:rPr>
      </w:pPr>
      <w:r>
        <w:rPr>
          <w:lang w:eastAsia="en-CA"/>
        </w:rPr>
        <w:t>Trade &amp; Transport</w:t>
      </w:r>
    </w:p>
    <w:p w14:paraId="5FE8390B" w14:textId="77777777" w:rsidR="00EC4F6B" w:rsidRDefault="00EC4F6B" w:rsidP="00F13ECE">
      <w:pPr>
        <w:pStyle w:val="ListParagraph"/>
        <w:numPr>
          <w:ilvl w:val="0"/>
          <w:numId w:val="21"/>
        </w:numPr>
        <w:spacing w:after="0" w:line="240" w:lineRule="auto"/>
        <w:ind w:left="714" w:hanging="357"/>
        <w:contextualSpacing w:val="0"/>
        <w:rPr>
          <w:lang w:eastAsia="en-CA"/>
        </w:rPr>
      </w:pPr>
      <w:r>
        <w:rPr>
          <w:lang w:eastAsia="en-CA"/>
        </w:rPr>
        <w:t>Arts, Entertainment &amp; Culture</w:t>
      </w:r>
    </w:p>
    <w:p w14:paraId="6AE1476A" w14:textId="77777777" w:rsidR="00EC4F6B" w:rsidRDefault="00EC4F6B" w:rsidP="00F13ECE">
      <w:pPr>
        <w:pStyle w:val="ListParagraph"/>
        <w:numPr>
          <w:ilvl w:val="0"/>
          <w:numId w:val="21"/>
        </w:numPr>
        <w:spacing w:after="0" w:line="240" w:lineRule="auto"/>
        <w:ind w:left="714" w:hanging="357"/>
        <w:contextualSpacing w:val="0"/>
        <w:rPr>
          <w:lang w:eastAsia="en-CA"/>
        </w:rPr>
      </w:pPr>
      <w:r>
        <w:rPr>
          <w:lang w:eastAsia="en-CA"/>
        </w:rPr>
        <w:t>Information &amp; Communication</w:t>
      </w:r>
    </w:p>
    <w:p w14:paraId="5F7DA757" w14:textId="77777777" w:rsidR="00EC4F6B" w:rsidRDefault="00EC4F6B" w:rsidP="00F13ECE">
      <w:pPr>
        <w:pStyle w:val="ListParagraph"/>
        <w:numPr>
          <w:ilvl w:val="0"/>
          <w:numId w:val="21"/>
        </w:numPr>
        <w:spacing w:after="0" w:line="240" w:lineRule="auto"/>
        <w:ind w:left="714" w:hanging="357"/>
        <w:contextualSpacing w:val="0"/>
        <w:rPr>
          <w:lang w:eastAsia="en-CA"/>
        </w:rPr>
      </w:pPr>
      <w:r>
        <w:rPr>
          <w:lang w:eastAsia="en-CA"/>
        </w:rPr>
        <w:t>Finance, Insurance &amp; Real Estate</w:t>
      </w:r>
    </w:p>
    <w:p w14:paraId="72899BEE" w14:textId="77777777" w:rsidR="00EC4F6B" w:rsidRDefault="00EC4F6B" w:rsidP="00F13ECE">
      <w:pPr>
        <w:pStyle w:val="ListParagraph"/>
        <w:numPr>
          <w:ilvl w:val="0"/>
          <w:numId w:val="21"/>
        </w:numPr>
        <w:spacing w:after="0" w:line="240" w:lineRule="auto"/>
        <w:ind w:left="714" w:hanging="357"/>
        <w:contextualSpacing w:val="0"/>
        <w:rPr>
          <w:lang w:eastAsia="en-CA"/>
        </w:rPr>
      </w:pPr>
      <w:r>
        <w:rPr>
          <w:lang w:eastAsia="en-CA"/>
        </w:rPr>
        <w:t>Education</w:t>
      </w:r>
    </w:p>
    <w:p w14:paraId="318B8A96" w14:textId="6FEE54F2" w:rsidR="00EC4F6B" w:rsidRDefault="00EC4F6B" w:rsidP="00F13ECE">
      <w:pPr>
        <w:pStyle w:val="ListParagraph"/>
        <w:numPr>
          <w:ilvl w:val="0"/>
          <w:numId w:val="21"/>
        </w:numPr>
        <w:spacing w:after="0" w:line="240" w:lineRule="auto"/>
        <w:ind w:left="714" w:hanging="357"/>
        <w:contextualSpacing w:val="0"/>
        <w:rPr>
          <w:lang w:eastAsia="en-CA"/>
        </w:rPr>
      </w:pPr>
      <w:r>
        <w:rPr>
          <w:lang w:eastAsia="en-CA"/>
        </w:rPr>
        <w:t>Health</w:t>
      </w:r>
    </w:p>
    <w:p w14:paraId="253DB337" w14:textId="77777777" w:rsidR="00EC4F6B" w:rsidRDefault="00EC4F6B" w:rsidP="00EC4F6B">
      <w:pPr>
        <w:spacing w:after="0" w:line="240" w:lineRule="auto"/>
        <w:rPr>
          <w:lang w:eastAsia="en-CA"/>
        </w:rPr>
      </w:pPr>
    </w:p>
    <w:p w14:paraId="3A8C5CB2" w14:textId="586A00B2" w:rsidR="00EC4F6B" w:rsidRDefault="00EC4F6B" w:rsidP="002079C4">
      <w:pPr>
        <w:spacing w:after="120" w:line="240" w:lineRule="auto"/>
        <w:rPr>
          <w:lang w:eastAsia="en-CA"/>
        </w:rPr>
      </w:pPr>
      <w:r>
        <w:rPr>
          <w:lang w:eastAsia="en-CA"/>
        </w:rPr>
        <w:t xml:space="preserve">ICT Diffusion GDP share comparison of the benchmark countries by the above eleven sectors is provided in </w:t>
      </w:r>
      <w:r w:rsidRPr="009010AB">
        <w:rPr>
          <w:b/>
          <w:bCs/>
          <w:i/>
          <w:iCs/>
          <w:lang w:eastAsia="en-CA"/>
        </w:rPr>
        <w:t>Appendix A6</w:t>
      </w:r>
      <w:r w:rsidRPr="00EC4F6B">
        <w:rPr>
          <w:b/>
          <w:bCs/>
          <w:lang w:eastAsia="en-CA"/>
        </w:rPr>
        <w:t>.</w:t>
      </w:r>
    </w:p>
    <w:p w14:paraId="57B5A317" w14:textId="7F0166B4" w:rsidR="00EC4F6B" w:rsidRDefault="00EC4F6B" w:rsidP="006F33CC">
      <w:pPr>
        <w:spacing w:after="360" w:line="240" w:lineRule="auto"/>
        <w:rPr>
          <w:lang w:eastAsia="en-CA"/>
        </w:rPr>
      </w:pPr>
      <w:r>
        <w:rPr>
          <w:lang w:eastAsia="en-CA"/>
        </w:rPr>
        <w:t xml:space="preserve">As noted above, </w:t>
      </w:r>
      <w:r w:rsidR="0078246C">
        <w:rPr>
          <w:lang w:eastAsia="en-CA"/>
        </w:rPr>
        <w:t xml:space="preserve">the </w:t>
      </w:r>
      <w:r>
        <w:rPr>
          <w:lang w:eastAsia="en-CA"/>
        </w:rPr>
        <w:t>GDP share of ICT C</w:t>
      </w:r>
      <w:r w:rsidR="002079C4">
        <w:rPr>
          <w:lang w:eastAsia="en-CA"/>
        </w:rPr>
        <w:t xml:space="preserve">ross-sector </w:t>
      </w:r>
      <w:r>
        <w:rPr>
          <w:lang w:eastAsia="en-CA"/>
        </w:rPr>
        <w:t>D</w:t>
      </w:r>
      <w:r w:rsidR="002079C4">
        <w:rPr>
          <w:lang w:eastAsia="en-CA"/>
        </w:rPr>
        <w:t xml:space="preserve">iffusion in </w:t>
      </w:r>
      <w:r>
        <w:rPr>
          <w:lang w:eastAsia="en-CA"/>
        </w:rPr>
        <w:t xml:space="preserve">the </w:t>
      </w:r>
      <w:r w:rsidR="002079C4">
        <w:rPr>
          <w:lang w:eastAsia="en-CA"/>
        </w:rPr>
        <w:t xml:space="preserve">KSA </w:t>
      </w:r>
      <w:r>
        <w:rPr>
          <w:lang w:eastAsia="en-CA"/>
        </w:rPr>
        <w:t>was 1.</w:t>
      </w:r>
      <w:r w:rsidR="006F33CC">
        <w:rPr>
          <w:lang w:eastAsia="en-CA"/>
        </w:rPr>
        <w:t>3</w:t>
      </w:r>
      <w:r w:rsidR="001E1073">
        <w:rPr>
          <w:lang w:eastAsia="en-CA"/>
        </w:rPr>
        <w:t>6</w:t>
      </w:r>
      <w:r>
        <w:rPr>
          <w:lang w:eastAsia="en-CA"/>
        </w:rPr>
        <w:t>% in 201</w:t>
      </w:r>
      <w:r w:rsidR="00C51524">
        <w:rPr>
          <w:lang w:eastAsia="en-CA"/>
        </w:rPr>
        <w:t>9</w:t>
      </w:r>
      <w:r>
        <w:rPr>
          <w:lang w:eastAsia="en-CA"/>
        </w:rPr>
        <w:t>, which distributed across the sectors as follows.</w:t>
      </w:r>
    </w:p>
    <w:tbl>
      <w:tblPr>
        <w:tblW w:w="5000" w:type="pct"/>
        <w:tblCellMar>
          <w:left w:w="28" w:type="dxa"/>
          <w:right w:w="28" w:type="dxa"/>
        </w:tblCellMar>
        <w:tblLook w:val="04A0" w:firstRow="1" w:lastRow="0" w:firstColumn="1" w:lastColumn="0" w:noHBand="0" w:noVBand="1"/>
      </w:tblPr>
      <w:tblGrid>
        <w:gridCol w:w="3974"/>
        <w:gridCol w:w="1395"/>
        <w:gridCol w:w="1195"/>
        <w:gridCol w:w="1395"/>
        <w:gridCol w:w="1391"/>
      </w:tblGrid>
      <w:tr w:rsidR="00375438" w:rsidRPr="006F33CC" w14:paraId="68B0D4A7" w14:textId="5FC966E1" w:rsidTr="00DF4F62">
        <w:trPr>
          <w:trHeight w:val="170"/>
        </w:trPr>
        <w:tc>
          <w:tcPr>
            <w:tcW w:w="2125"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56D3404B" w14:textId="77777777" w:rsidR="00375438" w:rsidRPr="008A6D42" w:rsidRDefault="00375438" w:rsidP="00375438">
            <w:pPr>
              <w:spacing w:after="0" w:line="240" w:lineRule="auto"/>
              <w:jc w:val="center"/>
              <w:rPr>
                <w:rFonts w:asciiTheme="minorHAnsi" w:eastAsia="Times New Roman" w:hAnsiTheme="minorHAnsi" w:cstheme="minorHAnsi"/>
                <w:b/>
                <w:bCs/>
                <w:color w:val="000000"/>
                <w:sz w:val="20"/>
                <w:szCs w:val="20"/>
                <w:lang w:eastAsia="en-CA"/>
              </w:rPr>
            </w:pPr>
            <w:r w:rsidRPr="008A6D42">
              <w:rPr>
                <w:rFonts w:asciiTheme="minorHAnsi" w:eastAsia="Times New Roman" w:hAnsiTheme="minorHAnsi" w:cstheme="minorHAnsi"/>
                <w:b/>
                <w:bCs/>
                <w:color w:val="000000"/>
                <w:sz w:val="20"/>
                <w:szCs w:val="20"/>
                <w:lang w:eastAsia="en-CA"/>
              </w:rPr>
              <w:t>Economic Sector</w:t>
            </w:r>
          </w:p>
        </w:tc>
        <w:tc>
          <w:tcPr>
            <w:tcW w:w="2131" w:type="pct"/>
            <w:gridSpan w:val="3"/>
            <w:tcBorders>
              <w:top w:val="single" w:sz="4" w:space="0" w:color="auto"/>
              <w:left w:val="nil"/>
              <w:bottom w:val="single" w:sz="4" w:space="0" w:color="auto"/>
              <w:right w:val="single" w:sz="4" w:space="0" w:color="000000"/>
            </w:tcBorders>
            <w:shd w:val="clear" w:color="auto" w:fill="F2F2F2" w:themeFill="background1" w:themeFillShade="F2"/>
            <w:noWrap/>
            <w:vAlign w:val="bottom"/>
            <w:hideMark/>
          </w:tcPr>
          <w:p w14:paraId="01565969" w14:textId="7C908CDF" w:rsidR="00375438" w:rsidRPr="008A6D42" w:rsidRDefault="00375438" w:rsidP="00375438">
            <w:pPr>
              <w:spacing w:after="0" w:line="240" w:lineRule="auto"/>
              <w:jc w:val="center"/>
              <w:rPr>
                <w:rFonts w:asciiTheme="minorHAnsi" w:eastAsia="Times New Roman" w:hAnsiTheme="minorHAnsi" w:cstheme="minorHAnsi"/>
                <w:b/>
                <w:bCs/>
                <w:color w:val="000000"/>
                <w:sz w:val="20"/>
                <w:szCs w:val="20"/>
                <w:lang w:eastAsia="en-CA"/>
              </w:rPr>
            </w:pPr>
            <w:r w:rsidRPr="008A6D42">
              <w:rPr>
                <w:rFonts w:asciiTheme="minorHAnsi" w:eastAsia="Times New Roman" w:hAnsiTheme="minorHAnsi" w:cstheme="minorHAnsi"/>
                <w:b/>
                <w:bCs/>
                <w:color w:val="000000"/>
                <w:sz w:val="20"/>
                <w:szCs w:val="20"/>
                <w:lang w:eastAsia="en-CA"/>
              </w:rPr>
              <w:t>KSA’s ICT Diffusion GDP Share</w:t>
            </w:r>
          </w:p>
        </w:tc>
        <w:tc>
          <w:tcPr>
            <w:tcW w:w="744" w:type="pct"/>
            <w:vMerge w:val="restart"/>
            <w:tcBorders>
              <w:top w:val="single" w:sz="4" w:space="0" w:color="auto"/>
              <w:left w:val="nil"/>
              <w:right w:val="single" w:sz="4" w:space="0" w:color="000000"/>
            </w:tcBorders>
            <w:shd w:val="clear" w:color="auto" w:fill="F2F2F2" w:themeFill="background1" w:themeFillShade="F2"/>
          </w:tcPr>
          <w:p w14:paraId="4C7CA160" w14:textId="00A9C48D" w:rsidR="00375438" w:rsidRPr="008A6D42" w:rsidRDefault="00375438" w:rsidP="00375438">
            <w:pPr>
              <w:spacing w:after="0" w:line="240" w:lineRule="auto"/>
              <w:jc w:val="center"/>
              <w:rPr>
                <w:rFonts w:asciiTheme="minorHAnsi" w:eastAsia="Times New Roman" w:hAnsiTheme="minorHAnsi" w:cstheme="minorHAnsi"/>
                <w:b/>
                <w:bCs/>
                <w:color w:val="000000"/>
                <w:sz w:val="20"/>
                <w:szCs w:val="20"/>
                <w:lang w:eastAsia="en-CA"/>
              </w:rPr>
            </w:pPr>
            <w:r w:rsidRPr="008A6D42">
              <w:rPr>
                <w:rFonts w:asciiTheme="minorHAnsi" w:eastAsia="Times New Roman" w:hAnsiTheme="minorHAnsi" w:cstheme="minorHAnsi"/>
                <w:b/>
                <w:bCs/>
                <w:color w:val="000000"/>
                <w:sz w:val="20"/>
                <w:szCs w:val="20"/>
                <w:lang w:eastAsia="en-CA"/>
              </w:rPr>
              <w:t>KSA’s Rank</w:t>
            </w:r>
          </w:p>
        </w:tc>
      </w:tr>
      <w:tr w:rsidR="00375438" w:rsidRPr="006F33CC" w14:paraId="1A909D35" w14:textId="6447BF55" w:rsidTr="00DF4F62">
        <w:trPr>
          <w:trHeight w:val="170"/>
        </w:trPr>
        <w:tc>
          <w:tcPr>
            <w:tcW w:w="2125"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2DAFDC2" w14:textId="77777777" w:rsidR="00375438" w:rsidRPr="008A6D42" w:rsidRDefault="00375438" w:rsidP="00375438">
            <w:pPr>
              <w:spacing w:after="0" w:line="240" w:lineRule="auto"/>
              <w:rPr>
                <w:rFonts w:asciiTheme="minorHAnsi" w:eastAsia="Times New Roman" w:hAnsiTheme="minorHAnsi" w:cstheme="minorHAnsi"/>
                <w:b/>
                <w:bCs/>
                <w:color w:val="000000"/>
                <w:sz w:val="20"/>
                <w:szCs w:val="20"/>
                <w:lang w:eastAsia="en-CA"/>
              </w:rPr>
            </w:pPr>
          </w:p>
        </w:tc>
        <w:tc>
          <w:tcPr>
            <w:tcW w:w="746" w:type="pct"/>
            <w:tcBorders>
              <w:top w:val="nil"/>
              <w:left w:val="nil"/>
              <w:bottom w:val="single" w:sz="4" w:space="0" w:color="auto"/>
              <w:right w:val="single" w:sz="4" w:space="0" w:color="auto"/>
            </w:tcBorders>
            <w:shd w:val="clear" w:color="auto" w:fill="F2F2F2" w:themeFill="background1" w:themeFillShade="F2"/>
            <w:noWrap/>
            <w:vAlign w:val="center"/>
            <w:hideMark/>
          </w:tcPr>
          <w:p w14:paraId="0645E0C9" w14:textId="77777777" w:rsidR="00375438" w:rsidRPr="008A6D42" w:rsidRDefault="00375438" w:rsidP="00375438">
            <w:pPr>
              <w:spacing w:after="0" w:line="240" w:lineRule="auto"/>
              <w:jc w:val="center"/>
              <w:rPr>
                <w:rFonts w:asciiTheme="minorHAnsi" w:eastAsia="Times New Roman" w:hAnsiTheme="minorHAnsi" w:cstheme="minorHAnsi"/>
                <w:b/>
                <w:bCs/>
                <w:color w:val="000000"/>
                <w:sz w:val="20"/>
                <w:szCs w:val="20"/>
                <w:lang w:eastAsia="en-CA"/>
              </w:rPr>
            </w:pPr>
            <w:r w:rsidRPr="008A6D42">
              <w:rPr>
                <w:rFonts w:asciiTheme="minorHAnsi" w:eastAsia="Times New Roman" w:hAnsiTheme="minorHAnsi" w:cstheme="minorHAnsi"/>
                <w:b/>
                <w:bCs/>
                <w:color w:val="000000"/>
                <w:sz w:val="20"/>
                <w:szCs w:val="20"/>
                <w:lang w:eastAsia="en-CA"/>
              </w:rPr>
              <w:t>2010</w:t>
            </w:r>
          </w:p>
        </w:tc>
        <w:tc>
          <w:tcPr>
            <w:tcW w:w="639" w:type="pct"/>
            <w:tcBorders>
              <w:top w:val="nil"/>
              <w:left w:val="nil"/>
              <w:bottom w:val="single" w:sz="4" w:space="0" w:color="auto"/>
              <w:right w:val="single" w:sz="4" w:space="0" w:color="auto"/>
            </w:tcBorders>
            <w:shd w:val="clear" w:color="auto" w:fill="F2F2F2" w:themeFill="background1" w:themeFillShade="F2"/>
            <w:noWrap/>
            <w:vAlign w:val="center"/>
            <w:hideMark/>
          </w:tcPr>
          <w:p w14:paraId="41CD2250" w14:textId="30EF66C7" w:rsidR="00375438" w:rsidRPr="008A6D42" w:rsidRDefault="00375438" w:rsidP="00375438">
            <w:pPr>
              <w:spacing w:after="0" w:line="240" w:lineRule="auto"/>
              <w:jc w:val="center"/>
              <w:rPr>
                <w:rFonts w:asciiTheme="minorHAnsi" w:eastAsia="Times New Roman" w:hAnsiTheme="minorHAnsi" w:cstheme="minorHAnsi"/>
                <w:b/>
                <w:bCs/>
                <w:color w:val="000000"/>
                <w:sz w:val="20"/>
                <w:szCs w:val="20"/>
                <w:lang w:eastAsia="en-CA"/>
              </w:rPr>
            </w:pPr>
            <w:r w:rsidRPr="008A6D42">
              <w:rPr>
                <w:rFonts w:asciiTheme="minorHAnsi" w:eastAsia="Times New Roman" w:hAnsiTheme="minorHAnsi" w:cstheme="minorHAnsi"/>
                <w:b/>
                <w:bCs/>
                <w:color w:val="000000"/>
                <w:sz w:val="20"/>
                <w:szCs w:val="20"/>
                <w:lang w:eastAsia="en-CA"/>
              </w:rPr>
              <w:t>201</w:t>
            </w:r>
            <w:r w:rsidR="001E1073">
              <w:rPr>
                <w:rFonts w:asciiTheme="minorHAnsi" w:eastAsia="Times New Roman" w:hAnsiTheme="minorHAnsi" w:cstheme="minorHAnsi"/>
                <w:b/>
                <w:bCs/>
                <w:color w:val="000000"/>
                <w:sz w:val="20"/>
                <w:szCs w:val="20"/>
                <w:lang w:eastAsia="en-CA"/>
              </w:rPr>
              <w:t>9</w:t>
            </w:r>
          </w:p>
        </w:tc>
        <w:tc>
          <w:tcPr>
            <w:tcW w:w="746" w:type="pct"/>
            <w:tcBorders>
              <w:top w:val="nil"/>
              <w:left w:val="nil"/>
              <w:bottom w:val="single" w:sz="4" w:space="0" w:color="auto"/>
              <w:right w:val="single" w:sz="4" w:space="0" w:color="auto"/>
            </w:tcBorders>
            <w:shd w:val="clear" w:color="auto" w:fill="F2F2F2" w:themeFill="background1" w:themeFillShade="F2"/>
            <w:noWrap/>
            <w:vAlign w:val="center"/>
            <w:hideMark/>
          </w:tcPr>
          <w:p w14:paraId="75AA1FBD" w14:textId="77777777" w:rsidR="00375438" w:rsidRPr="008A6D42" w:rsidRDefault="00375438" w:rsidP="00375438">
            <w:pPr>
              <w:spacing w:after="0" w:line="240" w:lineRule="auto"/>
              <w:jc w:val="center"/>
              <w:rPr>
                <w:rFonts w:asciiTheme="minorHAnsi" w:eastAsia="Times New Roman" w:hAnsiTheme="minorHAnsi" w:cstheme="minorHAnsi"/>
                <w:b/>
                <w:bCs/>
                <w:color w:val="000000"/>
                <w:sz w:val="20"/>
                <w:szCs w:val="20"/>
                <w:lang w:eastAsia="en-CA"/>
              </w:rPr>
            </w:pPr>
            <w:r w:rsidRPr="008A6D42">
              <w:rPr>
                <w:rFonts w:asciiTheme="minorHAnsi" w:eastAsia="Times New Roman" w:hAnsiTheme="minorHAnsi" w:cstheme="minorHAnsi"/>
                <w:b/>
                <w:bCs/>
                <w:color w:val="000000"/>
                <w:sz w:val="20"/>
                <w:szCs w:val="20"/>
                <w:lang w:eastAsia="en-CA"/>
              </w:rPr>
              <w:t>Change</w:t>
            </w:r>
          </w:p>
        </w:tc>
        <w:tc>
          <w:tcPr>
            <w:tcW w:w="744" w:type="pct"/>
            <w:vMerge/>
            <w:tcBorders>
              <w:left w:val="nil"/>
              <w:bottom w:val="single" w:sz="4" w:space="0" w:color="auto"/>
              <w:right w:val="single" w:sz="4" w:space="0" w:color="000000"/>
            </w:tcBorders>
            <w:shd w:val="clear" w:color="auto" w:fill="F2F2F2" w:themeFill="background1" w:themeFillShade="F2"/>
          </w:tcPr>
          <w:p w14:paraId="2F840974" w14:textId="77777777" w:rsidR="00375438" w:rsidRPr="008A6D42" w:rsidRDefault="00375438" w:rsidP="00375438">
            <w:pPr>
              <w:spacing w:after="0" w:line="240" w:lineRule="auto"/>
              <w:jc w:val="center"/>
              <w:rPr>
                <w:rFonts w:asciiTheme="minorHAnsi" w:eastAsia="Times New Roman" w:hAnsiTheme="minorHAnsi" w:cstheme="minorHAnsi"/>
                <w:b/>
                <w:bCs/>
                <w:color w:val="000000"/>
                <w:sz w:val="20"/>
                <w:szCs w:val="20"/>
                <w:lang w:eastAsia="en-CA"/>
              </w:rPr>
            </w:pPr>
          </w:p>
        </w:tc>
      </w:tr>
      <w:tr w:rsidR="008A6D42" w:rsidRPr="006F33CC" w14:paraId="5A4172CD" w14:textId="776B7E5B" w:rsidTr="00A46500">
        <w:trPr>
          <w:trHeight w:val="170"/>
        </w:trPr>
        <w:tc>
          <w:tcPr>
            <w:tcW w:w="2125" w:type="pct"/>
            <w:tcBorders>
              <w:top w:val="nil"/>
              <w:left w:val="single" w:sz="4" w:space="0" w:color="auto"/>
              <w:bottom w:val="single" w:sz="4" w:space="0" w:color="auto"/>
              <w:right w:val="single" w:sz="4" w:space="0" w:color="auto"/>
            </w:tcBorders>
            <w:shd w:val="clear" w:color="auto" w:fill="auto"/>
            <w:noWrap/>
            <w:hideMark/>
          </w:tcPr>
          <w:p w14:paraId="38EBC45C" w14:textId="7B53B142" w:rsidR="008A6D42" w:rsidRPr="008A6D42" w:rsidRDefault="008A6D42" w:rsidP="008A6D42">
            <w:pPr>
              <w:spacing w:after="0" w:line="240" w:lineRule="auto"/>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Information &amp; Communication</w:t>
            </w:r>
          </w:p>
        </w:tc>
        <w:tc>
          <w:tcPr>
            <w:tcW w:w="746" w:type="pct"/>
            <w:tcBorders>
              <w:top w:val="nil"/>
              <w:left w:val="nil"/>
              <w:bottom w:val="single" w:sz="4" w:space="0" w:color="auto"/>
              <w:right w:val="single" w:sz="4" w:space="0" w:color="auto"/>
            </w:tcBorders>
            <w:shd w:val="clear" w:color="auto" w:fill="auto"/>
            <w:noWrap/>
            <w:hideMark/>
          </w:tcPr>
          <w:p w14:paraId="47D8C98D" w14:textId="038E9B42" w:rsidR="008A6D42" w:rsidRPr="008A6D42" w:rsidRDefault="008A6D42" w:rsidP="008A6D42">
            <w:pPr>
              <w:spacing w:after="0" w:line="240" w:lineRule="auto"/>
              <w:jc w:val="center"/>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0.22%</w:t>
            </w:r>
          </w:p>
        </w:tc>
        <w:tc>
          <w:tcPr>
            <w:tcW w:w="639" w:type="pct"/>
            <w:tcBorders>
              <w:top w:val="nil"/>
              <w:left w:val="nil"/>
              <w:bottom w:val="single" w:sz="4" w:space="0" w:color="auto"/>
              <w:right w:val="single" w:sz="4" w:space="0" w:color="auto"/>
            </w:tcBorders>
            <w:shd w:val="clear" w:color="auto" w:fill="auto"/>
            <w:noWrap/>
            <w:hideMark/>
          </w:tcPr>
          <w:p w14:paraId="62B8EEAD" w14:textId="04C4E616" w:rsidR="008A6D42" w:rsidRPr="008A6D42" w:rsidRDefault="008A6D42" w:rsidP="008A6D42">
            <w:pPr>
              <w:spacing w:after="0" w:line="240" w:lineRule="auto"/>
              <w:jc w:val="center"/>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0.27%</w:t>
            </w:r>
          </w:p>
        </w:tc>
        <w:tc>
          <w:tcPr>
            <w:tcW w:w="746" w:type="pct"/>
            <w:tcBorders>
              <w:top w:val="nil"/>
              <w:left w:val="nil"/>
              <w:bottom w:val="single" w:sz="4" w:space="0" w:color="auto"/>
              <w:right w:val="single" w:sz="4" w:space="0" w:color="auto"/>
            </w:tcBorders>
            <w:shd w:val="clear" w:color="auto" w:fill="auto"/>
            <w:noWrap/>
            <w:hideMark/>
          </w:tcPr>
          <w:p w14:paraId="6BA9557C" w14:textId="3054404A" w:rsidR="008A6D42" w:rsidRPr="008A6D42" w:rsidRDefault="008A6D42" w:rsidP="008A6D42">
            <w:pPr>
              <w:spacing w:after="0" w:line="240" w:lineRule="auto"/>
              <w:jc w:val="center"/>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0.0</w:t>
            </w:r>
            <w:r w:rsidR="00DD3D21">
              <w:rPr>
                <w:rFonts w:asciiTheme="minorHAnsi" w:hAnsiTheme="minorHAnsi" w:cstheme="minorHAnsi"/>
                <w:sz w:val="20"/>
                <w:szCs w:val="20"/>
              </w:rPr>
              <w:t>5</w:t>
            </w:r>
            <w:r w:rsidRPr="008A6D42">
              <w:rPr>
                <w:rFonts w:asciiTheme="minorHAnsi" w:hAnsiTheme="minorHAnsi" w:cstheme="minorHAnsi"/>
                <w:sz w:val="20"/>
                <w:szCs w:val="20"/>
              </w:rPr>
              <w:t>%</w:t>
            </w:r>
          </w:p>
        </w:tc>
        <w:tc>
          <w:tcPr>
            <w:tcW w:w="744" w:type="pct"/>
            <w:tcBorders>
              <w:top w:val="nil"/>
              <w:left w:val="nil"/>
              <w:bottom w:val="single" w:sz="4" w:space="0" w:color="auto"/>
              <w:right w:val="single" w:sz="4" w:space="0" w:color="auto"/>
            </w:tcBorders>
            <w:vAlign w:val="center"/>
          </w:tcPr>
          <w:p w14:paraId="71DB5361" w14:textId="0A550DE0" w:rsidR="008A6D42" w:rsidRPr="008A6D42" w:rsidRDefault="001E1073" w:rsidP="008A6D42">
            <w:pPr>
              <w:spacing w:after="0" w:line="240" w:lineRule="auto"/>
              <w:jc w:val="center"/>
              <w:rPr>
                <w:rFonts w:asciiTheme="minorHAnsi" w:eastAsia="Times New Roman" w:hAnsiTheme="minorHAnsi" w:cstheme="minorHAnsi"/>
                <w:color w:val="000000"/>
                <w:sz w:val="20"/>
                <w:szCs w:val="20"/>
                <w:lang w:eastAsia="en-CA"/>
              </w:rPr>
            </w:pPr>
            <w:r>
              <w:rPr>
                <w:rFonts w:asciiTheme="minorHAnsi" w:eastAsia="Times New Roman" w:hAnsiTheme="minorHAnsi" w:cstheme="minorHAnsi"/>
                <w:color w:val="000000"/>
                <w:sz w:val="20"/>
                <w:szCs w:val="20"/>
                <w:lang w:eastAsia="en-CA"/>
              </w:rPr>
              <w:t>7</w:t>
            </w:r>
            <w:r w:rsidRPr="001E1073">
              <w:rPr>
                <w:rFonts w:asciiTheme="minorHAnsi" w:eastAsia="Times New Roman" w:hAnsiTheme="minorHAnsi" w:cstheme="minorHAnsi"/>
                <w:color w:val="000000"/>
                <w:sz w:val="20"/>
                <w:szCs w:val="20"/>
                <w:vertAlign w:val="superscript"/>
                <w:lang w:eastAsia="en-CA"/>
              </w:rPr>
              <w:t>th</w:t>
            </w:r>
            <w:r>
              <w:rPr>
                <w:rFonts w:asciiTheme="minorHAnsi" w:eastAsia="Times New Roman" w:hAnsiTheme="minorHAnsi" w:cstheme="minorHAnsi"/>
                <w:color w:val="000000"/>
                <w:sz w:val="20"/>
                <w:szCs w:val="20"/>
                <w:lang w:eastAsia="en-CA"/>
              </w:rPr>
              <w:t xml:space="preserve"> </w:t>
            </w:r>
          </w:p>
        </w:tc>
      </w:tr>
      <w:tr w:rsidR="008A6D42" w:rsidRPr="006F33CC" w14:paraId="228E3FEE" w14:textId="061AA6DB" w:rsidTr="00A46500">
        <w:trPr>
          <w:trHeight w:val="170"/>
        </w:trPr>
        <w:tc>
          <w:tcPr>
            <w:tcW w:w="2125" w:type="pct"/>
            <w:tcBorders>
              <w:top w:val="nil"/>
              <w:left w:val="single" w:sz="4" w:space="0" w:color="auto"/>
              <w:bottom w:val="single" w:sz="4" w:space="0" w:color="auto"/>
              <w:right w:val="single" w:sz="4" w:space="0" w:color="auto"/>
            </w:tcBorders>
            <w:shd w:val="clear" w:color="auto" w:fill="auto"/>
            <w:noWrap/>
            <w:hideMark/>
          </w:tcPr>
          <w:p w14:paraId="1BDE0CF3" w14:textId="5605DE7B" w:rsidR="008A6D42" w:rsidRPr="008A6D42" w:rsidRDefault="008A6D42" w:rsidP="008A6D42">
            <w:pPr>
              <w:spacing w:after="0" w:line="240" w:lineRule="auto"/>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Finance, Insurance &amp; Real Estate</w:t>
            </w:r>
          </w:p>
        </w:tc>
        <w:tc>
          <w:tcPr>
            <w:tcW w:w="746" w:type="pct"/>
            <w:tcBorders>
              <w:top w:val="nil"/>
              <w:left w:val="nil"/>
              <w:bottom w:val="single" w:sz="4" w:space="0" w:color="auto"/>
              <w:right w:val="single" w:sz="4" w:space="0" w:color="auto"/>
            </w:tcBorders>
            <w:shd w:val="clear" w:color="auto" w:fill="auto"/>
            <w:noWrap/>
            <w:hideMark/>
          </w:tcPr>
          <w:p w14:paraId="30A37E06" w14:textId="1EF99676" w:rsidR="008A6D42" w:rsidRPr="008A6D42" w:rsidRDefault="008A6D42" w:rsidP="008A6D42">
            <w:pPr>
              <w:spacing w:after="0" w:line="240" w:lineRule="auto"/>
              <w:jc w:val="center"/>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0.09%</w:t>
            </w:r>
          </w:p>
        </w:tc>
        <w:tc>
          <w:tcPr>
            <w:tcW w:w="639" w:type="pct"/>
            <w:tcBorders>
              <w:top w:val="nil"/>
              <w:left w:val="nil"/>
              <w:bottom w:val="single" w:sz="4" w:space="0" w:color="auto"/>
              <w:right w:val="single" w:sz="4" w:space="0" w:color="auto"/>
            </w:tcBorders>
            <w:shd w:val="clear" w:color="auto" w:fill="auto"/>
            <w:noWrap/>
            <w:hideMark/>
          </w:tcPr>
          <w:p w14:paraId="0B268B6B" w14:textId="7A585FA0" w:rsidR="008A6D42" w:rsidRPr="008A6D42" w:rsidRDefault="008A6D42" w:rsidP="008A6D42">
            <w:pPr>
              <w:spacing w:after="0" w:line="240" w:lineRule="auto"/>
              <w:jc w:val="center"/>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0.21%</w:t>
            </w:r>
          </w:p>
        </w:tc>
        <w:tc>
          <w:tcPr>
            <w:tcW w:w="746" w:type="pct"/>
            <w:tcBorders>
              <w:top w:val="nil"/>
              <w:left w:val="nil"/>
              <w:bottom w:val="single" w:sz="4" w:space="0" w:color="auto"/>
              <w:right w:val="single" w:sz="4" w:space="0" w:color="auto"/>
            </w:tcBorders>
            <w:shd w:val="clear" w:color="auto" w:fill="auto"/>
            <w:noWrap/>
            <w:hideMark/>
          </w:tcPr>
          <w:p w14:paraId="60BF362D" w14:textId="21A5C2A6" w:rsidR="008A6D42" w:rsidRPr="008A6D42" w:rsidRDefault="008A6D42" w:rsidP="008A6D42">
            <w:pPr>
              <w:spacing w:after="0" w:line="240" w:lineRule="auto"/>
              <w:jc w:val="center"/>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0.12%</w:t>
            </w:r>
          </w:p>
        </w:tc>
        <w:tc>
          <w:tcPr>
            <w:tcW w:w="744" w:type="pct"/>
            <w:tcBorders>
              <w:top w:val="nil"/>
              <w:left w:val="nil"/>
              <w:bottom w:val="single" w:sz="4" w:space="0" w:color="auto"/>
              <w:right w:val="single" w:sz="4" w:space="0" w:color="auto"/>
            </w:tcBorders>
          </w:tcPr>
          <w:p w14:paraId="477FC15A" w14:textId="02B2A51A" w:rsidR="008A6D42" w:rsidRPr="008A6D42" w:rsidRDefault="001E1073" w:rsidP="008A6D42">
            <w:pPr>
              <w:spacing w:after="0" w:line="240" w:lineRule="auto"/>
              <w:jc w:val="center"/>
              <w:rPr>
                <w:rFonts w:asciiTheme="minorHAnsi" w:eastAsia="Times New Roman" w:hAnsiTheme="minorHAnsi" w:cstheme="minorHAnsi"/>
                <w:color w:val="000000"/>
                <w:sz w:val="20"/>
                <w:szCs w:val="20"/>
                <w:lang w:eastAsia="en-CA"/>
              </w:rPr>
            </w:pPr>
            <w:r>
              <w:rPr>
                <w:rFonts w:asciiTheme="minorHAnsi" w:eastAsia="Times New Roman" w:hAnsiTheme="minorHAnsi" w:cstheme="minorHAnsi"/>
                <w:color w:val="000000"/>
                <w:sz w:val="20"/>
                <w:szCs w:val="20"/>
                <w:lang w:eastAsia="en-CA"/>
              </w:rPr>
              <w:t>9</w:t>
            </w:r>
            <w:r w:rsidRPr="001E1073">
              <w:rPr>
                <w:rFonts w:asciiTheme="minorHAnsi" w:eastAsia="Times New Roman" w:hAnsiTheme="minorHAnsi" w:cstheme="minorHAnsi"/>
                <w:color w:val="000000"/>
                <w:sz w:val="20"/>
                <w:szCs w:val="20"/>
                <w:vertAlign w:val="superscript"/>
                <w:lang w:eastAsia="en-CA"/>
              </w:rPr>
              <w:t>th</w:t>
            </w:r>
            <w:r>
              <w:rPr>
                <w:rFonts w:asciiTheme="minorHAnsi" w:eastAsia="Times New Roman" w:hAnsiTheme="minorHAnsi" w:cstheme="minorHAnsi"/>
                <w:color w:val="000000"/>
                <w:sz w:val="20"/>
                <w:szCs w:val="20"/>
                <w:lang w:eastAsia="en-CA"/>
              </w:rPr>
              <w:t xml:space="preserve"> </w:t>
            </w:r>
          </w:p>
        </w:tc>
      </w:tr>
      <w:tr w:rsidR="008A6D42" w:rsidRPr="006F33CC" w14:paraId="135D5948" w14:textId="0B297077" w:rsidTr="00A46500">
        <w:trPr>
          <w:trHeight w:val="170"/>
        </w:trPr>
        <w:tc>
          <w:tcPr>
            <w:tcW w:w="2125" w:type="pct"/>
            <w:tcBorders>
              <w:top w:val="nil"/>
              <w:left w:val="single" w:sz="4" w:space="0" w:color="auto"/>
              <w:bottom w:val="single" w:sz="4" w:space="0" w:color="auto"/>
              <w:right w:val="single" w:sz="4" w:space="0" w:color="auto"/>
            </w:tcBorders>
            <w:shd w:val="clear" w:color="auto" w:fill="auto"/>
            <w:noWrap/>
            <w:hideMark/>
          </w:tcPr>
          <w:p w14:paraId="4637504C" w14:textId="17D402DF" w:rsidR="008A6D42" w:rsidRPr="008A6D42" w:rsidRDefault="008A6D42" w:rsidP="008A6D42">
            <w:pPr>
              <w:spacing w:after="0" w:line="240" w:lineRule="auto"/>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Trade &amp; Transport</w:t>
            </w:r>
          </w:p>
        </w:tc>
        <w:tc>
          <w:tcPr>
            <w:tcW w:w="746" w:type="pct"/>
            <w:tcBorders>
              <w:top w:val="nil"/>
              <w:left w:val="nil"/>
              <w:bottom w:val="single" w:sz="4" w:space="0" w:color="auto"/>
              <w:right w:val="single" w:sz="4" w:space="0" w:color="auto"/>
            </w:tcBorders>
            <w:shd w:val="clear" w:color="auto" w:fill="auto"/>
            <w:noWrap/>
            <w:hideMark/>
          </w:tcPr>
          <w:p w14:paraId="53104E59" w14:textId="0C6C4346" w:rsidR="008A6D42" w:rsidRPr="008A6D42" w:rsidRDefault="008A6D42" w:rsidP="008A6D42">
            <w:pPr>
              <w:spacing w:after="0" w:line="240" w:lineRule="auto"/>
              <w:jc w:val="center"/>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0.09%</w:t>
            </w:r>
          </w:p>
        </w:tc>
        <w:tc>
          <w:tcPr>
            <w:tcW w:w="639" w:type="pct"/>
            <w:tcBorders>
              <w:top w:val="nil"/>
              <w:left w:val="nil"/>
              <w:bottom w:val="single" w:sz="4" w:space="0" w:color="auto"/>
              <w:right w:val="single" w:sz="4" w:space="0" w:color="auto"/>
            </w:tcBorders>
            <w:shd w:val="clear" w:color="auto" w:fill="auto"/>
            <w:noWrap/>
            <w:hideMark/>
          </w:tcPr>
          <w:p w14:paraId="339A84E6" w14:textId="11FC80E2" w:rsidR="008A6D42" w:rsidRPr="008A6D42" w:rsidRDefault="008A6D42" w:rsidP="008A6D42">
            <w:pPr>
              <w:spacing w:after="0" w:line="240" w:lineRule="auto"/>
              <w:jc w:val="center"/>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0.19%</w:t>
            </w:r>
          </w:p>
        </w:tc>
        <w:tc>
          <w:tcPr>
            <w:tcW w:w="746" w:type="pct"/>
            <w:tcBorders>
              <w:top w:val="nil"/>
              <w:left w:val="nil"/>
              <w:bottom w:val="single" w:sz="4" w:space="0" w:color="auto"/>
              <w:right w:val="single" w:sz="4" w:space="0" w:color="auto"/>
            </w:tcBorders>
            <w:shd w:val="clear" w:color="auto" w:fill="auto"/>
            <w:noWrap/>
            <w:hideMark/>
          </w:tcPr>
          <w:p w14:paraId="49E939DB" w14:textId="7053D56A" w:rsidR="008A6D42" w:rsidRPr="008A6D42" w:rsidRDefault="008A6D42" w:rsidP="008A6D42">
            <w:pPr>
              <w:spacing w:after="0" w:line="240" w:lineRule="auto"/>
              <w:jc w:val="center"/>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0.10%</w:t>
            </w:r>
          </w:p>
        </w:tc>
        <w:tc>
          <w:tcPr>
            <w:tcW w:w="744" w:type="pct"/>
            <w:tcBorders>
              <w:top w:val="nil"/>
              <w:left w:val="nil"/>
              <w:bottom w:val="single" w:sz="4" w:space="0" w:color="auto"/>
              <w:right w:val="single" w:sz="4" w:space="0" w:color="auto"/>
            </w:tcBorders>
          </w:tcPr>
          <w:p w14:paraId="4FCC45BE" w14:textId="7292C37F" w:rsidR="008A6D42" w:rsidRPr="008A6D42" w:rsidRDefault="001E1073" w:rsidP="008A6D42">
            <w:pPr>
              <w:spacing w:after="0" w:line="240" w:lineRule="auto"/>
              <w:jc w:val="center"/>
              <w:rPr>
                <w:rFonts w:asciiTheme="minorHAnsi" w:eastAsia="Times New Roman" w:hAnsiTheme="minorHAnsi" w:cstheme="minorHAnsi"/>
                <w:color w:val="000000"/>
                <w:sz w:val="20"/>
                <w:szCs w:val="20"/>
                <w:lang w:eastAsia="en-CA"/>
              </w:rPr>
            </w:pPr>
            <w:r>
              <w:rPr>
                <w:rFonts w:asciiTheme="minorHAnsi" w:eastAsia="Times New Roman" w:hAnsiTheme="minorHAnsi" w:cstheme="minorHAnsi"/>
                <w:color w:val="000000"/>
                <w:sz w:val="20"/>
                <w:szCs w:val="20"/>
                <w:lang w:eastAsia="en-CA"/>
              </w:rPr>
              <w:t>7</w:t>
            </w:r>
            <w:r w:rsidRPr="001E1073">
              <w:rPr>
                <w:rFonts w:asciiTheme="minorHAnsi" w:eastAsia="Times New Roman" w:hAnsiTheme="minorHAnsi" w:cstheme="minorHAnsi"/>
                <w:color w:val="000000"/>
                <w:sz w:val="20"/>
                <w:szCs w:val="20"/>
                <w:vertAlign w:val="superscript"/>
                <w:lang w:eastAsia="en-CA"/>
              </w:rPr>
              <w:t>th</w:t>
            </w:r>
            <w:r>
              <w:rPr>
                <w:rFonts w:asciiTheme="minorHAnsi" w:eastAsia="Times New Roman" w:hAnsiTheme="minorHAnsi" w:cstheme="minorHAnsi"/>
                <w:color w:val="000000"/>
                <w:sz w:val="20"/>
                <w:szCs w:val="20"/>
                <w:lang w:eastAsia="en-CA"/>
              </w:rPr>
              <w:t xml:space="preserve"> </w:t>
            </w:r>
          </w:p>
        </w:tc>
      </w:tr>
      <w:tr w:rsidR="008A6D42" w:rsidRPr="006F33CC" w14:paraId="4789FAF9" w14:textId="6A9C72EC" w:rsidTr="00A46500">
        <w:trPr>
          <w:trHeight w:val="170"/>
        </w:trPr>
        <w:tc>
          <w:tcPr>
            <w:tcW w:w="2125" w:type="pct"/>
            <w:tcBorders>
              <w:top w:val="nil"/>
              <w:left w:val="single" w:sz="4" w:space="0" w:color="auto"/>
              <w:bottom w:val="single" w:sz="4" w:space="0" w:color="auto"/>
              <w:right w:val="single" w:sz="4" w:space="0" w:color="auto"/>
            </w:tcBorders>
            <w:shd w:val="clear" w:color="auto" w:fill="auto"/>
            <w:noWrap/>
            <w:hideMark/>
          </w:tcPr>
          <w:p w14:paraId="7F36E702" w14:textId="3E81F7A9" w:rsidR="008A6D42" w:rsidRPr="008A6D42" w:rsidRDefault="008A6D42" w:rsidP="008A6D42">
            <w:pPr>
              <w:spacing w:after="0" w:line="240" w:lineRule="auto"/>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Manufacturing</w:t>
            </w:r>
          </w:p>
        </w:tc>
        <w:tc>
          <w:tcPr>
            <w:tcW w:w="746" w:type="pct"/>
            <w:tcBorders>
              <w:top w:val="nil"/>
              <w:left w:val="nil"/>
              <w:bottom w:val="single" w:sz="4" w:space="0" w:color="auto"/>
              <w:right w:val="single" w:sz="4" w:space="0" w:color="auto"/>
            </w:tcBorders>
            <w:shd w:val="clear" w:color="auto" w:fill="auto"/>
            <w:noWrap/>
            <w:hideMark/>
          </w:tcPr>
          <w:p w14:paraId="78493F58" w14:textId="7002DA41" w:rsidR="008A6D42" w:rsidRPr="008A6D42" w:rsidRDefault="008A6D42" w:rsidP="008A6D42">
            <w:pPr>
              <w:spacing w:after="0" w:line="240" w:lineRule="auto"/>
              <w:jc w:val="center"/>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0.06%</w:t>
            </w:r>
          </w:p>
        </w:tc>
        <w:tc>
          <w:tcPr>
            <w:tcW w:w="639" w:type="pct"/>
            <w:tcBorders>
              <w:top w:val="nil"/>
              <w:left w:val="nil"/>
              <w:bottom w:val="single" w:sz="4" w:space="0" w:color="auto"/>
              <w:right w:val="single" w:sz="4" w:space="0" w:color="auto"/>
            </w:tcBorders>
            <w:shd w:val="clear" w:color="auto" w:fill="auto"/>
            <w:noWrap/>
            <w:hideMark/>
          </w:tcPr>
          <w:p w14:paraId="2D100A7B" w14:textId="05025E3B" w:rsidR="008A6D42" w:rsidRPr="008A6D42" w:rsidRDefault="008A6D42" w:rsidP="008A6D42">
            <w:pPr>
              <w:spacing w:after="0" w:line="240" w:lineRule="auto"/>
              <w:jc w:val="center"/>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0.13%</w:t>
            </w:r>
          </w:p>
        </w:tc>
        <w:tc>
          <w:tcPr>
            <w:tcW w:w="746" w:type="pct"/>
            <w:tcBorders>
              <w:top w:val="nil"/>
              <w:left w:val="nil"/>
              <w:bottom w:val="single" w:sz="4" w:space="0" w:color="auto"/>
              <w:right w:val="single" w:sz="4" w:space="0" w:color="auto"/>
            </w:tcBorders>
            <w:shd w:val="clear" w:color="auto" w:fill="auto"/>
            <w:noWrap/>
            <w:hideMark/>
          </w:tcPr>
          <w:p w14:paraId="5B6EDFBB" w14:textId="76A0B6B7" w:rsidR="008A6D42" w:rsidRPr="008A6D42" w:rsidRDefault="008A6D42" w:rsidP="008A6D42">
            <w:pPr>
              <w:spacing w:after="0" w:line="240" w:lineRule="auto"/>
              <w:jc w:val="center"/>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0.07%</w:t>
            </w:r>
          </w:p>
        </w:tc>
        <w:tc>
          <w:tcPr>
            <w:tcW w:w="744" w:type="pct"/>
            <w:tcBorders>
              <w:top w:val="nil"/>
              <w:left w:val="nil"/>
              <w:bottom w:val="single" w:sz="4" w:space="0" w:color="auto"/>
              <w:right w:val="single" w:sz="4" w:space="0" w:color="auto"/>
            </w:tcBorders>
          </w:tcPr>
          <w:p w14:paraId="0EF1ACF7" w14:textId="7294B48E" w:rsidR="008A6D42" w:rsidRPr="008A6D42" w:rsidRDefault="001E1073" w:rsidP="008A6D42">
            <w:pPr>
              <w:spacing w:after="0" w:line="240" w:lineRule="auto"/>
              <w:jc w:val="center"/>
              <w:rPr>
                <w:rFonts w:asciiTheme="minorHAnsi" w:eastAsia="Times New Roman" w:hAnsiTheme="minorHAnsi" w:cstheme="minorHAnsi"/>
                <w:color w:val="000000"/>
                <w:sz w:val="20"/>
                <w:szCs w:val="20"/>
                <w:lang w:eastAsia="en-CA"/>
              </w:rPr>
            </w:pPr>
            <w:r>
              <w:rPr>
                <w:rFonts w:asciiTheme="minorHAnsi" w:eastAsia="Times New Roman" w:hAnsiTheme="minorHAnsi" w:cstheme="minorHAnsi"/>
                <w:color w:val="000000"/>
                <w:sz w:val="20"/>
                <w:szCs w:val="20"/>
                <w:lang w:eastAsia="en-CA"/>
              </w:rPr>
              <w:t>9</w:t>
            </w:r>
            <w:r w:rsidRPr="001E1073">
              <w:rPr>
                <w:rFonts w:asciiTheme="minorHAnsi" w:eastAsia="Times New Roman" w:hAnsiTheme="minorHAnsi" w:cstheme="minorHAnsi"/>
                <w:color w:val="000000"/>
                <w:sz w:val="20"/>
                <w:szCs w:val="20"/>
                <w:vertAlign w:val="superscript"/>
                <w:lang w:eastAsia="en-CA"/>
              </w:rPr>
              <w:t>th</w:t>
            </w:r>
            <w:r>
              <w:rPr>
                <w:rFonts w:asciiTheme="minorHAnsi" w:eastAsia="Times New Roman" w:hAnsiTheme="minorHAnsi" w:cstheme="minorHAnsi"/>
                <w:color w:val="000000"/>
                <w:sz w:val="20"/>
                <w:szCs w:val="20"/>
                <w:lang w:eastAsia="en-CA"/>
              </w:rPr>
              <w:t xml:space="preserve"> </w:t>
            </w:r>
          </w:p>
        </w:tc>
      </w:tr>
      <w:tr w:rsidR="008A6D42" w:rsidRPr="006F33CC" w14:paraId="1C26C6BB" w14:textId="6885426A" w:rsidTr="00A46500">
        <w:trPr>
          <w:trHeight w:val="170"/>
        </w:trPr>
        <w:tc>
          <w:tcPr>
            <w:tcW w:w="2125" w:type="pct"/>
            <w:tcBorders>
              <w:top w:val="nil"/>
              <w:left w:val="single" w:sz="4" w:space="0" w:color="auto"/>
              <w:bottom w:val="single" w:sz="4" w:space="0" w:color="auto"/>
              <w:right w:val="single" w:sz="4" w:space="0" w:color="auto"/>
            </w:tcBorders>
            <w:shd w:val="clear" w:color="auto" w:fill="auto"/>
            <w:noWrap/>
            <w:hideMark/>
          </w:tcPr>
          <w:p w14:paraId="136E0DD5" w14:textId="0DB30A04" w:rsidR="008A6D42" w:rsidRPr="00C243BE" w:rsidRDefault="008A6D42" w:rsidP="008A6D42">
            <w:pPr>
              <w:spacing w:after="0" w:line="240" w:lineRule="auto"/>
              <w:rPr>
                <w:rFonts w:asciiTheme="minorHAnsi" w:eastAsia="Times New Roman" w:hAnsiTheme="minorHAnsi" w:cstheme="minorHAnsi"/>
                <w:b/>
                <w:bCs/>
                <w:color w:val="000000"/>
                <w:sz w:val="20"/>
                <w:szCs w:val="20"/>
                <w:lang w:eastAsia="en-CA"/>
              </w:rPr>
            </w:pPr>
            <w:r w:rsidRPr="00C243BE">
              <w:rPr>
                <w:rFonts w:asciiTheme="minorHAnsi" w:hAnsiTheme="minorHAnsi" w:cstheme="minorHAnsi"/>
                <w:b/>
                <w:bCs/>
                <w:sz w:val="20"/>
                <w:szCs w:val="20"/>
              </w:rPr>
              <w:t>Education</w:t>
            </w:r>
          </w:p>
        </w:tc>
        <w:tc>
          <w:tcPr>
            <w:tcW w:w="746" w:type="pct"/>
            <w:tcBorders>
              <w:top w:val="nil"/>
              <w:left w:val="nil"/>
              <w:bottom w:val="single" w:sz="4" w:space="0" w:color="auto"/>
              <w:right w:val="single" w:sz="4" w:space="0" w:color="auto"/>
            </w:tcBorders>
            <w:shd w:val="clear" w:color="auto" w:fill="auto"/>
            <w:noWrap/>
            <w:hideMark/>
          </w:tcPr>
          <w:p w14:paraId="00156306" w14:textId="4FFF7E16" w:rsidR="008A6D42" w:rsidRPr="00C243BE" w:rsidRDefault="008A6D42" w:rsidP="008A6D42">
            <w:pPr>
              <w:spacing w:after="0" w:line="240" w:lineRule="auto"/>
              <w:jc w:val="center"/>
              <w:rPr>
                <w:rFonts w:asciiTheme="minorHAnsi" w:eastAsia="Times New Roman" w:hAnsiTheme="minorHAnsi" w:cstheme="minorHAnsi"/>
                <w:b/>
                <w:bCs/>
                <w:color w:val="000000"/>
                <w:sz w:val="20"/>
                <w:szCs w:val="20"/>
                <w:lang w:eastAsia="en-CA"/>
              </w:rPr>
            </w:pPr>
            <w:r w:rsidRPr="00C243BE">
              <w:rPr>
                <w:rFonts w:asciiTheme="minorHAnsi" w:hAnsiTheme="minorHAnsi" w:cstheme="minorHAnsi"/>
                <w:b/>
                <w:bCs/>
                <w:sz w:val="20"/>
                <w:szCs w:val="20"/>
              </w:rPr>
              <w:t>0.06%</w:t>
            </w:r>
          </w:p>
        </w:tc>
        <w:tc>
          <w:tcPr>
            <w:tcW w:w="639" w:type="pct"/>
            <w:tcBorders>
              <w:top w:val="nil"/>
              <w:left w:val="nil"/>
              <w:bottom w:val="single" w:sz="4" w:space="0" w:color="auto"/>
              <w:right w:val="single" w:sz="4" w:space="0" w:color="auto"/>
            </w:tcBorders>
            <w:shd w:val="clear" w:color="auto" w:fill="auto"/>
            <w:noWrap/>
            <w:hideMark/>
          </w:tcPr>
          <w:p w14:paraId="4F848AF6" w14:textId="491965AD" w:rsidR="008A6D42" w:rsidRPr="00C243BE" w:rsidRDefault="008A6D42" w:rsidP="008A6D42">
            <w:pPr>
              <w:spacing w:after="0" w:line="240" w:lineRule="auto"/>
              <w:jc w:val="center"/>
              <w:rPr>
                <w:rFonts w:asciiTheme="minorHAnsi" w:eastAsia="Times New Roman" w:hAnsiTheme="minorHAnsi" w:cstheme="minorHAnsi"/>
                <w:b/>
                <w:bCs/>
                <w:color w:val="000000"/>
                <w:sz w:val="20"/>
                <w:szCs w:val="20"/>
                <w:lang w:eastAsia="en-CA"/>
              </w:rPr>
            </w:pPr>
            <w:r w:rsidRPr="00C243BE">
              <w:rPr>
                <w:rFonts w:asciiTheme="minorHAnsi" w:hAnsiTheme="minorHAnsi" w:cstheme="minorHAnsi"/>
                <w:b/>
                <w:bCs/>
                <w:sz w:val="20"/>
                <w:szCs w:val="20"/>
              </w:rPr>
              <w:t>0.12%</w:t>
            </w:r>
          </w:p>
        </w:tc>
        <w:tc>
          <w:tcPr>
            <w:tcW w:w="746" w:type="pct"/>
            <w:tcBorders>
              <w:top w:val="nil"/>
              <w:left w:val="nil"/>
              <w:bottom w:val="single" w:sz="4" w:space="0" w:color="auto"/>
              <w:right w:val="single" w:sz="4" w:space="0" w:color="auto"/>
            </w:tcBorders>
            <w:shd w:val="clear" w:color="auto" w:fill="auto"/>
            <w:noWrap/>
            <w:hideMark/>
          </w:tcPr>
          <w:p w14:paraId="2AD3D889" w14:textId="64544CB9" w:rsidR="008A6D42" w:rsidRPr="00C243BE" w:rsidRDefault="008A6D42" w:rsidP="008A6D42">
            <w:pPr>
              <w:spacing w:after="0" w:line="240" w:lineRule="auto"/>
              <w:jc w:val="center"/>
              <w:rPr>
                <w:rFonts w:asciiTheme="minorHAnsi" w:eastAsia="Times New Roman" w:hAnsiTheme="minorHAnsi" w:cstheme="minorHAnsi"/>
                <w:b/>
                <w:bCs/>
                <w:color w:val="000000"/>
                <w:sz w:val="20"/>
                <w:szCs w:val="20"/>
                <w:lang w:eastAsia="en-CA"/>
              </w:rPr>
            </w:pPr>
            <w:r w:rsidRPr="00C243BE">
              <w:rPr>
                <w:rFonts w:asciiTheme="minorHAnsi" w:hAnsiTheme="minorHAnsi" w:cstheme="minorHAnsi"/>
                <w:b/>
                <w:bCs/>
                <w:sz w:val="20"/>
                <w:szCs w:val="20"/>
              </w:rPr>
              <w:t>0.0</w:t>
            </w:r>
            <w:r w:rsidR="00DD3D21">
              <w:rPr>
                <w:rFonts w:asciiTheme="minorHAnsi" w:hAnsiTheme="minorHAnsi" w:cstheme="minorHAnsi"/>
                <w:b/>
                <w:bCs/>
                <w:sz w:val="20"/>
                <w:szCs w:val="20"/>
              </w:rPr>
              <w:t>6</w:t>
            </w:r>
            <w:r w:rsidRPr="00C243BE">
              <w:rPr>
                <w:rFonts w:asciiTheme="minorHAnsi" w:hAnsiTheme="minorHAnsi" w:cstheme="minorHAnsi"/>
                <w:b/>
                <w:bCs/>
                <w:sz w:val="20"/>
                <w:szCs w:val="20"/>
              </w:rPr>
              <w:t>%</w:t>
            </w:r>
          </w:p>
        </w:tc>
        <w:tc>
          <w:tcPr>
            <w:tcW w:w="744" w:type="pct"/>
            <w:tcBorders>
              <w:top w:val="nil"/>
              <w:left w:val="nil"/>
              <w:bottom w:val="single" w:sz="4" w:space="0" w:color="auto"/>
              <w:right w:val="single" w:sz="4" w:space="0" w:color="auto"/>
            </w:tcBorders>
          </w:tcPr>
          <w:p w14:paraId="5B51CFAC" w14:textId="039ADC0E" w:rsidR="008A6D42" w:rsidRPr="00C243BE" w:rsidRDefault="001E1073" w:rsidP="008A6D42">
            <w:pPr>
              <w:spacing w:after="0" w:line="240" w:lineRule="auto"/>
              <w:jc w:val="center"/>
              <w:rPr>
                <w:rFonts w:asciiTheme="minorHAnsi" w:eastAsia="Times New Roman" w:hAnsiTheme="minorHAnsi" w:cstheme="minorHAnsi"/>
                <w:b/>
                <w:bCs/>
                <w:color w:val="000000"/>
                <w:sz w:val="20"/>
                <w:szCs w:val="20"/>
                <w:lang w:eastAsia="en-CA"/>
              </w:rPr>
            </w:pPr>
            <w:r w:rsidRPr="00C243BE">
              <w:rPr>
                <w:rFonts w:asciiTheme="minorHAnsi" w:eastAsia="Times New Roman" w:hAnsiTheme="minorHAnsi" w:cstheme="minorHAnsi"/>
                <w:b/>
                <w:bCs/>
                <w:color w:val="000000"/>
                <w:sz w:val="20"/>
                <w:szCs w:val="20"/>
                <w:lang w:eastAsia="en-CA"/>
              </w:rPr>
              <w:t>3</w:t>
            </w:r>
            <w:r w:rsidRPr="00C243BE">
              <w:rPr>
                <w:rFonts w:asciiTheme="minorHAnsi" w:eastAsia="Times New Roman" w:hAnsiTheme="minorHAnsi" w:cstheme="minorHAnsi"/>
                <w:b/>
                <w:bCs/>
                <w:color w:val="000000"/>
                <w:sz w:val="20"/>
                <w:szCs w:val="20"/>
                <w:vertAlign w:val="superscript"/>
                <w:lang w:eastAsia="en-CA"/>
              </w:rPr>
              <w:t>rd</w:t>
            </w:r>
            <w:r w:rsidRPr="00C243BE">
              <w:rPr>
                <w:rFonts w:asciiTheme="minorHAnsi" w:eastAsia="Times New Roman" w:hAnsiTheme="minorHAnsi" w:cstheme="minorHAnsi"/>
                <w:b/>
                <w:bCs/>
                <w:color w:val="000000"/>
                <w:sz w:val="20"/>
                <w:szCs w:val="20"/>
                <w:lang w:eastAsia="en-CA"/>
              </w:rPr>
              <w:t xml:space="preserve"> </w:t>
            </w:r>
          </w:p>
        </w:tc>
      </w:tr>
      <w:tr w:rsidR="008A6D42" w:rsidRPr="006F33CC" w14:paraId="34801E01" w14:textId="6C98DA4A" w:rsidTr="00A46500">
        <w:trPr>
          <w:trHeight w:val="170"/>
        </w:trPr>
        <w:tc>
          <w:tcPr>
            <w:tcW w:w="2125" w:type="pct"/>
            <w:tcBorders>
              <w:top w:val="nil"/>
              <w:left w:val="single" w:sz="4" w:space="0" w:color="auto"/>
              <w:bottom w:val="single" w:sz="4" w:space="0" w:color="auto"/>
              <w:right w:val="single" w:sz="4" w:space="0" w:color="auto"/>
            </w:tcBorders>
            <w:shd w:val="clear" w:color="auto" w:fill="auto"/>
            <w:noWrap/>
            <w:hideMark/>
          </w:tcPr>
          <w:p w14:paraId="16A2A7F0" w14:textId="5C4ECBE1" w:rsidR="008A6D42" w:rsidRPr="008A6D42" w:rsidRDefault="008A6D42" w:rsidP="008A6D42">
            <w:pPr>
              <w:spacing w:after="0" w:line="240" w:lineRule="auto"/>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Gov. Svc &amp; Utilities</w:t>
            </w:r>
          </w:p>
        </w:tc>
        <w:tc>
          <w:tcPr>
            <w:tcW w:w="746" w:type="pct"/>
            <w:tcBorders>
              <w:top w:val="nil"/>
              <w:left w:val="nil"/>
              <w:bottom w:val="single" w:sz="4" w:space="0" w:color="auto"/>
              <w:right w:val="single" w:sz="4" w:space="0" w:color="auto"/>
            </w:tcBorders>
            <w:shd w:val="clear" w:color="auto" w:fill="auto"/>
            <w:noWrap/>
            <w:hideMark/>
          </w:tcPr>
          <w:p w14:paraId="791157E8" w14:textId="02526CC8" w:rsidR="008A6D42" w:rsidRPr="008A6D42" w:rsidRDefault="008A6D42" w:rsidP="008A6D42">
            <w:pPr>
              <w:spacing w:after="0" w:line="240" w:lineRule="auto"/>
              <w:jc w:val="center"/>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0.05%</w:t>
            </w:r>
          </w:p>
        </w:tc>
        <w:tc>
          <w:tcPr>
            <w:tcW w:w="639" w:type="pct"/>
            <w:tcBorders>
              <w:top w:val="nil"/>
              <w:left w:val="nil"/>
              <w:bottom w:val="single" w:sz="4" w:space="0" w:color="auto"/>
              <w:right w:val="single" w:sz="4" w:space="0" w:color="auto"/>
            </w:tcBorders>
            <w:shd w:val="clear" w:color="auto" w:fill="auto"/>
            <w:noWrap/>
            <w:hideMark/>
          </w:tcPr>
          <w:p w14:paraId="2966688D" w14:textId="10B264D6" w:rsidR="008A6D42" w:rsidRPr="008A6D42" w:rsidRDefault="008A6D42" w:rsidP="008A6D42">
            <w:pPr>
              <w:spacing w:after="0" w:line="240" w:lineRule="auto"/>
              <w:jc w:val="center"/>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0.11%</w:t>
            </w:r>
          </w:p>
        </w:tc>
        <w:tc>
          <w:tcPr>
            <w:tcW w:w="746" w:type="pct"/>
            <w:tcBorders>
              <w:top w:val="nil"/>
              <w:left w:val="nil"/>
              <w:bottom w:val="single" w:sz="4" w:space="0" w:color="auto"/>
              <w:right w:val="single" w:sz="4" w:space="0" w:color="auto"/>
            </w:tcBorders>
            <w:shd w:val="clear" w:color="auto" w:fill="auto"/>
            <w:noWrap/>
            <w:hideMark/>
          </w:tcPr>
          <w:p w14:paraId="58C5BA12" w14:textId="0F1BC13F" w:rsidR="008A6D42" w:rsidRPr="008A6D42" w:rsidRDefault="008A6D42" w:rsidP="008A6D42">
            <w:pPr>
              <w:spacing w:after="0" w:line="240" w:lineRule="auto"/>
              <w:jc w:val="center"/>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0.06%</w:t>
            </w:r>
          </w:p>
        </w:tc>
        <w:tc>
          <w:tcPr>
            <w:tcW w:w="744" w:type="pct"/>
            <w:tcBorders>
              <w:top w:val="nil"/>
              <w:left w:val="nil"/>
              <w:bottom w:val="single" w:sz="4" w:space="0" w:color="auto"/>
              <w:right w:val="single" w:sz="4" w:space="0" w:color="auto"/>
            </w:tcBorders>
          </w:tcPr>
          <w:p w14:paraId="3EFB3CCC" w14:textId="433153A5" w:rsidR="008A6D42" w:rsidRPr="008A6D42" w:rsidRDefault="001E1073" w:rsidP="008A6D42">
            <w:pPr>
              <w:spacing w:after="0" w:line="240" w:lineRule="auto"/>
              <w:jc w:val="center"/>
              <w:rPr>
                <w:rFonts w:asciiTheme="minorHAnsi" w:eastAsia="Times New Roman" w:hAnsiTheme="minorHAnsi" w:cstheme="minorHAnsi"/>
                <w:color w:val="000000"/>
                <w:sz w:val="20"/>
                <w:szCs w:val="20"/>
                <w:lang w:eastAsia="en-CA"/>
              </w:rPr>
            </w:pPr>
            <w:r>
              <w:rPr>
                <w:rFonts w:asciiTheme="minorHAnsi" w:eastAsia="Times New Roman" w:hAnsiTheme="minorHAnsi" w:cstheme="minorHAnsi"/>
                <w:color w:val="000000"/>
                <w:sz w:val="20"/>
                <w:szCs w:val="20"/>
                <w:lang w:eastAsia="en-CA"/>
              </w:rPr>
              <w:t>8</w:t>
            </w:r>
            <w:r w:rsidRPr="001E1073">
              <w:rPr>
                <w:rFonts w:asciiTheme="minorHAnsi" w:eastAsia="Times New Roman" w:hAnsiTheme="minorHAnsi" w:cstheme="minorHAnsi"/>
                <w:color w:val="000000"/>
                <w:sz w:val="20"/>
                <w:szCs w:val="20"/>
                <w:vertAlign w:val="superscript"/>
                <w:lang w:eastAsia="en-CA"/>
              </w:rPr>
              <w:t>th</w:t>
            </w:r>
            <w:r>
              <w:rPr>
                <w:rFonts w:asciiTheme="minorHAnsi" w:eastAsia="Times New Roman" w:hAnsiTheme="minorHAnsi" w:cstheme="minorHAnsi"/>
                <w:color w:val="000000"/>
                <w:sz w:val="20"/>
                <w:szCs w:val="20"/>
                <w:lang w:eastAsia="en-CA"/>
              </w:rPr>
              <w:t xml:space="preserve"> </w:t>
            </w:r>
          </w:p>
        </w:tc>
      </w:tr>
      <w:tr w:rsidR="008A6D42" w:rsidRPr="006F33CC" w14:paraId="6B36026C" w14:textId="475837F3" w:rsidTr="00A46500">
        <w:trPr>
          <w:trHeight w:val="170"/>
        </w:trPr>
        <w:tc>
          <w:tcPr>
            <w:tcW w:w="2125" w:type="pct"/>
            <w:tcBorders>
              <w:top w:val="nil"/>
              <w:left w:val="single" w:sz="4" w:space="0" w:color="auto"/>
              <w:bottom w:val="single" w:sz="4" w:space="0" w:color="auto"/>
              <w:right w:val="single" w:sz="4" w:space="0" w:color="auto"/>
            </w:tcBorders>
            <w:shd w:val="clear" w:color="auto" w:fill="auto"/>
            <w:noWrap/>
            <w:hideMark/>
          </w:tcPr>
          <w:p w14:paraId="320BE18F" w14:textId="1671AB31" w:rsidR="008A6D42" w:rsidRPr="00C243BE" w:rsidRDefault="008A6D42" w:rsidP="008A6D42">
            <w:pPr>
              <w:spacing w:after="0" w:line="240" w:lineRule="auto"/>
              <w:rPr>
                <w:rFonts w:asciiTheme="minorHAnsi" w:eastAsia="Times New Roman" w:hAnsiTheme="minorHAnsi" w:cstheme="minorHAnsi"/>
                <w:b/>
                <w:bCs/>
                <w:color w:val="000000"/>
                <w:sz w:val="20"/>
                <w:szCs w:val="20"/>
                <w:lang w:eastAsia="en-CA"/>
              </w:rPr>
            </w:pPr>
            <w:r w:rsidRPr="00C243BE">
              <w:rPr>
                <w:rFonts w:asciiTheme="minorHAnsi" w:hAnsiTheme="minorHAnsi" w:cstheme="minorHAnsi"/>
                <w:b/>
                <w:bCs/>
                <w:sz w:val="20"/>
                <w:szCs w:val="20"/>
              </w:rPr>
              <w:t>Health</w:t>
            </w:r>
          </w:p>
        </w:tc>
        <w:tc>
          <w:tcPr>
            <w:tcW w:w="746" w:type="pct"/>
            <w:tcBorders>
              <w:top w:val="nil"/>
              <w:left w:val="nil"/>
              <w:bottom w:val="single" w:sz="4" w:space="0" w:color="auto"/>
              <w:right w:val="single" w:sz="4" w:space="0" w:color="auto"/>
            </w:tcBorders>
            <w:shd w:val="clear" w:color="auto" w:fill="auto"/>
            <w:noWrap/>
            <w:hideMark/>
          </w:tcPr>
          <w:p w14:paraId="0CD8F296" w14:textId="0A65D8A2" w:rsidR="008A6D42" w:rsidRPr="00C243BE" w:rsidRDefault="008A6D42" w:rsidP="008A6D42">
            <w:pPr>
              <w:spacing w:after="0" w:line="240" w:lineRule="auto"/>
              <w:jc w:val="center"/>
              <w:rPr>
                <w:rFonts w:asciiTheme="minorHAnsi" w:eastAsia="Times New Roman" w:hAnsiTheme="minorHAnsi" w:cstheme="minorHAnsi"/>
                <w:b/>
                <w:bCs/>
                <w:color w:val="000000"/>
                <w:sz w:val="20"/>
                <w:szCs w:val="20"/>
                <w:lang w:eastAsia="en-CA"/>
              </w:rPr>
            </w:pPr>
            <w:r w:rsidRPr="00C243BE">
              <w:rPr>
                <w:rFonts w:asciiTheme="minorHAnsi" w:hAnsiTheme="minorHAnsi" w:cstheme="minorHAnsi"/>
                <w:b/>
                <w:bCs/>
                <w:sz w:val="20"/>
                <w:szCs w:val="20"/>
              </w:rPr>
              <w:t>0.05%</w:t>
            </w:r>
          </w:p>
        </w:tc>
        <w:tc>
          <w:tcPr>
            <w:tcW w:w="639" w:type="pct"/>
            <w:tcBorders>
              <w:top w:val="nil"/>
              <w:left w:val="nil"/>
              <w:bottom w:val="single" w:sz="4" w:space="0" w:color="auto"/>
              <w:right w:val="single" w:sz="4" w:space="0" w:color="auto"/>
            </w:tcBorders>
            <w:shd w:val="clear" w:color="auto" w:fill="auto"/>
            <w:noWrap/>
            <w:hideMark/>
          </w:tcPr>
          <w:p w14:paraId="79DF0A7A" w14:textId="76D0B529" w:rsidR="008A6D42" w:rsidRPr="00C243BE" w:rsidRDefault="008A6D42" w:rsidP="008A6D42">
            <w:pPr>
              <w:spacing w:after="0" w:line="240" w:lineRule="auto"/>
              <w:jc w:val="center"/>
              <w:rPr>
                <w:rFonts w:asciiTheme="minorHAnsi" w:eastAsia="Times New Roman" w:hAnsiTheme="minorHAnsi" w:cstheme="minorHAnsi"/>
                <w:b/>
                <w:bCs/>
                <w:color w:val="000000"/>
                <w:sz w:val="20"/>
                <w:szCs w:val="20"/>
                <w:lang w:eastAsia="en-CA"/>
              </w:rPr>
            </w:pPr>
            <w:r w:rsidRPr="00C243BE">
              <w:rPr>
                <w:rFonts w:asciiTheme="minorHAnsi" w:hAnsiTheme="minorHAnsi" w:cstheme="minorHAnsi"/>
                <w:b/>
                <w:bCs/>
                <w:sz w:val="20"/>
                <w:szCs w:val="20"/>
              </w:rPr>
              <w:t>0.11%</w:t>
            </w:r>
          </w:p>
        </w:tc>
        <w:tc>
          <w:tcPr>
            <w:tcW w:w="746" w:type="pct"/>
            <w:tcBorders>
              <w:top w:val="nil"/>
              <w:left w:val="nil"/>
              <w:bottom w:val="single" w:sz="4" w:space="0" w:color="auto"/>
              <w:right w:val="single" w:sz="4" w:space="0" w:color="auto"/>
            </w:tcBorders>
            <w:shd w:val="clear" w:color="auto" w:fill="auto"/>
            <w:noWrap/>
            <w:hideMark/>
          </w:tcPr>
          <w:p w14:paraId="7CA1EE0A" w14:textId="2FE5F0F7" w:rsidR="008A6D42" w:rsidRPr="00C243BE" w:rsidRDefault="008A6D42" w:rsidP="008A6D42">
            <w:pPr>
              <w:spacing w:after="0" w:line="240" w:lineRule="auto"/>
              <w:jc w:val="center"/>
              <w:rPr>
                <w:rFonts w:asciiTheme="minorHAnsi" w:eastAsia="Times New Roman" w:hAnsiTheme="minorHAnsi" w:cstheme="minorHAnsi"/>
                <w:b/>
                <w:bCs/>
                <w:color w:val="000000"/>
                <w:sz w:val="20"/>
                <w:szCs w:val="20"/>
                <w:lang w:eastAsia="en-CA"/>
              </w:rPr>
            </w:pPr>
            <w:r w:rsidRPr="00C243BE">
              <w:rPr>
                <w:rFonts w:asciiTheme="minorHAnsi" w:hAnsiTheme="minorHAnsi" w:cstheme="minorHAnsi"/>
                <w:b/>
                <w:bCs/>
                <w:sz w:val="20"/>
                <w:szCs w:val="20"/>
              </w:rPr>
              <w:t>0.06%</w:t>
            </w:r>
          </w:p>
        </w:tc>
        <w:tc>
          <w:tcPr>
            <w:tcW w:w="744" w:type="pct"/>
            <w:tcBorders>
              <w:top w:val="nil"/>
              <w:left w:val="nil"/>
              <w:bottom w:val="single" w:sz="4" w:space="0" w:color="auto"/>
              <w:right w:val="single" w:sz="4" w:space="0" w:color="auto"/>
            </w:tcBorders>
          </w:tcPr>
          <w:p w14:paraId="1E6736F4" w14:textId="34FC3E3A" w:rsidR="008A6D42" w:rsidRPr="00C243BE" w:rsidRDefault="001E1073" w:rsidP="008A6D42">
            <w:pPr>
              <w:spacing w:after="0" w:line="240" w:lineRule="auto"/>
              <w:jc w:val="center"/>
              <w:rPr>
                <w:rFonts w:asciiTheme="minorHAnsi" w:eastAsia="Times New Roman" w:hAnsiTheme="minorHAnsi" w:cstheme="minorHAnsi"/>
                <w:b/>
                <w:bCs/>
                <w:color w:val="000000"/>
                <w:sz w:val="20"/>
                <w:szCs w:val="20"/>
                <w:lang w:eastAsia="en-CA"/>
              </w:rPr>
            </w:pPr>
            <w:r w:rsidRPr="00C243BE">
              <w:rPr>
                <w:rFonts w:asciiTheme="minorHAnsi" w:eastAsia="Times New Roman" w:hAnsiTheme="minorHAnsi" w:cstheme="minorHAnsi"/>
                <w:b/>
                <w:bCs/>
                <w:color w:val="000000"/>
                <w:sz w:val="20"/>
                <w:szCs w:val="20"/>
                <w:lang w:eastAsia="en-CA"/>
              </w:rPr>
              <w:t>6</w:t>
            </w:r>
            <w:r w:rsidRPr="00C243BE">
              <w:rPr>
                <w:rFonts w:asciiTheme="minorHAnsi" w:eastAsia="Times New Roman" w:hAnsiTheme="minorHAnsi" w:cstheme="minorHAnsi"/>
                <w:b/>
                <w:bCs/>
                <w:color w:val="000000"/>
                <w:sz w:val="20"/>
                <w:szCs w:val="20"/>
                <w:vertAlign w:val="superscript"/>
                <w:lang w:eastAsia="en-CA"/>
              </w:rPr>
              <w:t>th</w:t>
            </w:r>
            <w:r w:rsidRPr="00C243BE">
              <w:rPr>
                <w:rFonts w:asciiTheme="minorHAnsi" w:eastAsia="Times New Roman" w:hAnsiTheme="minorHAnsi" w:cstheme="minorHAnsi"/>
                <w:b/>
                <w:bCs/>
                <w:color w:val="000000"/>
                <w:sz w:val="20"/>
                <w:szCs w:val="20"/>
                <w:lang w:eastAsia="en-CA"/>
              </w:rPr>
              <w:t xml:space="preserve"> </w:t>
            </w:r>
          </w:p>
        </w:tc>
      </w:tr>
      <w:tr w:rsidR="008A6D42" w:rsidRPr="006F33CC" w14:paraId="3956C3FA" w14:textId="78B3E1AA" w:rsidTr="00A46500">
        <w:trPr>
          <w:trHeight w:val="170"/>
        </w:trPr>
        <w:tc>
          <w:tcPr>
            <w:tcW w:w="2125" w:type="pct"/>
            <w:tcBorders>
              <w:top w:val="nil"/>
              <w:left w:val="single" w:sz="4" w:space="0" w:color="auto"/>
              <w:bottom w:val="single" w:sz="4" w:space="0" w:color="auto"/>
              <w:right w:val="single" w:sz="4" w:space="0" w:color="auto"/>
            </w:tcBorders>
            <w:shd w:val="clear" w:color="auto" w:fill="auto"/>
            <w:noWrap/>
            <w:hideMark/>
          </w:tcPr>
          <w:p w14:paraId="1207CEC4" w14:textId="4E96E4EE" w:rsidR="008A6D42" w:rsidRPr="00C243BE" w:rsidRDefault="008A6D42" w:rsidP="008A6D42">
            <w:pPr>
              <w:spacing w:after="0" w:line="240" w:lineRule="auto"/>
              <w:rPr>
                <w:rFonts w:asciiTheme="minorHAnsi" w:eastAsia="Times New Roman" w:hAnsiTheme="minorHAnsi" w:cstheme="minorHAnsi"/>
                <w:b/>
                <w:bCs/>
                <w:color w:val="000000"/>
                <w:sz w:val="20"/>
                <w:szCs w:val="20"/>
                <w:lang w:eastAsia="en-CA"/>
              </w:rPr>
            </w:pPr>
            <w:r w:rsidRPr="00C243BE">
              <w:rPr>
                <w:rFonts w:asciiTheme="minorHAnsi" w:hAnsiTheme="minorHAnsi" w:cstheme="minorHAnsi"/>
                <w:b/>
                <w:bCs/>
                <w:sz w:val="20"/>
                <w:szCs w:val="20"/>
              </w:rPr>
              <w:t>Construction</w:t>
            </w:r>
          </w:p>
        </w:tc>
        <w:tc>
          <w:tcPr>
            <w:tcW w:w="746" w:type="pct"/>
            <w:tcBorders>
              <w:top w:val="nil"/>
              <w:left w:val="nil"/>
              <w:bottom w:val="single" w:sz="4" w:space="0" w:color="auto"/>
              <w:right w:val="single" w:sz="4" w:space="0" w:color="auto"/>
            </w:tcBorders>
            <w:shd w:val="clear" w:color="auto" w:fill="auto"/>
            <w:noWrap/>
            <w:hideMark/>
          </w:tcPr>
          <w:p w14:paraId="5093ED79" w14:textId="65BE77E9" w:rsidR="008A6D42" w:rsidRPr="00C243BE" w:rsidRDefault="008A6D42" w:rsidP="008A6D42">
            <w:pPr>
              <w:spacing w:after="0" w:line="240" w:lineRule="auto"/>
              <w:jc w:val="center"/>
              <w:rPr>
                <w:rFonts w:asciiTheme="minorHAnsi" w:eastAsia="Times New Roman" w:hAnsiTheme="minorHAnsi" w:cstheme="minorHAnsi"/>
                <w:b/>
                <w:bCs/>
                <w:color w:val="000000"/>
                <w:sz w:val="20"/>
                <w:szCs w:val="20"/>
                <w:lang w:eastAsia="en-CA"/>
              </w:rPr>
            </w:pPr>
            <w:r w:rsidRPr="00C243BE">
              <w:rPr>
                <w:rFonts w:asciiTheme="minorHAnsi" w:hAnsiTheme="minorHAnsi" w:cstheme="minorHAnsi"/>
                <w:b/>
                <w:bCs/>
                <w:sz w:val="20"/>
                <w:szCs w:val="20"/>
              </w:rPr>
              <w:t>0.05%</w:t>
            </w:r>
          </w:p>
        </w:tc>
        <w:tc>
          <w:tcPr>
            <w:tcW w:w="639" w:type="pct"/>
            <w:tcBorders>
              <w:top w:val="nil"/>
              <w:left w:val="nil"/>
              <w:bottom w:val="single" w:sz="4" w:space="0" w:color="auto"/>
              <w:right w:val="single" w:sz="4" w:space="0" w:color="auto"/>
            </w:tcBorders>
            <w:shd w:val="clear" w:color="auto" w:fill="auto"/>
            <w:noWrap/>
            <w:hideMark/>
          </w:tcPr>
          <w:p w14:paraId="560A249B" w14:textId="5F08C669" w:rsidR="008A6D42" w:rsidRPr="00C243BE" w:rsidRDefault="008A6D42" w:rsidP="008A6D42">
            <w:pPr>
              <w:spacing w:after="0" w:line="240" w:lineRule="auto"/>
              <w:jc w:val="center"/>
              <w:rPr>
                <w:rFonts w:asciiTheme="minorHAnsi" w:eastAsia="Times New Roman" w:hAnsiTheme="minorHAnsi" w:cstheme="minorHAnsi"/>
                <w:b/>
                <w:bCs/>
                <w:color w:val="000000"/>
                <w:sz w:val="20"/>
                <w:szCs w:val="20"/>
                <w:lang w:eastAsia="en-CA"/>
              </w:rPr>
            </w:pPr>
            <w:r w:rsidRPr="00C243BE">
              <w:rPr>
                <w:rFonts w:asciiTheme="minorHAnsi" w:hAnsiTheme="minorHAnsi" w:cstheme="minorHAnsi"/>
                <w:b/>
                <w:bCs/>
                <w:sz w:val="20"/>
                <w:szCs w:val="20"/>
              </w:rPr>
              <w:t>0.11%</w:t>
            </w:r>
          </w:p>
        </w:tc>
        <w:tc>
          <w:tcPr>
            <w:tcW w:w="746" w:type="pct"/>
            <w:tcBorders>
              <w:top w:val="nil"/>
              <w:left w:val="nil"/>
              <w:bottom w:val="single" w:sz="4" w:space="0" w:color="auto"/>
              <w:right w:val="single" w:sz="4" w:space="0" w:color="auto"/>
            </w:tcBorders>
            <w:shd w:val="clear" w:color="auto" w:fill="auto"/>
            <w:noWrap/>
            <w:hideMark/>
          </w:tcPr>
          <w:p w14:paraId="5E2B2C7E" w14:textId="0892A062" w:rsidR="008A6D42" w:rsidRPr="00C243BE" w:rsidRDefault="008A6D42" w:rsidP="008A6D42">
            <w:pPr>
              <w:spacing w:after="0" w:line="240" w:lineRule="auto"/>
              <w:jc w:val="center"/>
              <w:rPr>
                <w:rFonts w:asciiTheme="minorHAnsi" w:eastAsia="Times New Roman" w:hAnsiTheme="minorHAnsi" w:cstheme="minorHAnsi"/>
                <w:b/>
                <w:bCs/>
                <w:color w:val="000000"/>
                <w:sz w:val="20"/>
                <w:szCs w:val="20"/>
                <w:lang w:eastAsia="en-CA"/>
              </w:rPr>
            </w:pPr>
            <w:r w:rsidRPr="00C243BE">
              <w:rPr>
                <w:rFonts w:asciiTheme="minorHAnsi" w:hAnsiTheme="minorHAnsi" w:cstheme="minorHAnsi"/>
                <w:b/>
                <w:bCs/>
                <w:sz w:val="20"/>
                <w:szCs w:val="20"/>
              </w:rPr>
              <w:t>0.06%</w:t>
            </w:r>
          </w:p>
        </w:tc>
        <w:tc>
          <w:tcPr>
            <w:tcW w:w="744" w:type="pct"/>
            <w:tcBorders>
              <w:top w:val="nil"/>
              <w:left w:val="nil"/>
              <w:bottom w:val="single" w:sz="4" w:space="0" w:color="auto"/>
              <w:right w:val="single" w:sz="4" w:space="0" w:color="auto"/>
            </w:tcBorders>
          </w:tcPr>
          <w:p w14:paraId="27E52B59" w14:textId="5AAF700C" w:rsidR="008A6D42" w:rsidRPr="00C243BE" w:rsidRDefault="001E1073" w:rsidP="008A6D42">
            <w:pPr>
              <w:spacing w:after="0" w:line="240" w:lineRule="auto"/>
              <w:jc w:val="center"/>
              <w:rPr>
                <w:rFonts w:asciiTheme="minorHAnsi" w:eastAsia="Times New Roman" w:hAnsiTheme="minorHAnsi" w:cstheme="minorHAnsi"/>
                <w:b/>
                <w:bCs/>
                <w:color w:val="000000"/>
                <w:sz w:val="20"/>
                <w:szCs w:val="20"/>
                <w:lang w:eastAsia="en-CA"/>
              </w:rPr>
            </w:pPr>
            <w:r w:rsidRPr="00C243BE">
              <w:rPr>
                <w:rFonts w:asciiTheme="minorHAnsi" w:eastAsia="Times New Roman" w:hAnsiTheme="minorHAnsi" w:cstheme="minorHAnsi"/>
                <w:b/>
                <w:bCs/>
                <w:color w:val="000000"/>
                <w:sz w:val="20"/>
                <w:szCs w:val="20"/>
                <w:lang w:eastAsia="en-CA"/>
              </w:rPr>
              <w:t>5</w:t>
            </w:r>
            <w:r w:rsidRPr="00C243BE">
              <w:rPr>
                <w:rFonts w:asciiTheme="minorHAnsi" w:eastAsia="Times New Roman" w:hAnsiTheme="minorHAnsi" w:cstheme="minorHAnsi"/>
                <w:b/>
                <w:bCs/>
                <w:color w:val="000000"/>
                <w:sz w:val="20"/>
                <w:szCs w:val="20"/>
                <w:vertAlign w:val="superscript"/>
                <w:lang w:eastAsia="en-CA"/>
              </w:rPr>
              <w:t>th</w:t>
            </w:r>
            <w:r w:rsidRPr="00C243BE">
              <w:rPr>
                <w:rFonts w:asciiTheme="minorHAnsi" w:eastAsia="Times New Roman" w:hAnsiTheme="minorHAnsi" w:cstheme="minorHAnsi"/>
                <w:b/>
                <w:bCs/>
                <w:color w:val="000000"/>
                <w:sz w:val="20"/>
                <w:szCs w:val="20"/>
                <w:lang w:eastAsia="en-CA"/>
              </w:rPr>
              <w:t xml:space="preserve"> </w:t>
            </w:r>
          </w:p>
        </w:tc>
      </w:tr>
      <w:tr w:rsidR="008A6D42" w:rsidRPr="006F33CC" w14:paraId="751A73E8" w14:textId="1DBCC116" w:rsidTr="00A46500">
        <w:trPr>
          <w:trHeight w:val="170"/>
        </w:trPr>
        <w:tc>
          <w:tcPr>
            <w:tcW w:w="2125" w:type="pct"/>
            <w:tcBorders>
              <w:top w:val="nil"/>
              <w:left w:val="single" w:sz="4" w:space="0" w:color="auto"/>
              <w:bottom w:val="single" w:sz="4" w:space="0" w:color="auto"/>
              <w:right w:val="single" w:sz="4" w:space="0" w:color="auto"/>
            </w:tcBorders>
            <w:shd w:val="clear" w:color="auto" w:fill="auto"/>
            <w:noWrap/>
            <w:hideMark/>
          </w:tcPr>
          <w:p w14:paraId="50A91E5E" w14:textId="5D81C421" w:rsidR="008A6D42" w:rsidRPr="008A6D42" w:rsidRDefault="008A6D42" w:rsidP="008A6D42">
            <w:pPr>
              <w:spacing w:after="0" w:line="240" w:lineRule="auto"/>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Arts, Entertainment &amp; Culture</w:t>
            </w:r>
          </w:p>
        </w:tc>
        <w:tc>
          <w:tcPr>
            <w:tcW w:w="746" w:type="pct"/>
            <w:tcBorders>
              <w:top w:val="nil"/>
              <w:left w:val="nil"/>
              <w:bottom w:val="single" w:sz="4" w:space="0" w:color="auto"/>
              <w:right w:val="single" w:sz="4" w:space="0" w:color="auto"/>
            </w:tcBorders>
            <w:shd w:val="clear" w:color="auto" w:fill="auto"/>
            <w:noWrap/>
            <w:hideMark/>
          </w:tcPr>
          <w:p w14:paraId="02FEE01B" w14:textId="0BB21ECB" w:rsidR="008A6D42" w:rsidRPr="008A6D42" w:rsidRDefault="008A6D42" w:rsidP="008A6D42">
            <w:pPr>
              <w:spacing w:after="0" w:line="240" w:lineRule="auto"/>
              <w:jc w:val="center"/>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0.03%</w:t>
            </w:r>
          </w:p>
        </w:tc>
        <w:tc>
          <w:tcPr>
            <w:tcW w:w="639" w:type="pct"/>
            <w:tcBorders>
              <w:top w:val="nil"/>
              <w:left w:val="nil"/>
              <w:bottom w:val="single" w:sz="4" w:space="0" w:color="auto"/>
              <w:right w:val="single" w:sz="4" w:space="0" w:color="auto"/>
            </w:tcBorders>
            <w:shd w:val="clear" w:color="auto" w:fill="auto"/>
            <w:noWrap/>
            <w:hideMark/>
          </w:tcPr>
          <w:p w14:paraId="06E82B20" w14:textId="6F4E04EA" w:rsidR="008A6D42" w:rsidRPr="008A6D42" w:rsidRDefault="008A6D42" w:rsidP="008A6D42">
            <w:pPr>
              <w:spacing w:after="0" w:line="240" w:lineRule="auto"/>
              <w:jc w:val="center"/>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0.06%</w:t>
            </w:r>
          </w:p>
        </w:tc>
        <w:tc>
          <w:tcPr>
            <w:tcW w:w="746" w:type="pct"/>
            <w:tcBorders>
              <w:top w:val="nil"/>
              <w:left w:val="nil"/>
              <w:bottom w:val="single" w:sz="4" w:space="0" w:color="auto"/>
              <w:right w:val="single" w:sz="4" w:space="0" w:color="auto"/>
            </w:tcBorders>
            <w:shd w:val="clear" w:color="auto" w:fill="auto"/>
            <w:noWrap/>
            <w:hideMark/>
          </w:tcPr>
          <w:p w14:paraId="13CB30C3" w14:textId="149FD8E3" w:rsidR="008A6D42" w:rsidRPr="008A6D42" w:rsidRDefault="008A6D42" w:rsidP="008A6D42">
            <w:pPr>
              <w:spacing w:after="0" w:line="240" w:lineRule="auto"/>
              <w:jc w:val="center"/>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0.03%</w:t>
            </w:r>
          </w:p>
        </w:tc>
        <w:tc>
          <w:tcPr>
            <w:tcW w:w="744" w:type="pct"/>
            <w:tcBorders>
              <w:top w:val="nil"/>
              <w:left w:val="nil"/>
              <w:bottom w:val="single" w:sz="4" w:space="0" w:color="auto"/>
              <w:right w:val="single" w:sz="4" w:space="0" w:color="auto"/>
            </w:tcBorders>
          </w:tcPr>
          <w:p w14:paraId="6D4834F8" w14:textId="34BE54B1" w:rsidR="008A6D42" w:rsidRPr="008A6D42" w:rsidRDefault="001E1073" w:rsidP="008A6D42">
            <w:pPr>
              <w:spacing w:after="0" w:line="240" w:lineRule="auto"/>
              <w:jc w:val="center"/>
              <w:rPr>
                <w:rFonts w:asciiTheme="minorHAnsi" w:eastAsia="Times New Roman" w:hAnsiTheme="minorHAnsi" w:cstheme="minorHAnsi"/>
                <w:color w:val="000000"/>
                <w:sz w:val="20"/>
                <w:szCs w:val="20"/>
                <w:lang w:eastAsia="en-CA"/>
              </w:rPr>
            </w:pPr>
            <w:r>
              <w:rPr>
                <w:rFonts w:asciiTheme="minorHAnsi" w:eastAsia="Times New Roman" w:hAnsiTheme="minorHAnsi" w:cstheme="minorHAnsi"/>
                <w:color w:val="000000"/>
                <w:sz w:val="20"/>
                <w:szCs w:val="20"/>
                <w:lang w:eastAsia="en-CA"/>
              </w:rPr>
              <w:t>7</w:t>
            </w:r>
            <w:r w:rsidRPr="001E1073">
              <w:rPr>
                <w:rFonts w:asciiTheme="minorHAnsi" w:eastAsia="Times New Roman" w:hAnsiTheme="minorHAnsi" w:cstheme="minorHAnsi"/>
                <w:color w:val="000000"/>
                <w:sz w:val="20"/>
                <w:szCs w:val="20"/>
                <w:vertAlign w:val="superscript"/>
                <w:lang w:eastAsia="en-CA"/>
              </w:rPr>
              <w:t>th</w:t>
            </w:r>
            <w:r>
              <w:rPr>
                <w:rFonts w:asciiTheme="minorHAnsi" w:eastAsia="Times New Roman" w:hAnsiTheme="minorHAnsi" w:cstheme="minorHAnsi"/>
                <w:color w:val="000000"/>
                <w:sz w:val="20"/>
                <w:szCs w:val="20"/>
                <w:lang w:eastAsia="en-CA"/>
              </w:rPr>
              <w:t xml:space="preserve"> </w:t>
            </w:r>
          </w:p>
        </w:tc>
      </w:tr>
      <w:tr w:rsidR="008A6D42" w:rsidRPr="006F33CC" w14:paraId="01DEB62F" w14:textId="0624EEFB" w:rsidTr="00A46500">
        <w:trPr>
          <w:trHeight w:val="170"/>
        </w:trPr>
        <w:tc>
          <w:tcPr>
            <w:tcW w:w="2125" w:type="pct"/>
            <w:tcBorders>
              <w:top w:val="nil"/>
              <w:left w:val="single" w:sz="4" w:space="0" w:color="auto"/>
              <w:bottom w:val="single" w:sz="4" w:space="0" w:color="auto"/>
              <w:right w:val="single" w:sz="4" w:space="0" w:color="auto"/>
            </w:tcBorders>
            <w:shd w:val="clear" w:color="auto" w:fill="auto"/>
            <w:noWrap/>
            <w:hideMark/>
          </w:tcPr>
          <w:p w14:paraId="12DD7C63" w14:textId="494B7FB1" w:rsidR="008A6D42" w:rsidRPr="008A6D42" w:rsidRDefault="008A6D42" w:rsidP="008A6D42">
            <w:pPr>
              <w:spacing w:after="0" w:line="240" w:lineRule="auto"/>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Mining &amp; Natural Resources</w:t>
            </w:r>
          </w:p>
        </w:tc>
        <w:tc>
          <w:tcPr>
            <w:tcW w:w="746" w:type="pct"/>
            <w:tcBorders>
              <w:top w:val="nil"/>
              <w:left w:val="nil"/>
              <w:bottom w:val="single" w:sz="4" w:space="0" w:color="auto"/>
              <w:right w:val="single" w:sz="4" w:space="0" w:color="auto"/>
            </w:tcBorders>
            <w:shd w:val="clear" w:color="auto" w:fill="auto"/>
            <w:noWrap/>
            <w:hideMark/>
          </w:tcPr>
          <w:p w14:paraId="55F9AFD0" w14:textId="5C6D1972" w:rsidR="008A6D42" w:rsidRPr="008A6D42" w:rsidRDefault="008A6D42" w:rsidP="008A6D42">
            <w:pPr>
              <w:spacing w:after="0" w:line="240" w:lineRule="auto"/>
              <w:jc w:val="center"/>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0.01%</w:t>
            </w:r>
          </w:p>
        </w:tc>
        <w:tc>
          <w:tcPr>
            <w:tcW w:w="639" w:type="pct"/>
            <w:tcBorders>
              <w:top w:val="nil"/>
              <w:left w:val="nil"/>
              <w:bottom w:val="single" w:sz="4" w:space="0" w:color="auto"/>
              <w:right w:val="single" w:sz="4" w:space="0" w:color="auto"/>
            </w:tcBorders>
            <w:shd w:val="clear" w:color="auto" w:fill="auto"/>
            <w:noWrap/>
            <w:hideMark/>
          </w:tcPr>
          <w:p w14:paraId="66DAB433" w14:textId="2B45FB03" w:rsidR="008A6D42" w:rsidRPr="008A6D42" w:rsidRDefault="008A6D42" w:rsidP="008A6D42">
            <w:pPr>
              <w:spacing w:after="0" w:line="240" w:lineRule="auto"/>
              <w:jc w:val="center"/>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0.02%</w:t>
            </w:r>
          </w:p>
        </w:tc>
        <w:tc>
          <w:tcPr>
            <w:tcW w:w="746" w:type="pct"/>
            <w:tcBorders>
              <w:top w:val="nil"/>
              <w:left w:val="nil"/>
              <w:bottom w:val="single" w:sz="4" w:space="0" w:color="auto"/>
              <w:right w:val="single" w:sz="4" w:space="0" w:color="auto"/>
            </w:tcBorders>
            <w:shd w:val="clear" w:color="auto" w:fill="auto"/>
            <w:noWrap/>
            <w:hideMark/>
          </w:tcPr>
          <w:p w14:paraId="6F3FE91B" w14:textId="4C7525D9" w:rsidR="008A6D42" w:rsidRPr="008A6D42" w:rsidRDefault="008A6D42" w:rsidP="008A6D42">
            <w:pPr>
              <w:spacing w:after="0" w:line="240" w:lineRule="auto"/>
              <w:jc w:val="center"/>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0.01%</w:t>
            </w:r>
          </w:p>
        </w:tc>
        <w:tc>
          <w:tcPr>
            <w:tcW w:w="744" w:type="pct"/>
            <w:tcBorders>
              <w:top w:val="nil"/>
              <w:left w:val="nil"/>
              <w:bottom w:val="single" w:sz="4" w:space="0" w:color="auto"/>
              <w:right w:val="single" w:sz="4" w:space="0" w:color="auto"/>
            </w:tcBorders>
          </w:tcPr>
          <w:p w14:paraId="51F0C16A" w14:textId="65B7E26D" w:rsidR="008A6D42" w:rsidRPr="008A6D42" w:rsidRDefault="001E1073" w:rsidP="008A6D42">
            <w:pPr>
              <w:spacing w:after="0" w:line="240" w:lineRule="auto"/>
              <w:jc w:val="center"/>
              <w:rPr>
                <w:rFonts w:asciiTheme="minorHAnsi" w:eastAsia="Times New Roman" w:hAnsiTheme="minorHAnsi" w:cstheme="minorHAnsi"/>
                <w:color w:val="000000"/>
                <w:sz w:val="20"/>
                <w:szCs w:val="20"/>
                <w:lang w:eastAsia="en-CA"/>
              </w:rPr>
            </w:pPr>
            <w:r>
              <w:rPr>
                <w:rFonts w:asciiTheme="minorHAnsi" w:eastAsia="Times New Roman" w:hAnsiTheme="minorHAnsi" w:cstheme="minorHAnsi"/>
                <w:color w:val="000000"/>
                <w:sz w:val="20"/>
                <w:szCs w:val="20"/>
                <w:lang w:eastAsia="en-CA"/>
              </w:rPr>
              <w:t>7</w:t>
            </w:r>
            <w:r w:rsidRPr="001E1073">
              <w:rPr>
                <w:rFonts w:asciiTheme="minorHAnsi" w:eastAsia="Times New Roman" w:hAnsiTheme="minorHAnsi" w:cstheme="minorHAnsi"/>
                <w:color w:val="000000"/>
                <w:sz w:val="20"/>
                <w:szCs w:val="20"/>
                <w:vertAlign w:val="superscript"/>
                <w:lang w:eastAsia="en-CA"/>
              </w:rPr>
              <w:t>th</w:t>
            </w:r>
            <w:r>
              <w:rPr>
                <w:rFonts w:asciiTheme="minorHAnsi" w:eastAsia="Times New Roman" w:hAnsiTheme="minorHAnsi" w:cstheme="minorHAnsi"/>
                <w:color w:val="000000"/>
                <w:sz w:val="20"/>
                <w:szCs w:val="20"/>
                <w:lang w:eastAsia="en-CA"/>
              </w:rPr>
              <w:t xml:space="preserve"> </w:t>
            </w:r>
          </w:p>
        </w:tc>
      </w:tr>
      <w:tr w:rsidR="008A6D42" w:rsidRPr="006F33CC" w14:paraId="778F0DC2" w14:textId="1C38DC1F" w:rsidTr="00A46500">
        <w:trPr>
          <w:trHeight w:val="170"/>
        </w:trPr>
        <w:tc>
          <w:tcPr>
            <w:tcW w:w="2125" w:type="pct"/>
            <w:tcBorders>
              <w:top w:val="nil"/>
              <w:left w:val="single" w:sz="4" w:space="0" w:color="auto"/>
              <w:bottom w:val="single" w:sz="4" w:space="0" w:color="auto"/>
              <w:right w:val="single" w:sz="4" w:space="0" w:color="auto"/>
            </w:tcBorders>
            <w:shd w:val="clear" w:color="auto" w:fill="auto"/>
            <w:noWrap/>
            <w:hideMark/>
          </w:tcPr>
          <w:p w14:paraId="57FFE8D6" w14:textId="547C5B31" w:rsidR="008A6D42" w:rsidRPr="008A6D42" w:rsidRDefault="008A6D42" w:rsidP="008A6D42">
            <w:pPr>
              <w:spacing w:after="0" w:line="240" w:lineRule="auto"/>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 xml:space="preserve">Agriculture, </w:t>
            </w:r>
            <w:proofErr w:type="gramStart"/>
            <w:r w:rsidRPr="008A6D42">
              <w:rPr>
                <w:rFonts w:asciiTheme="minorHAnsi" w:hAnsiTheme="minorHAnsi" w:cstheme="minorHAnsi"/>
                <w:sz w:val="20"/>
                <w:szCs w:val="20"/>
              </w:rPr>
              <w:t>forestry</w:t>
            </w:r>
            <w:proofErr w:type="gramEnd"/>
            <w:r w:rsidRPr="008A6D42">
              <w:rPr>
                <w:rFonts w:asciiTheme="minorHAnsi" w:hAnsiTheme="minorHAnsi" w:cstheme="minorHAnsi"/>
                <w:sz w:val="20"/>
                <w:szCs w:val="20"/>
              </w:rPr>
              <w:t xml:space="preserve"> and fishing</w:t>
            </w:r>
          </w:p>
        </w:tc>
        <w:tc>
          <w:tcPr>
            <w:tcW w:w="746" w:type="pct"/>
            <w:tcBorders>
              <w:top w:val="nil"/>
              <w:left w:val="nil"/>
              <w:bottom w:val="single" w:sz="4" w:space="0" w:color="auto"/>
              <w:right w:val="single" w:sz="4" w:space="0" w:color="auto"/>
            </w:tcBorders>
            <w:shd w:val="clear" w:color="auto" w:fill="auto"/>
            <w:noWrap/>
            <w:hideMark/>
          </w:tcPr>
          <w:p w14:paraId="0F9449B1" w14:textId="7C59D0D0" w:rsidR="008A6D42" w:rsidRPr="008A6D42" w:rsidRDefault="008A6D42" w:rsidP="008A6D42">
            <w:pPr>
              <w:spacing w:after="0" w:line="240" w:lineRule="auto"/>
              <w:jc w:val="center"/>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0.00%</w:t>
            </w:r>
          </w:p>
        </w:tc>
        <w:tc>
          <w:tcPr>
            <w:tcW w:w="639" w:type="pct"/>
            <w:tcBorders>
              <w:top w:val="nil"/>
              <w:left w:val="nil"/>
              <w:bottom w:val="single" w:sz="4" w:space="0" w:color="auto"/>
              <w:right w:val="single" w:sz="4" w:space="0" w:color="auto"/>
            </w:tcBorders>
            <w:shd w:val="clear" w:color="auto" w:fill="auto"/>
            <w:noWrap/>
            <w:hideMark/>
          </w:tcPr>
          <w:p w14:paraId="46DBBDA7" w14:textId="29C31EEB" w:rsidR="008A6D42" w:rsidRPr="008A6D42" w:rsidRDefault="008A6D42" w:rsidP="008A6D42">
            <w:pPr>
              <w:spacing w:after="0" w:line="240" w:lineRule="auto"/>
              <w:jc w:val="center"/>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0.01%</w:t>
            </w:r>
          </w:p>
        </w:tc>
        <w:tc>
          <w:tcPr>
            <w:tcW w:w="746" w:type="pct"/>
            <w:tcBorders>
              <w:top w:val="nil"/>
              <w:left w:val="nil"/>
              <w:bottom w:val="single" w:sz="4" w:space="0" w:color="auto"/>
              <w:right w:val="single" w:sz="4" w:space="0" w:color="auto"/>
            </w:tcBorders>
            <w:shd w:val="clear" w:color="auto" w:fill="auto"/>
            <w:noWrap/>
            <w:hideMark/>
          </w:tcPr>
          <w:p w14:paraId="77078BE7" w14:textId="39957B3B" w:rsidR="008A6D42" w:rsidRPr="008A6D42" w:rsidRDefault="008A6D42" w:rsidP="008A6D42">
            <w:pPr>
              <w:spacing w:after="0" w:line="240" w:lineRule="auto"/>
              <w:jc w:val="center"/>
              <w:rPr>
                <w:rFonts w:asciiTheme="minorHAnsi" w:eastAsia="Times New Roman" w:hAnsiTheme="minorHAnsi" w:cstheme="minorHAnsi"/>
                <w:color w:val="000000"/>
                <w:sz w:val="20"/>
                <w:szCs w:val="20"/>
                <w:lang w:eastAsia="en-CA"/>
              </w:rPr>
            </w:pPr>
            <w:r w:rsidRPr="008A6D42">
              <w:rPr>
                <w:rFonts w:asciiTheme="minorHAnsi" w:hAnsiTheme="minorHAnsi" w:cstheme="minorHAnsi"/>
                <w:sz w:val="20"/>
                <w:szCs w:val="20"/>
              </w:rPr>
              <w:t>0.0</w:t>
            </w:r>
            <w:r w:rsidR="00DD3D21">
              <w:rPr>
                <w:rFonts w:asciiTheme="minorHAnsi" w:hAnsiTheme="minorHAnsi" w:cstheme="minorHAnsi"/>
                <w:sz w:val="20"/>
                <w:szCs w:val="20"/>
              </w:rPr>
              <w:t>1</w:t>
            </w:r>
            <w:r w:rsidRPr="008A6D42">
              <w:rPr>
                <w:rFonts w:asciiTheme="minorHAnsi" w:hAnsiTheme="minorHAnsi" w:cstheme="minorHAnsi"/>
                <w:sz w:val="20"/>
                <w:szCs w:val="20"/>
              </w:rPr>
              <w:t>%</w:t>
            </w:r>
          </w:p>
        </w:tc>
        <w:tc>
          <w:tcPr>
            <w:tcW w:w="744" w:type="pct"/>
            <w:tcBorders>
              <w:top w:val="nil"/>
              <w:left w:val="nil"/>
              <w:bottom w:val="single" w:sz="4" w:space="0" w:color="auto"/>
              <w:right w:val="single" w:sz="4" w:space="0" w:color="auto"/>
            </w:tcBorders>
          </w:tcPr>
          <w:p w14:paraId="4C615838" w14:textId="0AC0A773" w:rsidR="008A6D42" w:rsidRPr="008A6D42" w:rsidRDefault="001E1073" w:rsidP="008A6D42">
            <w:pPr>
              <w:spacing w:after="0" w:line="240" w:lineRule="auto"/>
              <w:jc w:val="center"/>
              <w:rPr>
                <w:rFonts w:asciiTheme="minorHAnsi" w:eastAsia="Times New Roman" w:hAnsiTheme="minorHAnsi" w:cstheme="minorHAnsi"/>
                <w:color w:val="000000"/>
                <w:sz w:val="20"/>
                <w:szCs w:val="20"/>
                <w:lang w:eastAsia="en-CA"/>
              </w:rPr>
            </w:pPr>
            <w:r>
              <w:rPr>
                <w:rFonts w:asciiTheme="minorHAnsi" w:eastAsia="Times New Roman" w:hAnsiTheme="minorHAnsi" w:cstheme="minorHAnsi"/>
                <w:color w:val="000000"/>
                <w:sz w:val="20"/>
                <w:szCs w:val="20"/>
                <w:lang w:eastAsia="en-CA"/>
              </w:rPr>
              <w:t>9</w:t>
            </w:r>
            <w:r w:rsidRPr="001E1073">
              <w:rPr>
                <w:rFonts w:asciiTheme="minorHAnsi" w:eastAsia="Times New Roman" w:hAnsiTheme="minorHAnsi" w:cstheme="minorHAnsi"/>
                <w:color w:val="000000"/>
                <w:sz w:val="20"/>
                <w:szCs w:val="20"/>
                <w:vertAlign w:val="superscript"/>
                <w:lang w:eastAsia="en-CA"/>
              </w:rPr>
              <w:t>th</w:t>
            </w:r>
            <w:r>
              <w:rPr>
                <w:rFonts w:asciiTheme="minorHAnsi" w:eastAsia="Times New Roman" w:hAnsiTheme="minorHAnsi" w:cstheme="minorHAnsi"/>
                <w:color w:val="000000"/>
                <w:sz w:val="20"/>
                <w:szCs w:val="20"/>
                <w:lang w:eastAsia="en-CA"/>
              </w:rPr>
              <w:t xml:space="preserve"> </w:t>
            </w:r>
          </w:p>
        </w:tc>
      </w:tr>
      <w:tr w:rsidR="008A6D42" w:rsidRPr="006F33CC" w14:paraId="66F919D2" w14:textId="4D8236B5" w:rsidTr="00A46500">
        <w:trPr>
          <w:trHeight w:val="170"/>
        </w:trPr>
        <w:tc>
          <w:tcPr>
            <w:tcW w:w="2125" w:type="pct"/>
            <w:tcBorders>
              <w:top w:val="nil"/>
              <w:left w:val="single" w:sz="4" w:space="0" w:color="auto"/>
              <w:bottom w:val="single" w:sz="4" w:space="0" w:color="auto"/>
              <w:right w:val="single" w:sz="4" w:space="0" w:color="auto"/>
            </w:tcBorders>
            <w:shd w:val="clear" w:color="auto" w:fill="F2F2F2" w:themeFill="background1" w:themeFillShade="F2"/>
            <w:noWrap/>
            <w:hideMark/>
          </w:tcPr>
          <w:p w14:paraId="460FBA98" w14:textId="7034A813" w:rsidR="008A6D42" w:rsidRPr="00C243BE" w:rsidRDefault="008A6D42" w:rsidP="008A6D42">
            <w:pPr>
              <w:spacing w:after="0" w:line="240" w:lineRule="auto"/>
              <w:rPr>
                <w:rFonts w:asciiTheme="minorHAnsi" w:eastAsia="Times New Roman" w:hAnsiTheme="minorHAnsi" w:cstheme="minorHAnsi"/>
                <w:b/>
                <w:bCs/>
                <w:color w:val="000000"/>
                <w:sz w:val="20"/>
                <w:szCs w:val="20"/>
                <w:lang w:eastAsia="en-CA"/>
              </w:rPr>
            </w:pPr>
            <w:r w:rsidRPr="00C243BE">
              <w:rPr>
                <w:rFonts w:asciiTheme="minorHAnsi" w:hAnsiTheme="minorHAnsi" w:cstheme="minorHAnsi"/>
                <w:b/>
                <w:bCs/>
                <w:sz w:val="20"/>
                <w:szCs w:val="20"/>
              </w:rPr>
              <w:t>Total</w:t>
            </w:r>
          </w:p>
        </w:tc>
        <w:tc>
          <w:tcPr>
            <w:tcW w:w="746" w:type="pct"/>
            <w:tcBorders>
              <w:top w:val="nil"/>
              <w:left w:val="nil"/>
              <w:bottom w:val="single" w:sz="4" w:space="0" w:color="auto"/>
              <w:right w:val="single" w:sz="4" w:space="0" w:color="auto"/>
            </w:tcBorders>
            <w:shd w:val="clear" w:color="auto" w:fill="F2F2F2" w:themeFill="background1" w:themeFillShade="F2"/>
            <w:noWrap/>
            <w:hideMark/>
          </w:tcPr>
          <w:p w14:paraId="64764171" w14:textId="1BA217F9" w:rsidR="008A6D42" w:rsidRPr="00C243BE" w:rsidRDefault="008A6D42" w:rsidP="008A6D42">
            <w:pPr>
              <w:spacing w:after="0" w:line="240" w:lineRule="auto"/>
              <w:jc w:val="center"/>
              <w:rPr>
                <w:rFonts w:asciiTheme="minorHAnsi" w:eastAsia="Times New Roman" w:hAnsiTheme="minorHAnsi" w:cstheme="minorHAnsi"/>
                <w:b/>
                <w:bCs/>
                <w:color w:val="000000"/>
                <w:sz w:val="20"/>
                <w:szCs w:val="20"/>
                <w:lang w:eastAsia="en-CA"/>
              </w:rPr>
            </w:pPr>
            <w:r w:rsidRPr="00C243BE">
              <w:rPr>
                <w:rFonts w:asciiTheme="minorHAnsi" w:hAnsiTheme="minorHAnsi" w:cstheme="minorHAnsi"/>
                <w:b/>
                <w:bCs/>
                <w:sz w:val="20"/>
                <w:szCs w:val="20"/>
              </w:rPr>
              <w:t>0.71%</w:t>
            </w:r>
          </w:p>
        </w:tc>
        <w:tc>
          <w:tcPr>
            <w:tcW w:w="639" w:type="pct"/>
            <w:tcBorders>
              <w:top w:val="nil"/>
              <w:left w:val="nil"/>
              <w:bottom w:val="single" w:sz="4" w:space="0" w:color="auto"/>
              <w:right w:val="single" w:sz="4" w:space="0" w:color="auto"/>
            </w:tcBorders>
            <w:shd w:val="clear" w:color="auto" w:fill="F2F2F2" w:themeFill="background1" w:themeFillShade="F2"/>
            <w:noWrap/>
            <w:hideMark/>
          </w:tcPr>
          <w:p w14:paraId="27B97F4B" w14:textId="6F2C6712" w:rsidR="008A6D42" w:rsidRPr="00C243BE" w:rsidRDefault="008A6D42" w:rsidP="008A6D42">
            <w:pPr>
              <w:spacing w:after="0" w:line="240" w:lineRule="auto"/>
              <w:jc w:val="center"/>
              <w:rPr>
                <w:rFonts w:asciiTheme="minorHAnsi" w:eastAsia="Times New Roman" w:hAnsiTheme="minorHAnsi" w:cstheme="minorHAnsi"/>
                <w:b/>
                <w:bCs/>
                <w:color w:val="000000"/>
                <w:sz w:val="20"/>
                <w:szCs w:val="20"/>
                <w:lang w:eastAsia="en-CA"/>
              </w:rPr>
            </w:pPr>
            <w:r w:rsidRPr="00C243BE">
              <w:rPr>
                <w:rFonts w:asciiTheme="minorHAnsi" w:hAnsiTheme="minorHAnsi" w:cstheme="minorHAnsi"/>
                <w:b/>
                <w:bCs/>
                <w:sz w:val="20"/>
                <w:szCs w:val="20"/>
              </w:rPr>
              <w:t>1.36%</w:t>
            </w:r>
          </w:p>
        </w:tc>
        <w:tc>
          <w:tcPr>
            <w:tcW w:w="746" w:type="pct"/>
            <w:tcBorders>
              <w:top w:val="nil"/>
              <w:left w:val="nil"/>
              <w:bottom w:val="single" w:sz="4" w:space="0" w:color="auto"/>
              <w:right w:val="single" w:sz="4" w:space="0" w:color="auto"/>
            </w:tcBorders>
            <w:shd w:val="clear" w:color="auto" w:fill="F2F2F2" w:themeFill="background1" w:themeFillShade="F2"/>
            <w:noWrap/>
            <w:hideMark/>
          </w:tcPr>
          <w:p w14:paraId="125521A9" w14:textId="2E144080" w:rsidR="008A6D42" w:rsidRPr="00C243BE" w:rsidRDefault="008A6D42" w:rsidP="008A6D42">
            <w:pPr>
              <w:spacing w:after="0" w:line="240" w:lineRule="auto"/>
              <w:jc w:val="center"/>
              <w:rPr>
                <w:rFonts w:asciiTheme="minorHAnsi" w:eastAsia="Times New Roman" w:hAnsiTheme="minorHAnsi" w:cstheme="minorHAnsi"/>
                <w:b/>
                <w:bCs/>
                <w:color w:val="000000"/>
                <w:sz w:val="20"/>
                <w:szCs w:val="20"/>
                <w:lang w:eastAsia="en-CA"/>
              </w:rPr>
            </w:pPr>
            <w:r w:rsidRPr="00C243BE">
              <w:rPr>
                <w:rFonts w:asciiTheme="minorHAnsi" w:hAnsiTheme="minorHAnsi" w:cstheme="minorHAnsi"/>
                <w:b/>
                <w:bCs/>
                <w:sz w:val="20"/>
                <w:szCs w:val="20"/>
              </w:rPr>
              <w:t>0.65%</w:t>
            </w:r>
          </w:p>
        </w:tc>
        <w:tc>
          <w:tcPr>
            <w:tcW w:w="744" w:type="pct"/>
            <w:tcBorders>
              <w:top w:val="nil"/>
              <w:left w:val="nil"/>
              <w:bottom w:val="single" w:sz="4" w:space="0" w:color="auto"/>
              <w:right w:val="single" w:sz="4" w:space="0" w:color="auto"/>
            </w:tcBorders>
            <w:shd w:val="clear" w:color="auto" w:fill="F2F2F2" w:themeFill="background1" w:themeFillShade="F2"/>
          </w:tcPr>
          <w:p w14:paraId="177999D8" w14:textId="31661F23" w:rsidR="008A6D42" w:rsidRPr="00C243BE" w:rsidRDefault="001E1073" w:rsidP="008A6D42">
            <w:pPr>
              <w:spacing w:after="0" w:line="240" w:lineRule="auto"/>
              <w:jc w:val="center"/>
              <w:rPr>
                <w:rFonts w:asciiTheme="minorHAnsi" w:eastAsia="Times New Roman" w:hAnsiTheme="minorHAnsi" w:cstheme="minorHAnsi"/>
                <w:b/>
                <w:bCs/>
                <w:color w:val="000000"/>
                <w:sz w:val="20"/>
                <w:szCs w:val="20"/>
                <w:lang w:eastAsia="en-CA"/>
              </w:rPr>
            </w:pPr>
            <w:r w:rsidRPr="00C243BE">
              <w:rPr>
                <w:rFonts w:asciiTheme="minorHAnsi" w:eastAsia="Times New Roman" w:hAnsiTheme="minorHAnsi" w:cstheme="minorHAnsi"/>
                <w:b/>
                <w:bCs/>
                <w:color w:val="000000"/>
                <w:sz w:val="20"/>
                <w:szCs w:val="20"/>
                <w:lang w:eastAsia="en-CA"/>
              </w:rPr>
              <w:t>8</w:t>
            </w:r>
            <w:r w:rsidRPr="00C243BE">
              <w:rPr>
                <w:rFonts w:asciiTheme="minorHAnsi" w:eastAsia="Times New Roman" w:hAnsiTheme="minorHAnsi" w:cstheme="minorHAnsi"/>
                <w:b/>
                <w:bCs/>
                <w:color w:val="000000"/>
                <w:sz w:val="20"/>
                <w:szCs w:val="20"/>
                <w:vertAlign w:val="superscript"/>
                <w:lang w:eastAsia="en-CA"/>
              </w:rPr>
              <w:t>th</w:t>
            </w:r>
            <w:r w:rsidRPr="00C243BE">
              <w:rPr>
                <w:rFonts w:asciiTheme="minorHAnsi" w:eastAsia="Times New Roman" w:hAnsiTheme="minorHAnsi" w:cstheme="minorHAnsi"/>
                <w:b/>
                <w:bCs/>
                <w:color w:val="000000"/>
                <w:sz w:val="20"/>
                <w:szCs w:val="20"/>
                <w:lang w:eastAsia="en-CA"/>
              </w:rPr>
              <w:t xml:space="preserve"> </w:t>
            </w:r>
          </w:p>
        </w:tc>
      </w:tr>
    </w:tbl>
    <w:p w14:paraId="22851F2D" w14:textId="7033C4ED" w:rsidR="001504A6" w:rsidRDefault="006F33CC" w:rsidP="00DF4F62">
      <w:pPr>
        <w:spacing w:before="240" w:after="120" w:line="240" w:lineRule="auto"/>
        <w:rPr>
          <w:lang w:eastAsia="en-CA"/>
        </w:rPr>
      </w:pPr>
      <w:r>
        <w:rPr>
          <w:lang w:eastAsia="en-CA"/>
        </w:rPr>
        <w:t xml:space="preserve">As shown in the above table, </w:t>
      </w:r>
      <w:r w:rsidR="00BB6EAD">
        <w:rPr>
          <w:lang w:eastAsia="en-CA"/>
        </w:rPr>
        <w:t>in 201</w:t>
      </w:r>
      <w:r w:rsidR="00C243BE">
        <w:rPr>
          <w:lang w:eastAsia="en-CA"/>
        </w:rPr>
        <w:t>9</w:t>
      </w:r>
      <w:r w:rsidR="00BB6EAD">
        <w:rPr>
          <w:lang w:eastAsia="en-CA"/>
        </w:rPr>
        <w:t xml:space="preserve">, </w:t>
      </w:r>
      <w:r>
        <w:rPr>
          <w:lang w:eastAsia="en-CA"/>
        </w:rPr>
        <w:t>the c</w:t>
      </w:r>
      <w:r w:rsidR="002079C4">
        <w:rPr>
          <w:lang w:eastAsia="en-CA"/>
        </w:rPr>
        <w:t>ontribution</w:t>
      </w:r>
      <w:r>
        <w:rPr>
          <w:lang w:eastAsia="en-CA"/>
        </w:rPr>
        <w:t xml:space="preserve"> (as a percentage of national GDP)</w:t>
      </w:r>
      <w:r w:rsidR="002079C4">
        <w:rPr>
          <w:lang w:eastAsia="en-CA"/>
        </w:rPr>
        <w:t xml:space="preserve"> of the ICT sector in providing inputs to itself and other digital industries like publishing, broadcasting, etc. (all included under Information and Communication) was the highest (0.2</w:t>
      </w:r>
      <w:r w:rsidR="00C243BE">
        <w:rPr>
          <w:lang w:eastAsia="en-CA"/>
        </w:rPr>
        <w:t>7</w:t>
      </w:r>
      <w:r w:rsidR="002079C4">
        <w:rPr>
          <w:lang w:eastAsia="en-CA"/>
        </w:rPr>
        <w:t xml:space="preserve">%) followed by </w:t>
      </w:r>
      <w:r w:rsidR="00C243BE" w:rsidRPr="00C243BE">
        <w:rPr>
          <w:b/>
          <w:bCs/>
          <w:i/>
          <w:iCs/>
          <w:lang w:eastAsia="en-CA"/>
        </w:rPr>
        <w:t>Finance, Insurance &amp; Real Estate (0.21%)</w:t>
      </w:r>
      <w:r w:rsidR="00C243BE">
        <w:rPr>
          <w:lang w:eastAsia="en-CA"/>
        </w:rPr>
        <w:t xml:space="preserve">, </w:t>
      </w:r>
      <w:r w:rsidR="002079C4" w:rsidRPr="0098581A">
        <w:rPr>
          <w:b/>
          <w:bCs/>
          <w:i/>
          <w:iCs/>
          <w:lang w:eastAsia="en-CA"/>
        </w:rPr>
        <w:t>Trade and Transport (0.</w:t>
      </w:r>
      <w:r w:rsidR="00C243BE">
        <w:rPr>
          <w:b/>
          <w:bCs/>
          <w:i/>
          <w:iCs/>
          <w:lang w:eastAsia="en-CA"/>
        </w:rPr>
        <w:t>19</w:t>
      </w:r>
      <w:r w:rsidR="002079C4" w:rsidRPr="0098581A">
        <w:rPr>
          <w:b/>
          <w:bCs/>
          <w:i/>
          <w:iCs/>
          <w:lang w:eastAsia="en-CA"/>
        </w:rPr>
        <w:t>%)</w:t>
      </w:r>
      <w:r w:rsidR="002079C4">
        <w:rPr>
          <w:lang w:eastAsia="en-CA"/>
        </w:rPr>
        <w:t xml:space="preserve">, </w:t>
      </w:r>
      <w:r w:rsidR="002079C4" w:rsidRPr="00C243BE">
        <w:rPr>
          <w:b/>
          <w:bCs/>
          <w:i/>
          <w:iCs/>
          <w:lang w:eastAsia="en-CA"/>
        </w:rPr>
        <w:t>Manufacturing (0.1</w:t>
      </w:r>
      <w:r w:rsidR="00C243BE">
        <w:rPr>
          <w:b/>
          <w:bCs/>
          <w:i/>
          <w:iCs/>
          <w:lang w:eastAsia="en-CA"/>
        </w:rPr>
        <w:t>3</w:t>
      </w:r>
      <w:r w:rsidR="002079C4" w:rsidRPr="00C243BE">
        <w:rPr>
          <w:b/>
          <w:bCs/>
          <w:i/>
          <w:iCs/>
          <w:lang w:eastAsia="en-CA"/>
        </w:rPr>
        <w:t>%)</w:t>
      </w:r>
      <w:r w:rsidR="002079C4">
        <w:rPr>
          <w:lang w:eastAsia="en-CA"/>
        </w:rPr>
        <w:t xml:space="preserve"> and </w:t>
      </w:r>
      <w:r w:rsidR="002079C4" w:rsidRPr="0098581A">
        <w:rPr>
          <w:b/>
          <w:bCs/>
          <w:i/>
          <w:iCs/>
          <w:lang w:eastAsia="en-CA"/>
        </w:rPr>
        <w:t>Education (0.1</w:t>
      </w:r>
      <w:r w:rsidR="00354EDC">
        <w:rPr>
          <w:b/>
          <w:bCs/>
          <w:i/>
          <w:iCs/>
          <w:lang w:eastAsia="en-CA"/>
        </w:rPr>
        <w:t>2</w:t>
      </w:r>
      <w:r w:rsidR="002079C4" w:rsidRPr="0098581A">
        <w:rPr>
          <w:b/>
          <w:bCs/>
          <w:i/>
          <w:iCs/>
          <w:lang w:eastAsia="en-CA"/>
        </w:rPr>
        <w:t>%).</w:t>
      </w:r>
      <w:r w:rsidR="002079C4">
        <w:rPr>
          <w:lang w:eastAsia="en-CA"/>
        </w:rPr>
        <w:t xml:space="preserve">  </w:t>
      </w:r>
    </w:p>
    <w:p w14:paraId="1B4C56ED" w14:textId="62A35FB3" w:rsidR="00451BEF" w:rsidRDefault="002079C4" w:rsidP="002079C4">
      <w:pPr>
        <w:spacing w:after="120" w:line="240" w:lineRule="auto"/>
        <w:rPr>
          <w:lang w:eastAsia="en-CA"/>
        </w:rPr>
      </w:pPr>
      <w:r w:rsidRPr="0098581A">
        <w:rPr>
          <w:b/>
          <w:bCs/>
          <w:i/>
          <w:iCs/>
          <w:lang w:eastAsia="en-CA"/>
        </w:rPr>
        <w:t>ICT provided inputs worth 0.1</w:t>
      </w:r>
      <w:r w:rsidR="00C243BE">
        <w:rPr>
          <w:b/>
          <w:bCs/>
          <w:i/>
          <w:iCs/>
          <w:lang w:eastAsia="en-CA"/>
        </w:rPr>
        <w:t>1</w:t>
      </w:r>
      <w:r w:rsidRPr="0098581A">
        <w:rPr>
          <w:b/>
          <w:bCs/>
          <w:i/>
          <w:iCs/>
          <w:lang w:eastAsia="en-CA"/>
        </w:rPr>
        <w:t>% of national GDP to Government Services &amp;Utilities, Construction</w:t>
      </w:r>
      <w:r w:rsidR="0078246C">
        <w:rPr>
          <w:b/>
          <w:bCs/>
          <w:i/>
          <w:iCs/>
          <w:lang w:eastAsia="en-CA"/>
        </w:rPr>
        <w:t>,</w:t>
      </w:r>
      <w:r w:rsidRPr="0098581A">
        <w:rPr>
          <w:b/>
          <w:bCs/>
          <w:i/>
          <w:iCs/>
          <w:lang w:eastAsia="en-CA"/>
        </w:rPr>
        <w:t xml:space="preserve"> and Health sector</w:t>
      </w:r>
      <w:r w:rsidR="00354EDC">
        <w:rPr>
          <w:b/>
          <w:bCs/>
          <w:i/>
          <w:iCs/>
          <w:lang w:eastAsia="en-CA"/>
        </w:rPr>
        <w:t xml:space="preserve"> in 2019</w:t>
      </w:r>
      <w:r>
        <w:rPr>
          <w:lang w:eastAsia="en-CA"/>
        </w:rPr>
        <w:t xml:space="preserve">. </w:t>
      </w:r>
    </w:p>
    <w:p w14:paraId="5717E865" w14:textId="1A1B1048" w:rsidR="002079C4" w:rsidRDefault="002079C4" w:rsidP="002079C4">
      <w:pPr>
        <w:spacing w:after="120" w:line="240" w:lineRule="auto"/>
        <w:rPr>
          <w:lang w:eastAsia="en-CA"/>
        </w:rPr>
      </w:pPr>
      <w:r>
        <w:rPr>
          <w:lang w:eastAsia="en-CA"/>
        </w:rPr>
        <w:t>While Agriculture, forestry&amp; fishing and Mining &amp; Natural Resources sector used fewer ICT products (0.01% and 0.02% respectively), ICT’s forward contribution to Creative sector, i.e.</w:t>
      </w:r>
      <w:r w:rsidR="0078246C">
        <w:rPr>
          <w:lang w:eastAsia="en-CA"/>
        </w:rPr>
        <w:t>,</w:t>
      </w:r>
      <w:r>
        <w:rPr>
          <w:lang w:eastAsia="en-CA"/>
        </w:rPr>
        <w:t xml:space="preserve"> Arts, Entertainment</w:t>
      </w:r>
      <w:r w:rsidR="0078246C">
        <w:rPr>
          <w:lang w:eastAsia="en-CA"/>
        </w:rPr>
        <w:t>,</w:t>
      </w:r>
      <w:r>
        <w:rPr>
          <w:lang w:eastAsia="en-CA"/>
        </w:rPr>
        <w:t xml:space="preserve"> and Culture was</w:t>
      </w:r>
      <w:r w:rsidR="0078719B">
        <w:rPr>
          <w:lang w:eastAsia="en-CA"/>
        </w:rPr>
        <w:t xml:space="preserve"> </w:t>
      </w:r>
      <w:r>
        <w:rPr>
          <w:lang w:eastAsia="en-CA"/>
        </w:rPr>
        <w:t>0.06% of KSA’s national GDP in 201</w:t>
      </w:r>
      <w:r w:rsidR="00C243BE">
        <w:rPr>
          <w:lang w:eastAsia="en-CA"/>
        </w:rPr>
        <w:t>9</w:t>
      </w:r>
      <w:r>
        <w:rPr>
          <w:lang w:eastAsia="en-CA"/>
        </w:rPr>
        <w:t xml:space="preserve">.  </w:t>
      </w:r>
    </w:p>
    <w:p w14:paraId="704D69FE" w14:textId="25BDC449" w:rsidR="00451BEF" w:rsidRPr="00451BEF" w:rsidRDefault="00996637" w:rsidP="0076719A">
      <w:pPr>
        <w:spacing w:after="120" w:line="240" w:lineRule="auto"/>
        <w:rPr>
          <w:b/>
          <w:bCs/>
          <w:i/>
          <w:iCs/>
          <w:lang w:eastAsia="en-CA"/>
        </w:rPr>
      </w:pPr>
      <w:r>
        <w:rPr>
          <w:lang w:eastAsia="en-CA"/>
        </w:rPr>
        <w:t>As shown in the table above</w:t>
      </w:r>
      <w:r w:rsidRPr="00C149A2">
        <w:rPr>
          <w:b/>
          <w:bCs/>
          <w:i/>
          <w:iCs/>
          <w:lang w:eastAsia="en-CA"/>
        </w:rPr>
        <w:t>, KSA’s ranked 3</w:t>
      </w:r>
      <w:r w:rsidRPr="00C149A2">
        <w:rPr>
          <w:b/>
          <w:bCs/>
          <w:i/>
          <w:iCs/>
          <w:vertAlign w:val="superscript"/>
          <w:lang w:eastAsia="en-CA"/>
        </w:rPr>
        <w:t>rd</w:t>
      </w:r>
      <w:r w:rsidRPr="00C149A2">
        <w:rPr>
          <w:b/>
          <w:bCs/>
          <w:i/>
          <w:iCs/>
          <w:lang w:eastAsia="en-CA"/>
        </w:rPr>
        <w:t xml:space="preserve"> in 201</w:t>
      </w:r>
      <w:r w:rsidR="00451BEF">
        <w:rPr>
          <w:b/>
          <w:bCs/>
          <w:i/>
          <w:iCs/>
          <w:lang w:eastAsia="en-CA"/>
        </w:rPr>
        <w:t>9</w:t>
      </w:r>
      <w:r w:rsidRPr="00C149A2">
        <w:rPr>
          <w:b/>
          <w:bCs/>
          <w:i/>
          <w:iCs/>
          <w:lang w:eastAsia="en-CA"/>
        </w:rPr>
        <w:t xml:space="preserve"> for its ICT Diffusion GDP impact on the education sector</w:t>
      </w:r>
      <w:r>
        <w:rPr>
          <w:lang w:eastAsia="en-CA"/>
        </w:rPr>
        <w:t>.</w:t>
      </w:r>
      <w:r w:rsidR="00451BEF">
        <w:rPr>
          <w:lang w:eastAsia="en-CA"/>
        </w:rPr>
        <w:t xml:space="preserve"> </w:t>
      </w:r>
      <w:r w:rsidR="00451BEF">
        <w:rPr>
          <w:b/>
          <w:bCs/>
          <w:i/>
          <w:iCs/>
          <w:lang w:eastAsia="en-CA"/>
        </w:rPr>
        <w:t xml:space="preserve">Its worth noting </w:t>
      </w:r>
      <w:r w:rsidR="0076719A">
        <w:rPr>
          <w:b/>
          <w:bCs/>
          <w:i/>
          <w:iCs/>
          <w:lang w:eastAsia="en-CA"/>
        </w:rPr>
        <w:t xml:space="preserve">that </w:t>
      </w:r>
      <w:r w:rsidR="00451BEF">
        <w:rPr>
          <w:b/>
          <w:bCs/>
          <w:i/>
          <w:iCs/>
          <w:lang w:eastAsia="en-CA"/>
        </w:rPr>
        <w:t>the ICT Diffusion GDP Impact on the KSA’s education</w:t>
      </w:r>
      <w:r w:rsidR="0076719A">
        <w:rPr>
          <w:b/>
          <w:bCs/>
          <w:i/>
          <w:iCs/>
          <w:lang w:eastAsia="en-CA"/>
        </w:rPr>
        <w:t xml:space="preserve"> sector</w:t>
      </w:r>
      <w:r w:rsidR="00451BEF">
        <w:rPr>
          <w:b/>
          <w:bCs/>
          <w:i/>
          <w:iCs/>
          <w:lang w:eastAsia="en-CA"/>
        </w:rPr>
        <w:t xml:space="preserve"> doubled since 2010, increasing from 0.06% (2010) to 0.12% (2019).</w:t>
      </w:r>
    </w:p>
    <w:p w14:paraId="4B3B4EDF" w14:textId="1EA9B9E6" w:rsidR="002079C4" w:rsidRDefault="00996637" w:rsidP="00B5713B">
      <w:pPr>
        <w:spacing w:after="360" w:line="240" w:lineRule="auto"/>
        <w:rPr>
          <w:lang w:eastAsia="en-CA"/>
        </w:rPr>
      </w:pPr>
      <w:r>
        <w:rPr>
          <w:lang w:eastAsia="en-CA"/>
        </w:rPr>
        <w:t xml:space="preserve">ICTs have made </w:t>
      </w:r>
      <w:r w:rsidR="0078246C">
        <w:rPr>
          <w:lang w:eastAsia="en-CA"/>
        </w:rPr>
        <w:t xml:space="preserve">a </w:t>
      </w:r>
      <w:r w:rsidR="002079C4">
        <w:rPr>
          <w:lang w:eastAsia="en-CA"/>
        </w:rPr>
        <w:t>significant impact on the education sector worldwide, whether in terms of innovative curriculum, erudition</w:t>
      </w:r>
      <w:r w:rsidR="0078246C">
        <w:rPr>
          <w:lang w:eastAsia="en-CA"/>
        </w:rPr>
        <w:t>,</w:t>
      </w:r>
      <w:r w:rsidR="002079C4">
        <w:rPr>
          <w:lang w:eastAsia="en-CA"/>
        </w:rPr>
        <w:t xml:space="preserve"> and research</w:t>
      </w:r>
      <w:r w:rsidR="0078246C">
        <w:rPr>
          <w:lang w:eastAsia="en-CA"/>
        </w:rPr>
        <w:t>,</w:t>
      </w:r>
      <w:r w:rsidR="002079C4">
        <w:rPr>
          <w:lang w:eastAsia="en-CA"/>
        </w:rPr>
        <w:t xml:space="preserve"> or in terms of organizational structures, culture</w:t>
      </w:r>
      <w:r w:rsidR="0078246C">
        <w:rPr>
          <w:lang w:eastAsia="en-CA"/>
        </w:rPr>
        <w:t>,</w:t>
      </w:r>
      <w:r w:rsidR="002079C4">
        <w:rPr>
          <w:lang w:eastAsia="en-CA"/>
        </w:rPr>
        <w:t xml:space="preserve"> and administration. The comparison</w:t>
      </w:r>
      <w:r w:rsidR="00352299">
        <w:rPr>
          <w:lang w:eastAsia="en-CA"/>
        </w:rPr>
        <w:t xml:space="preserve"> provided in </w:t>
      </w:r>
      <w:r w:rsidR="00352299">
        <w:rPr>
          <w:lang w:eastAsia="en-CA"/>
        </w:rPr>
        <w:fldChar w:fldCharType="begin"/>
      </w:r>
      <w:r w:rsidR="00352299">
        <w:rPr>
          <w:lang w:eastAsia="en-CA"/>
        </w:rPr>
        <w:instrText xml:space="preserve"> REF _Ref36219590 \h </w:instrText>
      </w:r>
      <w:r w:rsidR="00352299">
        <w:rPr>
          <w:lang w:eastAsia="en-CA"/>
        </w:rPr>
      </w:r>
      <w:r w:rsidR="00352299">
        <w:rPr>
          <w:lang w:eastAsia="en-CA"/>
        </w:rPr>
        <w:fldChar w:fldCharType="separate"/>
      </w:r>
      <w:r w:rsidR="00E251D0" w:rsidRPr="004104E8">
        <w:t xml:space="preserve">Figure </w:t>
      </w:r>
      <w:r w:rsidR="00E251D0">
        <w:rPr>
          <w:noProof/>
        </w:rPr>
        <w:t>7</w:t>
      </w:r>
      <w:r w:rsidR="00352299">
        <w:rPr>
          <w:lang w:eastAsia="en-CA"/>
        </w:rPr>
        <w:fldChar w:fldCharType="end"/>
      </w:r>
      <w:r w:rsidR="00352299">
        <w:rPr>
          <w:lang w:eastAsia="en-CA"/>
        </w:rPr>
        <w:t xml:space="preserve"> below</w:t>
      </w:r>
      <w:r w:rsidR="00C149A2">
        <w:rPr>
          <w:lang w:eastAsia="en-CA"/>
        </w:rPr>
        <w:t>, as detailed in Appendix A6,</w:t>
      </w:r>
      <w:r w:rsidR="002079C4">
        <w:rPr>
          <w:lang w:eastAsia="en-CA"/>
        </w:rPr>
        <w:t xml:space="preserve"> shows that </w:t>
      </w:r>
      <w:r w:rsidR="0078246C">
        <w:rPr>
          <w:lang w:eastAsia="en-CA"/>
        </w:rPr>
        <w:t xml:space="preserve">the </w:t>
      </w:r>
      <w:r w:rsidR="002079C4">
        <w:rPr>
          <w:lang w:eastAsia="en-CA"/>
        </w:rPr>
        <w:t xml:space="preserve">Impact of ICT diffusion on </w:t>
      </w:r>
      <w:r w:rsidR="0078246C">
        <w:rPr>
          <w:lang w:eastAsia="en-CA"/>
        </w:rPr>
        <w:t xml:space="preserve">the </w:t>
      </w:r>
      <w:r w:rsidR="002079C4">
        <w:rPr>
          <w:lang w:eastAsia="en-CA"/>
        </w:rPr>
        <w:t xml:space="preserve">Education sector </w:t>
      </w:r>
      <w:r w:rsidR="001C2C35">
        <w:rPr>
          <w:lang w:eastAsia="en-CA"/>
        </w:rPr>
        <w:t xml:space="preserve">of the KSA was </w:t>
      </w:r>
      <w:r w:rsidR="002079C4">
        <w:rPr>
          <w:lang w:eastAsia="en-CA"/>
        </w:rPr>
        <w:t>0.1</w:t>
      </w:r>
      <w:r w:rsidR="00451BEF">
        <w:rPr>
          <w:lang w:eastAsia="en-CA"/>
        </w:rPr>
        <w:t>2</w:t>
      </w:r>
      <w:r w:rsidR="002079C4">
        <w:rPr>
          <w:lang w:eastAsia="en-CA"/>
        </w:rPr>
        <w:t>%</w:t>
      </w:r>
      <w:r w:rsidR="001C2C35">
        <w:rPr>
          <w:lang w:eastAsia="en-CA"/>
        </w:rPr>
        <w:t xml:space="preserve"> in 201</w:t>
      </w:r>
      <w:r w:rsidR="00451BEF">
        <w:rPr>
          <w:lang w:eastAsia="en-CA"/>
        </w:rPr>
        <w:t>9</w:t>
      </w:r>
      <w:r w:rsidR="001C2C35">
        <w:rPr>
          <w:lang w:eastAsia="en-CA"/>
        </w:rPr>
        <w:t xml:space="preserve">, which </w:t>
      </w:r>
      <w:r w:rsidR="002079C4">
        <w:rPr>
          <w:lang w:eastAsia="en-CA"/>
        </w:rPr>
        <w:t>puts KSA among the top performers just below Australia (0.14%) and Ireland (0.1</w:t>
      </w:r>
      <w:r w:rsidR="00451BEF">
        <w:rPr>
          <w:lang w:eastAsia="en-CA"/>
        </w:rPr>
        <w:t>3</w:t>
      </w:r>
      <w:r w:rsidR="002079C4">
        <w:rPr>
          <w:lang w:eastAsia="en-CA"/>
        </w:rPr>
        <w:t>%).</w:t>
      </w:r>
    </w:p>
    <w:p w14:paraId="07A0F2AA" w14:textId="6ABD8A91" w:rsidR="00B00D05" w:rsidRDefault="00451BEF" w:rsidP="00996637">
      <w:pPr>
        <w:spacing w:after="120" w:line="240" w:lineRule="auto"/>
        <w:rPr>
          <w:lang w:eastAsia="en-CA"/>
        </w:rPr>
      </w:pPr>
      <w:r w:rsidRPr="00451BEF">
        <w:rPr>
          <w:noProof/>
          <w:lang w:val="en-US"/>
        </w:rPr>
        <w:lastRenderedPageBreak/>
        <w:drawing>
          <wp:inline distT="0" distB="0" distL="0" distR="0" wp14:anchorId="48936D7E" wp14:editId="30A83786">
            <wp:extent cx="5942596" cy="2520000"/>
            <wp:effectExtent l="0" t="0" r="1270" b="0"/>
            <wp:docPr id="27"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preferRelativeResize="0">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2596" cy="2520000"/>
                    </a:xfrm>
                    <a:prstGeom prst="rect">
                      <a:avLst/>
                    </a:prstGeom>
                    <a:noFill/>
                    <a:ln>
                      <a:noFill/>
                    </a:ln>
                  </pic:spPr>
                </pic:pic>
              </a:graphicData>
            </a:graphic>
          </wp:inline>
        </w:drawing>
      </w:r>
    </w:p>
    <w:p w14:paraId="061D0A81" w14:textId="63B7344A" w:rsidR="00352299" w:rsidRDefault="00352299" w:rsidP="00DD3D21">
      <w:pPr>
        <w:pStyle w:val="Caption"/>
        <w:spacing w:after="0"/>
      </w:pPr>
      <w:bookmarkStart w:id="27" w:name="_Ref36219590"/>
      <w:bookmarkStart w:id="28" w:name="_Toc41242302"/>
      <w:r w:rsidRPr="004104E8">
        <w:t xml:space="preserve">Figure </w:t>
      </w:r>
      <w:r w:rsidR="0002231E">
        <w:fldChar w:fldCharType="begin"/>
      </w:r>
      <w:r w:rsidR="0002231E">
        <w:instrText xml:space="preserve"> SEQ Figure \* ARABIC </w:instrText>
      </w:r>
      <w:r w:rsidR="0002231E">
        <w:fldChar w:fldCharType="separate"/>
      </w:r>
      <w:r w:rsidR="00D53712">
        <w:rPr>
          <w:noProof/>
        </w:rPr>
        <w:t>7</w:t>
      </w:r>
      <w:r w:rsidR="0002231E">
        <w:rPr>
          <w:noProof/>
        </w:rPr>
        <w:fldChar w:fldCharType="end"/>
      </w:r>
      <w:bookmarkEnd w:id="27"/>
      <w:r w:rsidRPr="004104E8">
        <w:t>:</w:t>
      </w:r>
      <w:r>
        <w:t xml:space="preserve"> </w:t>
      </w:r>
      <w:r w:rsidRPr="00352299">
        <w:t xml:space="preserve">ICT Diffusion Impact GDP </w:t>
      </w:r>
      <w:r w:rsidR="00DF4F62">
        <w:t xml:space="preserve">on Education </w:t>
      </w:r>
      <w:r w:rsidRPr="00352299">
        <w:t>(% of national GDP)</w:t>
      </w:r>
      <w:bookmarkEnd w:id="28"/>
    </w:p>
    <w:p w14:paraId="065DDF11" w14:textId="511FB3A0" w:rsidR="00DD3D21" w:rsidRPr="00DD3D21" w:rsidRDefault="00DD3D21" w:rsidP="00DD3D21">
      <w:pPr>
        <w:spacing w:after="240"/>
      </w:pPr>
      <w:r>
        <w:rPr>
          <w:i/>
          <w:iCs/>
          <w:color w:val="2F546A"/>
          <w:sz w:val="18"/>
          <w:szCs w:val="18"/>
        </w:rPr>
        <w:t xml:space="preserve">Source: MSI’s modelling based on data national account data collected for individual countries from </w:t>
      </w:r>
      <w:proofErr w:type="spellStart"/>
      <w:r>
        <w:rPr>
          <w:i/>
          <w:iCs/>
          <w:color w:val="2F546A"/>
          <w:sz w:val="18"/>
          <w:szCs w:val="18"/>
        </w:rPr>
        <w:t>UNData</w:t>
      </w:r>
      <w:proofErr w:type="spellEnd"/>
      <w:r>
        <w:rPr>
          <w:i/>
          <w:iCs/>
          <w:color w:val="2F546A"/>
          <w:sz w:val="18"/>
          <w:szCs w:val="18"/>
        </w:rPr>
        <w:t>, countries’ national statistics, and World Bank database</w:t>
      </w:r>
    </w:p>
    <w:p w14:paraId="716AAB53" w14:textId="751F8D80" w:rsidR="00352299" w:rsidRDefault="002079C4" w:rsidP="0076719A">
      <w:pPr>
        <w:spacing w:after="120" w:line="240" w:lineRule="auto"/>
        <w:rPr>
          <w:lang w:eastAsia="en-CA"/>
        </w:rPr>
      </w:pPr>
      <w:r>
        <w:rPr>
          <w:lang w:eastAsia="en-CA"/>
        </w:rPr>
        <w:t xml:space="preserve">Another essential service </w:t>
      </w:r>
      <w:r w:rsidR="00DC033B">
        <w:rPr>
          <w:lang w:eastAsia="en-CA"/>
        </w:rPr>
        <w:t xml:space="preserve">sector </w:t>
      </w:r>
      <w:r>
        <w:rPr>
          <w:lang w:eastAsia="en-CA"/>
        </w:rPr>
        <w:t xml:space="preserve">that has extensively progressed with technological developments triggered by the ICT Sector is the health sector. </w:t>
      </w:r>
      <w:r w:rsidR="00A8743C" w:rsidRPr="00A8743C">
        <w:rPr>
          <w:lang w:eastAsia="en-CA"/>
        </w:rPr>
        <w:t xml:space="preserve">As shown in </w:t>
      </w:r>
      <w:r w:rsidR="00A8743C" w:rsidRPr="00A8743C">
        <w:rPr>
          <w:lang w:eastAsia="en-CA"/>
        </w:rPr>
        <w:fldChar w:fldCharType="begin"/>
      </w:r>
      <w:r w:rsidR="00A8743C" w:rsidRPr="00A8743C">
        <w:rPr>
          <w:lang w:eastAsia="en-CA"/>
        </w:rPr>
        <w:instrText xml:space="preserve"> REF _Ref36219860 \h  \* MERGEFORMAT </w:instrText>
      </w:r>
      <w:r w:rsidR="00A8743C" w:rsidRPr="00A8743C">
        <w:rPr>
          <w:lang w:eastAsia="en-CA"/>
        </w:rPr>
      </w:r>
      <w:r w:rsidR="00A8743C" w:rsidRPr="00A8743C">
        <w:rPr>
          <w:lang w:eastAsia="en-CA"/>
        </w:rPr>
        <w:fldChar w:fldCharType="separate"/>
      </w:r>
      <w:r w:rsidR="00E251D0" w:rsidRPr="004104E8">
        <w:t xml:space="preserve">Figure </w:t>
      </w:r>
      <w:r w:rsidR="00E251D0">
        <w:rPr>
          <w:noProof/>
        </w:rPr>
        <w:t>8</w:t>
      </w:r>
      <w:r w:rsidR="00A8743C" w:rsidRPr="00A8743C">
        <w:rPr>
          <w:lang w:eastAsia="en-CA"/>
        </w:rPr>
        <w:fldChar w:fldCharType="end"/>
      </w:r>
      <w:r w:rsidR="00A8743C" w:rsidRPr="00A8743C">
        <w:rPr>
          <w:lang w:eastAsia="en-CA"/>
        </w:rPr>
        <w:t xml:space="preserve"> below, </w:t>
      </w:r>
      <w:r w:rsidRPr="00A8743C">
        <w:rPr>
          <w:i/>
          <w:iCs/>
          <w:lang w:eastAsia="en-CA"/>
        </w:rPr>
        <w:t>In 201</w:t>
      </w:r>
      <w:r w:rsidR="0076719A">
        <w:rPr>
          <w:i/>
          <w:iCs/>
          <w:lang w:eastAsia="en-CA"/>
        </w:rPr>
        <w:t>9</w:t>
      </w:r>
      <w:r w:rsidRPr="00A8743C">
        <w:rPr>
          <w:i/>
          <w:iCs/>
          <w:lang w:eastAsia="en-CA"/>
        </w:rPr>
        <w:t>, KSA’s ICT diffusion in health (0.1</w:t>
      </w:r>
      <w:r w:rsidR="0076719A">
        <w:rPr>
          <w:i/>
          <w:iCs/>
          <w:lang w:eastAsia="en-CA"/>
        </w:rPr>
        <w:t>1</w:t>
      </w:r>
      <w:r w:rsidRPr="00A8743C">
        <w:rPr>
          <w:i/>
          <w:iCs/>
          <w:lang w:eastAsia="en-CA"/>
        </w:rPr>
        <w:t>%) was comparable to those of other developed nations below Ireland (0.4</w:t>
      </w:r>
      <w:r w:rsidR="0076719A">
        <w:rPr>
          <w:i/>
          <w:iCs/>
          <w:lang w:eastAsia="en-CA"/>
        </w:rPr>
        <w:t>3</w:t>
      </w:r>
      <w:r w:rsidRPr="00A8743C">
        <w:rPr>
          <w:i/>
          <w:iCs/>
          <w:lang w:eastAsia="en-CA"/>
        </w:rPr>
        <w:t>%), UK (0.19%), Norway (0.1</w:t>
      </w:r>
      <w:r w:rsidR="0076719A">
        <w:rPr>
          <w:i/>
          <w:iCs/>
          <w:lang w:eastAsia="en-CA"/>
        </w:rPr>
        <w:t>7</w:t>
      </w:r>
      <w:r w:rsidRPr="00A8743C">
        <w:rPr>
          <w:i/>
          <w:iCs/>
          <w:lang w:eastAsia="en-CA"/>
        </w:rPr>
        <w:t>%), Australia (0.13%) and Sweden (0.1</w:t>
      </w:r>
      <w:r w:rsidR="0076719A">
        <w:rPr>
          <w:i/>
          <w:iCs/>
          <w:lang w:eastAsia="en-CA"/>
        </w:rPr>
        <w:t>3</w:t>
      </w:r>
      <w:r w:rsidRPr="00A8743C">
        <w:rPr>
          <w:i/>
          <w:iCs/>
          <w:lang w:eastAsia="en-CA"/>
        </w:rPr>
        <w:t>%)</w:t>
      </w:r>
      <w:r w:rsidRPr="00A8743C">
        <w:rPr>
          <w:lang w:eastAsia="en-CA"/>
        </w:rPr>
        <w:t xml:space="preserve">. </w:t>
      </w:r>
    </w:p>
    <w:p w14:paraId="568462E8" w14:textId="36BE9DD7" w:rsidR="0076719A" w:rsidRPr="0076719A" w:rsidRDefault="0076719A" w:rsidP="0076719A">
      <w:pPr>
        <w:spacing w:after="360" w:line="240" w:lineRule="auto"/>
        <w:rPr>
          <w:b/>
          <w:bCs/>
          <w:i/>
          <w:iCs/>
          <w:lang w:eastAsia="en-CA"/>
        </w:rPr>
      </w:pPr>
      <w:r>
        <w:rPr>
          <w:b/>
          <w:bCs/>
          <w:i/>
          <w:iCs/>
          <w:lang w:eastAsia="en-CA"/>
        </w:rPr>
        <w:t>In terms of the KSA’s ICT Diffusion GDP Impact on the health sector, its contribution doubled from 0.05% (2010) to 0.11% (2019).</w:t>
      </w:r>
    </w:p>
    <w:p w14:paraId="54C2498F" w14:textId="152C9743" w:rsidR="00DF4F62" w:rsidRDefault="00451BEF" w:rsidP="002079C4">
      <w:pPr>
        <w:spacing w:after="120" w:line="240" w:lineRule="auto"/>
        <w:rPr>
          <w:lang w:eastAsia="en-CA"/>
        </w:rPr>
      </w:pPr>
      <w:r w:rsidRPr="00451BEF">
        <w:rPr>
          <w:noProof/>
          <w:lang w:val="en-US"/>
        </w:rPr>
        <w:drawing>
          <wp:inline distT="0" distB="0" distL="0" distR="0" wp14:anchorId="7B9ADB56" wp14:editId="2A495CB9">
            <wp:extent cx="5942596" cy="2519916"/>
            <wp:effectExtent l="0" t="0" r="1270" b="0"/>
            <wp:docPr id="28"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preferRelativeResize="0">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8934" cy="2522604"/>
                    </a:xfrm>
                    <a:prstGeom prst="rect">
                      <a:avLst/>
                    </a:prstGeom>
                    <a:noFill/>
                    <a:ln>
                      <a:noFill/>
                    </a:ln>
                  </pic:spPr>
                </pic:pic>
              </a:graphicData>
            </a:graphic>
          </wp:inline>
        </w:drawing>
      </w:r>
    </w:p>
    <w:p w14:paraId="4401A042" w14:textId="022FD7B2" w:rsidR="00DF4F62" w:rsidRDefault="00DF4F62" w:rsidP="00DD3D21">
      <w:pPr>
        <w:pStyle w:val="Caption"/>
        <w:spacing w:after="0"/>
      </w:pPr>
      <w:bookmarkStart w:id="29" w:name="_Ref36219860"/>
      <w:bookmarkStart w:id="30" w:name="_Toc41242303"/>
      <w:r w:rsidRPr="004104E8">
        <w:t xml:space="preserve">Figure </w:t>
      </w:r>
      <w:r w:rsidR="0002231E">
        <w:fldChar w:fldCharType="begin"/>
      </w:r>
      <w:r w:rsidR="0002231E">
        <w:instrText xml:space="preserve"> SEQ Figure \* ARABIC </w:instrText>
      </w:r>
      <w:r w:rsidR="0002231E">
        <w:fldChar w:fldCharType="separate"/>
      </w:r>
      <w:r w:rsidR="00D53712">
        <w:rPr>
          <w:noProof/>
        </w:rPr>
        <w:t>8</w:t>
      </w:r>
      <w:r w:rsidR="0002231E">
        <w:rPr>
          <w:noProof/>
        </w:rPr>
        <w:fldChar w:fldCharType="end"/>
      </w:r>
      <w:bookmarkEnd w:id="29"/>
      <w:r w:rsidRPr="004104E8">
        <w:t>:</w:t>
      </w:r>
      <w:r>
        <w:t xml:space="preserve"> </w:t>
      </w:r>
      <w:r w:rsidRPr="00352299">
        <w:t xml:space="preserve">ICT Diffusion Impact GDP </w:t>
      </w:r>
      <w:r>
        <w:t xml:space="preserve">on Health </w:t>
      </w:r>
      <w:r w:rsidRPr="00352299">
        <w:t>(% of national GDP</w:t>
      </w:r>
      <w:bookmarkEnd w:id="30"/>
    </w:p>
    <w:p w14:paraId="0072839C" w14:textId="79CCEFA4" w:rsidR="00DD3D21" w:rsidRPr="00DD3D21" w:rsidRDefault="00DD3D21" w:rsidP="00DD3D21">
      <w:r>
        <w:rPr>
          <w:i/>
          <w:iCs/>
          <w:color w:val="2F546A"/>
          <w:sz w:val="18"/>
          <w:szCs w:val="18"/>
        </w:rPr>
        <w:t xml:space="preserve">Source: MSI’s modelling based on data national account data collected for individual countries from </w:t>
      </w:r>
      <w:proofErr w:type="spellStart"/>
      <w:r>
        <w:rPr>
          <w:i/>
          <w:iCs/>
          <w:color w:val="2F546A"/>
          <w:sz w:val="18"/>
          <w:szCs w:val="18"/>
        </w:rPr>
        <w:t>UNData</w:t>
      </w:r>
      <w:proofErr w:type="spellEnd"/>
      <w:r>
        <w:rPr>
          <w:i/>
          <w:iCs/>
          <w:color w:val="2F546A"/>
          <w:sz w:val="18"/>
          <w:szCs w:val="18"/>
        </w:rPr>
        <w:t>, countries’ national statistics, and World Bank database</w:t>
      </w:r>
    </w:p>
    <w:p w14:paraId="3D4D953B" w14:textId="0F12F79A" w:rsidR="002079C4" w:rsidRDefault="00C97842" w:rsidP="002079C4">
      <w:pPr>
        <w:spacing w:after="120" w:line="240" w:lineRule="auto"/>
        <w:rPr>
          <w:lang w:eastAsia="en-CA"/>
        </w:rPr>
      </w:pPr>
      <w:r>
        <w:rPr>
          <w:lang w:eastAsia="en-CA"/>
        </w:rPr>
        <w:lastRenderedPageBreak/>
        <w:t xml:space="preserve">It is worth noting that </w:t>
      </w:r>
      <w:r w:rsidR="002079C4">
        <w:rPr>
          <w:lang w:eastAsia="en-CA"/>
        </w:rPr>
        <w:t xml:space="preserve">Ireland, </w:t>
      </w:r>
      <w:r w:rsidR="00DC033B">
        <w:rPr>
          <w:lang w:eastAsia="en-CA"/>
        </w:rPr>
        <w:t xml:space="preserve">because of </w:t>
      </w:r>
      <w:r w:rsidR="002079C4">
        <w:rPr>
          <w:lang w:eastAsia="en-CA"/>
        </w:rPr>
        <w:t xml:space="preserve">its </w:t>
      </w:r>
      <w:r>
        <w:rPr>
          <w:lang w:eastAsia="en-CA"/>
        </w:rPr>
        <w:t xml:space="preserve">significant advancements in its </w:t>
      </w:r>
      <w:r w:rsidR="002079C4">
        <w:rPr>
          <w:lang w:eastAsia="en-CA"/>
        </w:rPr>
        <w:t>ICT services sector, exhibited rapid diffusion of ICT in health services</w:t>
      </w:r>
      <w:r>
        <w:rPr>
          <w:lang w:eastAsia="en-CA"/>
        </w:rPr>
        <w:t>, increasing from</w:t>
      </w:r>
      <w:r w:rsidR="002079C4">
        <w:rPr>
          <w:lang w:eastAsia="en-CA"/>
        </w:rPr>
        <w:t xml:space="preserve"> 0.28% in 2010 to 0.4</w:t>
      </w:r>
      <w:r w:rsidR="0076719A">
        <w:rPr>
          <w:lang w:eastAsia="en-CA"/>
        </w:rPr>
        <w:t>3</w:t>
      </w:r>
      <w:r w:rsidR="002079C4">
        <w:rPr>
          <w:lang w:eastAsia="en-CA"/>
        </w:rPr>
        <w:t>% in 201</w:t>
      </w:r>
      <w:r w:rsidR="0076719A">
        <w:rPr>
          <w:lang w:eastAsia="en-CA"/>
        </w:rPr>
        <w:t>9</w:t>
      </w:r>
      <w:r w:rsidR="002079C4">
        <w:rPr>
          <w:lang w:eastAsia="en-CA"/>
        </w:rPr>
        <w:t xml:space="preserve"> to emerge as a leader among the benchmark nations. </w:t>
      </w:r>
    </w:p>
    <w:p w14:paraId="6462D891" w14:textId="78633D83" w:rsidR="002079C4" w:rsidRDefault="002079C4" w:rsidP="002079C4">
      <w:pPr>
        <w:spacing w:after="120" w:line="240" w:lineRule="auto"/>
        <w:rPr>
          <w:lang w:eastAsia="en-CA"/>
        </w:rPr>
      </w:pPr>
      <w:r>
        <w:rPr>
          <w:lang w:eastAsia="en-CA"/>
        </w:rPr>
        <w:t>Ireland’s outstanding performance in overall diffusion of ICT is facilitated by its impact on Manufacturing, Information&amp; Communication and Art, Entertainment &amp;</w:t>
      </w:r>
      <w:r w:rsidR="00BB6EAD">
        <w:rPr>
          <w:lang w:eastAsia="en-CA"/>
        </w:rPr>
        <w:t xml:space="preserve">Culture (refer to Appendix </w:t>
      </w:r>
      <w:r w:rsidR="002C6D39">
        <w:rPr>
          <w:lang w:eastAsia="en-CA"/>
        </w:rPr>
        <w:t>A</w:t>
      </w:r>
      <w:r w:rsidR="00BB6EAD">
        <w:rPr>
          <w:lang w:eastAsia="en-CA"/>
        </w:rPr>
        <w:t>6)</w:t>
      </w:r>
      <w:r>
        <w:rPr>
          <w:lang w:eastAsia="en-CA"/>
        </w:rPr>
        <w:t>.</w:t>
      </w:r>
      <w:r w:rsidR="0076719A">
        <w:rPr>
          <w:lang w:eastAsia="en-CA"/>
        </w:rPr>
        <w:t xml:space="preserve"> </w:t>
      </w:r>
      <w:r>
        <w:rPr>
          <w:lang w:eastAsia="en-CA"/>
        </w:rPr>
        <w:t>Ireland’s ICT triggered progress in Manufacturing</w:t>
      </w:r>
      <w:r w:rsidR="00BB6EAD">
        <w:rPr>
          <w:lang w:eastAsia="en-CA"/>
        </w:rPr>
        <w:t xml:space="preserve">, </w:t>
      </w:r>
      <w:r>
        <w:rPr>
          <w:lang w:eastAsia="en-CA"/>
        </w:rPr>
        <w:t xml:space="preserve">is at the pinnacle </w:t>
      </w:r>
      <w:r w:rsidR="002E4B78">
        <w:rPr>
          <w:lang w:eastAsia="en-CA"/>
        </w:rPr>
        <w:t>with 1.</w:t>
      </w:r>
      <w:r w:rsidR="0076719A">
        <w:rPr>
          <w:lang w:eastAsia="en-CA"/>
        </w:rPr>
        <w:t>2</w:t>
      </w:r>
      <w:r w:rsidR="002E4B78">
        <w:rPr>
          <w:lang w:eastAsia="en-CA"/>
        </w:rPr>
        <w:t>7% of its national GDP followed by other sectors, placing Ireland at the top among all other juris</w:t>
      </w:r>
      <w:r w:rsidR="0076719A">
        <w:rPr>
          <w:lang w:eastAsia="en-CA"/>
        </w:rPr>
        <w:t>d</w:t>
      </w:r>
      <w:r w:rsidR="002E4B78">
        <w:rPr>
          <w:lang w:eastAsia="en-CA"/>
        </w:rPr>
        <w:t>ictions</w:t>
      </w:r>
      <w:r w:rsidR="006F40A1">
        <w:rPr>
          <w:lang w:eastAsia="en-CA"/>
        </w:rPr>
        <w:t>.</w:t>
      </w:r>
    </w:p>
    <w:p w14:paraId="2D7ED400" w14:textId="468575FA" w:rsidR="00B5713B" w:rsidRDefault="002079C4" w:rsidP="00B5713B">
      <w:pPr>
        <w:spacing w:after="120" w:line="240" w:lineRule="auto"/>
        <w:rPr>
          <w:lang w:eastAsia="en-CA"/>
        </w:rPr>
      </w:pPr>
      <w:r>
        <w:rPr>
          <w:lang w:eastAsia="en-CA"/>
        </w:rPr>
        <w:t>While most benchmark countries experience</w:t>
      </w:r>
      <w:r w:rsidR="002E4B78">
        <w:rPr>
          <w:lang w:eastAsia="en-CA"/>
        </w:rPr>
        <w:t>d</w:t>
      </w:r>
      <w:r>
        <w:rPr>
          <w:lang w:eastAsia="en-CA"/>
        </w:rPr>
        <w:t xml:space="preserve"> high ICT diffusion in the financial sector, United Kingdom’s ICT sector ha</w:t>
      </w:r>
      <w:r w:rsidR="0078246C">
        <w:rPr>
          <w:lang w:eastAsia="en-CA"/>
        </w:rPr>
        <w:t>d</w:t>
      </w:r>
      <w:r>
        <w:rPr>
          <w:lang w:eastAsia="en-CA"/>
        </w:rPr>
        <w:t xml:space="preserve"> established </w:t>
      </w:r>
      <w:r w:rsidR="0078246C">
        <w:rPr>
          <w:lang w:eastAsia="en-CA"/>
        </w:rPr>
        <w:t xml:space="preserve">the </w:t>
      </w:r>
      <w:r>
        <w:rPr>
          <w:lang w:eastAsia="en-CA"/>
        </w:rPr>
        <w:t>strongest forward linkages with Finance, Insurance</w:t>
      </w:r>
      <w:r w:rsidR="0078246C">
        <w:rPr>
          <w:lang w:eastAsia="en-CA"/>
        </w:rPr>
        <w:t>,</w:t>
      </w:r>
      <w:r>
        <w:rPr>
          <w:lang w:eastAsia="en-CA"/>
        </w:rPr>
        <w:t xml:space="preserve"> and Real estate sector (1.2</w:t>
      </w:r>
      <w:r w:rsidR="000D1E60">
        <w:rPr>
          <w:lang w:eastAsia="en-CA"/>
        </w:rPr>
        <w:t>6</w:t>
      </w:r>
      <w:r>
        <w:rPr>
          <w:lang w:eastAsia="en-CA"/>
        </w:rPr>
        <w:t>% of national GDP) in 201</w:t>
      </w:r>
      <w:r w:rsidR="000D1E60">
        <w:rPr>
          <w:lang w:eastAsia="en-CA"/>
        </w:rPr>
        <w:t>9</w:t>
      </w:r>
      <w:r>
        <w:rPr>
          <w:lang w:eastAsia="en-CA"/>
        </w:rPr>
        <w:t>. UK was followed by Australia (0.9</w:t>
      </w:r>
      <w:r w:rsidR="000D1E60">
        <w:rPr>
          <w:lang w:eastAsia="en-CA"/>
        </w:rPr>
        <w:t>2</w:t>
      </w:r>
      <w:r>
        <w:rPr>
          <w:lang w:eastAsia="en-CA"/>
        </w:rPr>
        <w:t>%), Ireland (0.8</w:t>
      </w:r>
      <w:r w:rsidR="000D1E60">
        <w:rPr>
          <w:lang w:eastAsia="en-CA"/>
        </w:rPr>
        <w:t>9</w:t>
      </w:r>
      <w:r>
        <w:rPr>
          <w:lang w:eastAsia="en-CA"/>
        </w:rPr>
        <w:t>%), Norway (0.6</w:t>
      </w:r>
      <w:r w:rsidR="000D1E60">
        <w:rPr>
          <w:lang w:eastAsia="en-CA"/>
        </w:rPr>
        <w:t>5</w:t>
      </w:r>
      <w:r>
        <w:rPr>
          <w:lang w:eastAsia="en-CA"/>
        </w:rPr>
        <w:t>%), Sweden (0.4</w:t>
      </w:r>
      <w:r w:rsidR="000D1E60">
        <w:rPr>
          <w:lang w:eastAsia="en-CA"/>
        </w:rPr>
        <w:t>6</w:t>
      </w:r>
      <w:r>
        <w:rPr>
          <w:lang w:eastAsia="en-CA"/>
        </w:rPr>
        <w:t>%), USA (0.</w:t>
      </w:r>
      <w:r w:rsidR="000D1E60">
        <w:rPr>
          <w:lang w:eastAsia="en-CA"/>
        </w:rPr>
        <w:t>40</w:t>
      </w:r>
      <w:r>
        <w:rPr>
          <w:lang w:eastAsia="en-CA"/>
        </w:rPr>
        <w:t>%), Luxembourg (0.3</w:t>
      </w:r>
      <w:r w:rsidR="000D1E60">
        <w:rPr>
          <w:lang w:eastAsia="en-CA"/>
        </w:rPr>
        <w:t>7</w:t>
      </w:r>
      <w:r>
        <w:rPr>
          <w:lang w:eastAsia="en-CA"/>
        </w:rPr>
        <w:t>%) and Switzerland (0.2</w:t>
      </w:r>
      <w:r w:rsidR="000D1E60">
        <w:rPr>
          <w:lang w:eastAsia="en-CA"/>
        </w:rPr>
        <w:t>9</w:t>
      </w:r>
      <w:r>
        <w:rPr>
          <w:lang w:eastAsia="en-CA"/>
        </w:rPr>
        <w:t>%)</w:t>
      </w:r>
      <w:r w:rsidR="00B5713B">
        <w:rPr>
          <w:lang w:eastAsia="en-CA"/>
        </w:rPr>
        <w:t>, and then the KSA (0.</w:t>
      </w:r>
      <w:r w:rsidR="000D1E60">
        <w:rPr>
          <w:lang w:eastAsia="en-CA"/>
        </w:rPr>
        <w:t>21</w:t>
      </w:r>
      <w:r w:rsidR="00B5713B">
        <w:rPr>
          <w:lang w:eastAsia="en-CA"/>
        </w:rPr>
        <w:t xml:space="preserve">%). </w:t>
      </w:r>
    </w:p>
    <w:p w14:paraId="3A30C702" w14:textId="37FA5E24" w:rsidR="005B70C6" w:rsidRPr="00E3763C" w:rsidRDefault="00B5713B" w:rsidP="00E3763C">
      <w:pPr>
        <w:spacing w:after="360" w:line="240" w:lineRule="auto"/>
        <w:rPr>
          <w:b/>
          <w:bCs/>
          <w:lang w:eastAsia="en-CA"/>
        </w:rPr>
      </w:pPr>
      <w:r>
        <w:rPr>
          <w:lang w:eastAsia="en-CA"/>
        </w:rPr>
        <w:t>Although, KSA ranked 9</w:t>
      </w:r>
      <w:r w:rsidRPr="00B5713B">
        <w:rPr>
          <w:vertAlign w:val="superscript"/>
          <w:lang w:eastAsia="en-CA"/>
        </w:rPr>
        <w:t>th</w:t>
      </w:r>
      <w:r w:rsidR="002F7CB1">
        <w:rPr>
          <w:lang w:eastAsia="en-CA"/>
        </w:rPr>
        <w:t xml:space="preserve"> </w:t>
      </w:r>
      <w:r>
        <w:rPr>
          <w:lang w:eastAsia="en-CA"/>
        </w:rPr>
        <w:t xml:space="preserve">it exhibited significant growth </w:t>
      </w:r>
      <w:r w:rsidR="002F7CB1">
        <w:rPr>
          <w:lang w:eastAsia="en-CA"/>
        </w:rPr>
        <w:t xml:space="preserve">in the Finance, Insurance &amp; Real Estate sector, which increased by </w:t>
      </w:r>
      <w:r>
        <w:rPr>
          <w:lang w:eastAsia="en-CA"/>
        </w:rPr>
        <w:t>0.1</w:t>
      </w:r>
      <w:r w:rsidR="00354EDC">
        <w:rPr>
          <w:lang w:eastAsia="en-CA"/>
        </w:rPr>
        <w:t>2</w:t>
      </w:r>
      <w:r>
        <w:rPr>
          <w:lang w:eastAsia="en-CA"/>
        </w:rPr>
        <w:t xml:space="preserve"> percent points from 0.09% in 2010</w:t>
      </w:r>
      <w:r w:rsidR="00354EDC">
        <w:rPr>
          <w:lang w:eastAsia="en-CA"/>
        </w:rPr>
        <w:t xml:space="preserve"> to 0.21% in 2019</w:t>
      </w:r>
      <w:r w:rsidR="002F7CB1">
        <w:rPr>
          <w:lang w:eastAsia="en-CA"/>
        </w:rPr>
        <w:t>,</w:t>
      </w:r>
      <w:r>
        <w:rPr>
          <w:lang w:eastAsia="en-CA"/>
        </w:rPr>
        <w:t xml:space="preserve"> Trade &amp; Transport </w:t>
      </w:r>
      <w:r w:rsidR="00354EDC">
        <w:rPr>
          <w:lang w:eastAsia="en-CA"/>
        </w:rPr>
        <w:t xml:space="preserve">grew </w:t>
      </w:r>
      <w:r w:rsidR="000D1E60">
        <w:rPr>
          <w:lang w:eastAsia="en-CA"/>
        </w:rPr>
        <w:t xml:space="preserve">by </w:t>
      </w:r>
      <w:r>
        <w:rPr>
          <w:lang w:eastAsia="en-CA"/>
        </w:rPr>
        <w:t>0.</w:t>
      </w:r>
      <w:r w:rsidR="000D1E60">
        <w:rPr>
          <w:lang w:eastAsia="en-CA"/>
        </w:rPr>
        <w:t>10</w:t>
      </w:r>
      <w:r>
        <w:rPr>
          <w:lang w:eastAsia="en-CA"/>
        </w:rPr>
        <w:t xml:space="preserve"> percent points, </w:t>
      </w:r>
      <w:r w:rsidR="000D1E60">
        <w:rPr>
          <w:lang w:eastAsia="en-CA"/>
        </w:rPr>
        <w:t xml:space="preserve">followed by </w:t>
      </w:r>
      <w:r>
        <w:rPr>
          <w:lang w:eastAsia="en-CA"/>
        </w:rPr>
        <w:t>Manufacturing</w:t>
      </w:r>
      <w:r w:rsidR="000D1E60">
        <w:rPr>
          <w:lang w:eastAsia="en-CA"/>
        </w:rPr>
        <w:t xml:space="preserve"> and Education</w:t>
      </w:r>
      <w:r>
        <w:rPr>
          <w:lang w:eastAsia="en-CA"/>
        </w:rPr>
        <w:t xml:space="preserve"> (0.0</w:t>
      </w:r>
      <w:r w:rsidR="000D1E60">
        <w:rPr>
          <w:lang w:eastAsia="en-CA"/>
        </w:rPr>
        <w:t>7</w:t>
      </w:r>
      <w:r>
        <w:rPr>
          <w:lang w:eastAsia="en-CA"/>
        </w:rPr>
        <w:t xml:space="preserve">%). All other sectors, excluding </w:t>
      </w:r>
      <w:r w:rsidRPr="003822B6">
        <w:rPr>
          <w:lang w:eastAsia="en-CA"/>
        </w:rPr>
        <w:t>Agriculture, forestry</w:t>
      </w:r>
      <w:r w:rsidR="0078246C">
        <w:rPr>
          <w:lang w:eastAsia="en-CA"/>
        </w:rPr>
        <w:t>,</w:t>
      </w:r>
      <w:r w:rsidRPr="003822B6">
        <w:rPr>
          <w:lang w:eastAsia="en-CA"/>
        </w:rPr>
        <w:t xml:space="preserve"> and fishin</w:t>
      </w:r>
      <w:r w:rsidR="00932CFD">
        <w:rPr>
          <w:lang w:eastAsia="en-CA"/>
        </w:rPr>
        <w:t>g also exhibited growth ranging from 0.01 percent points (</w:t>
      </w:r>
      <w:r w:rsidR="00932CFD" w:rsidRPr="00932CFD">
        <w:rPr>
          <w:lang w:eastAsia="en-CA"/>
        </w:rPr>
        <w:t>Mining &amp; Natural Resources</w:t>
      </w:r>
      <w:r w:rsidR="00932CFD">
        <w:rPr>
          <w:lang w:eastAsia="en-CA"/>
        </w:rPr>
        <w:t>) to 0.0</w:t>
      </w:r>
      <w:r w:rsidR="000D1E60">
        <w:rPr>
          <w:lang w:eastAsia="en-CA"/>
        </w:rPr>
        <w:t>6</w:t>
      </w:r>
      <w:r w:rsidR="00932CFD">
        <w:rPr>
          <w:lang w:eastAsia="en-CA"/>
        </w:rPr>
        <w:t xml:space="preserve"> percent points (Education, Health, Construction</w:t>
      </w:r>
      <w:r w:rsidR="0078246C">
        <w:rPr>
          <w:lang w:eastAsia="en-CA"/>
        </w:rPr>
        <w:t>,</w:t>
      </w:r>
      <w:r w:rsidR="00932CFD">
        <w:rPr>
          <w:lang w:eastAsia="en-CA"/>
        </w:rPr>
        <w:t xml:space="preserve"> and Government Services &amp; Utilities)</w:t>
      </w:r>
    </w:p>
    <w:p w14:paraId="54BE5930" w14:textId="30838E8E" w:rsidR="00AF37BF" w:rsidRPr="00B44485" w:rsidRDefault="00AF37BF" w:rsidP="00AF37BF">
      <w:pPr>
        <w:pStyle w:val="Heading1"/>
        <w:numPr>
          <w:ilvl w:val="0"/>
          <w:numId w:val="4"/>
        </w:numPr>
        <w:spacing w:after="120"/>
        <w:ind w:left="567" w:hanging="567"/>
        <w:rPr>
          <w:color w:val="2F546A"/>
          <w:lang w:eastAsia="en-CA"/>
        </w:rPr>
      </w:pPr>
      <w:bookmarkStart w:id="31" w:name="_Toc41242275"/>
      <w:bookmarkStart w:id="32" w:name="_Toc29430540"/>
      <w:r w:rsidRPr="00B44485">
        <w:rPr>
          <w:rFonts w:eastAsia="Calibri"/>
          <w:color w:val="2F546A"/>
          <w:lang w:eastAsia="en-CA"/>
        </w:rPr>
        <w:t>Co</w:t>
      </w:r>
      <w:r w:rsidR="00C02084" w:rsidRPr="00B44485">
        <w:rPr>
          <w:rFonts w:eastAsia="Calibri"/>
          <w:color w:val="2F546A"/>
          <w:lang w:eastAsia="en-CA"/>
        </w:rPr>
        <w:t>mparison</w:t>
      </w:r>
      <w:r w:rsidRPr="00B44485">
        <w:rPr>
          <w:rFonts w:eastAsia="Calibri"/>
          <w:color w:val="2F546A"/>
          <w:lang w:eastAsia="en-CA"/>
        </w:rPr>
        <w:t xml:space="preserve"> of ICT Employment</w:t>
      </w:r>
      <w:r w:rsidR="00C02084" w:rsidRPr="00B44485">
        <w:rPr>
          <w:rFonts w:eastAsia="Calibri"/>
          <w:color w:val="2F546A"/>
          <w:lang w:eastAsia="en-CA"/>
        </w:rPr>
        <w:t xml:space="preserve"> </w:t>
      </w:r>
      <w:r w:rsidR="00970D9E" w:rsidRPr="00B44485">
        <w:rPr>
          <w:rFonts w:eastAsia="Calibri"/>
          <w:color w:val="2F546A"/>
          <w:lang w:eastAsia="en-CA"/>
        </w:rPr>
        <w:t>Impact</w:t>
      </w:r>
      <w:bookmarkEnd w:id="31"/>
    </w:p>
    <w:p w14:paraId="1F2BB3AD" w14:textId="3F2EABFA" w:rsidR="00D762D1" w:rsidRDefault="00D762D1" w:rsidP="00AF37BF">
      <w:pPr>
        <w:spacing w:after="120" w:line="240" w:lineRule="auto"/>
        <w:rPr>
          <w:lang w:eastAsia="en-CA"/>
        </w:rPr>
      </w:pPr>
      <w:r>
        <w:rPr>
          <w:lang w:eastAsia="en-CA"/>
        </w:rPr>
        <w:t xml:space="preserve">Similar to </w:t>
      </w:r>
      <w:r w:rsidR="0078246C">
        <w:rPr>
          <w:lang w:eastAsia="en-CA"/>
        </w:rPr>
        <w:t xml:space="preserve">the </w:t>
      </w:r>
      <w:r>
        <w:rPr>
          <w:lang w:eastAsia="en-CA"/>
        </w:rPr>
        <w:t xml:space="preserve">GDP impact discussed </w:t>
      </w:r>
      <w:r w:rsidR="00A232CC">
        <w:rPr>
          <w:lang w:eastAsia="en-CA"/>
        </w:rPr>
        <w:t xml:space="preserve">above, </w:t>
      </w:r>
      <w:r w:rsidR="0078246C">
        <w:rPr>
          <w:lang w:eastAsia="en-CA"/>
        </w:rPr>
        <w:t xml:space="preserve">the </w:t>
      </w:r>
      <w:r w:rsidR="00A232CC">
        <w:rPr>
          <w:lang w:eastAsia="en-CA"/>
        </w:rPr>
        <w:t>ICT</w:t>
      </w:r>
      <w:r w:rsidR="00776D56">
        <w:rPr>
          <w:lang w:eastAsia="en-CA"/>
        </w:rPr>
        <w:t xml:space="preserve"> sector </w:t>
      </w:r>
      <w:r w:rsidR="008F61B7">
        <w:rPr>
          <w:lang w:eastAsia="en-CA"/>
        </w:rPr>
        <w:t xml:space="preserve">also </w:t>
      </w:r>
      <w:r w:rsidR="00776D56">
        <w:rPr>
          <w:lang w:eastAsia="en-CA"/>
        </w:rPr>
        <w:t xml:space="preserve">supports employment generation </w:t>
      </w:r>
      <w:r>
        <w:rPr>
          <w:lang w:eastAsia="en-CA"/>
        </w:rPr>
        <w:t xml:space="preserve">through activities generated </w:t>
      </w:r>
      <w:r w:rsidR="00776D56">
        <w:rPr>
          <w:lang w:eastAsia="en-CA"/>
        </w:rPr>
        <w:t xml:space="preserve">within </w:t>
      </w:r>
      <w:r w:rsidR="008F61B7">
        <w:rPr>
          <w:lang w:eastAsia="en-CA"/>
        </w:rPr>
        <w:t>its</w:t>
      </w:r>
      <w:r w:rsidR="00776D56">
        <w:rPr>
          <w:lang w:eastAsia="en-CA"/>
        </w:rPr>
        <w:t xml:space="preserve"> ecosystem (“Supply Chain”) as well as </w:t>
      </w:r>
      <w:r w:rsidR="0056048C">
        <w:rPr>
          <w:lang w:eastAsia="en-CA"/>
        </w:rPr>
        <w:t xml:space="preserve">its </w:t>
      </w:r>
      <w:r w:rsidR="00776D56">
        <w:rPr>
          <w:lang w:eastAsia="en-CA"/>
        </w:rPr>
        <w:t>usage</w:t>
      </w:r>
      <w:r w:rsidR="0056048C">
        <w:rPr>
          <w:lang w:eastAsia="en-CA"/>
        </w:rPr>
        <w:t xml:space="preserve"> </w:t>
      </w:r>
      <w:r w:rsidR="00776D56">
        <w:rPr>
          <w:lang w:eastAsia="en-CA"/>
        </w:rPr>
        <w:t xml:space="preserve">by other economic sectors of the economy (“ICT Cross-sector Diffusion). </w:t>
      </w:r>
    </w:p>
    <w:p w14:paraId="54E88C30" w14:textId="3884D988" w:rsidR="0056048C" w:rsidRDefault="0056048C" w:rsidP="00AF37BF">
      <w:pPr>
        <w:spacing w:after="120" w:line="240" w:lineRule="auto"/>
        <w:rPr>
          <w:lang w:eastAsia="en-CA"/>
        </w:rPr>
      </w:pPr>
      <w:r>
        <w:rPr>
          <w:lang w:eastAsia="en-CA"/>
        </w:rPr>
        <w:t>Based on</w:t>
      </w:r>
      <w:r w:rsidR="008F61B7">
        <w:rPr>
          <w:lang w:eastAsia="en-CA"/>
        </w:rPr>
        <w:t xml:space="preserve"> the</w:t>
      </w:r>
      <w:r>
        <w:rPr>
          <w:lang w:eastAsia="en-CA"/>
        </w:rPr>
        <w:t xml:space="preserve"> methodology explained in appendices A</w:t>
      </w:r>
      <w:r w:rsidR="004E7C7F">
        <w:rPr>
          <w:lang w:eastAsia="en-CA"/>
        </w:rPr>
        <w:t>4 and A5 of this report</w:t>
      </w:r>
      <w:r w:rsidR="008F61B7">
        <w:rPr>
          <w:lang w:eastAsia="en-CA"/>
        </w:rPr>
        <w:t>,</w:t>
      </w:r>
      <w:r w:rsidR="004E7C7F">
        <w:rPr>
          <w:lang w:eastAsia="en-CA"/>
        </w:rPr>
        <w:t xml:space="preserve"> </w:t>
      </w:r>
      <w:r>
        <w:rPr>
          <w:lang w:eastAsia="en-CA"/>
        </w:rPr>
        <w:t xml:space="preserve">we </w:t>
      </w:r>
      <w:r w:rsidR="004E7C7F">
        <w:rPr>
          <w:lang w:eastAsia="en-CA"/>
        </w:rPr>
        <w:t xml:space="preserve">determined three </w:t>
      </w:r>
      <w:r w:rsidR="008F61B7">
        <w:rPr>
          <w:lang w:eastAsia="en-CA"/>
        </w:rPr>
        <w:t>metrics</w:t>
      </w:r>
      <w:r w:rsidR="004E7C7F">
        <w:rPr>
          <w:lang w:eastAsia="en-CA"/>
        </w:rPr>
        <w:t xml:space="preserve"> of</w:t>
      </w:r>
      <w:r>
        <w:rPr>
          <w:lang w:eastAsia="en-CA"/>
        </w:rPr>
        <w:t xml:space="preserve"> employment for benchmark countries</w:t>
      </w:r>
      <w:r w:rsidR="004E7C7F">
        <w:rPr>
          <w:lang w:eastAsia="en-CA"/>
        </w:rPr>
        <w:t>, as follows:</w:t>
      </w:r>
    </w:p>
    <w:p w14:paraId="3543242E" w14:textId="667B1C30" w:rsidR="004E7C7F" w:rsidRPr="008F61B7" w:rsidRDefault="004E7C7F" w:rsidP="00F13ECE">
      <w:pPr>
        <w:pStyle w:val="ListParagraph"/>
        <w:numPr>
          <w:ilvl w:val="0"/>
          <w:numId w:val="19"/>
        </w:numPr>
        <w:spacing w:after="120" w:line="240" w:lineRule="auto"/>
        <w:ind w:left="357" w:hanging="357"/>
        <w:contextualSpacing w:val="0"/>
        <w:rPr>
          <w:b/>
          <w:bCs/>
          <w:i/>
          <w:iCs/>
          <w:lang w:eastAsia="en-CA"/>
        </w:rPr>
      </w:pPr>
      <w:r w:rsidRPr="00E670E5">
        <w:rPr>
          <w:i/>
          <w:iCs/>
          <w:lang w:eastAsia="en-CA"/>
        </w:rPr>
        <w:t>Direct Employment</w:t>
      </w:r>
      <w:r w:rsidR="00F332E0">
        <w:rPr>
          <w:i/>
          <w:iCs/>
          <w:lang w:eastAsia="en-CA"/>
        </w:rPr>
        <w:t xml:space="preserve"> (DE)</w:t>
      </w:r>
      <w:r w:rsidR="00E670E5">
        <w:rPr>
          <w:lang w:eastAsia="en-CA"/>
        </w:rPr>
        <w:t xml:space="preserve">, which represents persons employed within </w:t>
      </w:r>
      <w:r w:rsidR="0078246C">
        <w:rPr>
          <w:lang w:eastAsia="en-CA"/>
        </w:rPr>
        <w:t xml:space="preserve">the </w:t>
      </w:r>
      <w:r w:rsidR="00E670E5">
        <w:rPr>
          <w:lang w:eastAsia="en-CA"/>
        </w:rPr>
        <w:t>ICT sector to produce its total domestic output</w:t>
      </w:r>
      <w:r w:rsidR="008F61B7">
        <w:rPr>
          <w:lang w:eastAsia="en-CA"/>
        </w:rPr>
        <w:t xml:space="preserve">, referred to as </w:t>
      </w:r>
      <w:r w:rsidR="008F61B7" w:rsidRPr="008F61B7">
        <w:rPr>
          <w:b/>
          <w:bCs/>
          <w:i/>
          <w:iCs/>
          <w:lang w:eastAsia="en-CA"/>
        </w:rPr>
        <w:t>“Direct Impact</w:t>
      </w:r>
      <w:r w:rsidR="0078246C">
        <w:rPr>
          <w:b/>
          <w:bCs/>
          <w:i/>
          <w:iCs/>
          <w:lang w:eastAsia="en-CA"/>
        </w:rPr>
        <w:t>.</w:t>
      </w:r>
      <w:r w:rsidR="008F61B7" w:rsidRPr="008F61B7">
        <w:rPr>
          <w:b/>
          <w:bCs/>
          <w:i/>
          <w:iCs/>
          <w:lang w:eastAsia="en-CA"/>
        </w:rPr>
        <w:t>”</w:t>
      </w:r>
    </w:p>
    <w:p w14:paraId="2247EED0" w14:textId="3C797E2D" w:rsidR="00E670E5" w:rsidRPr="00E24168" w:rsidRDefault="00E670E5" w:rsidP="00F13ECE">
      <w:pPr>
        <w:pStyle w:val="ListParagraph"/>
        <w:numPr>
          <w:ilvl w:val="0"/>
          <w:numId w:val="19"/>
        </w:numPr>
        <w:spacing w:after="120" w:line="240" w:lineRule="auto"/>
        <w:ind w:left="357" w:hanging="357"/>
        <w:contextualSpacing w:val="0"/>
        <w:rPr>
          <w:b/>
          <w:bCs/>
          <w:i/>
          <w:iCs/>
          <w:lang w:eastAsia="en-CA"/>
        </w:rPr>
      </w:pPr>
      <w:r w:rsidRPr="00E670E5">
        <w:rPr>
          <w:i/>
          <w:iCs/>
          <w:lang w:eastAsia="en-CA"/>
        </w:rPr>
        <w:t>Supply Chain Employment</w:t>
      </w:r>
      <w:r w:rsidR="00F332E0">
        <w:rPr>
          <w:i/>
          <w:iCs/>
          <w:lang w:eastAsia="en-CA"/>
        </w:rPr>
        <w:t xml:space="preserve"> (SC)</w:t>
      </w:r>
      <w:r>
        <w:rPr>
          <w:lang w:eastAsia="en-CA"/>
        </w:rPr>
        <w:t>, which represents the persons employed by the suppliers of the ICT sector to meet its demands for inputs to produce ICT products and services</w:t>
      </w:r>
      <w:r w:rsidR="008F61B7">
        <w:rPr>
          <w:lang w:eastAsia="en-CA"/>
        </w:rPr>
        <w:t xml:space="preserve"> (referred to as </w:t>
      </w:r>
      <w:r w:rsidR="008F61B7" w:rsidRPr="008F61B7">
        <w:rPr>
          <w:b/>
          <w:bCs/>
          <w:i/>
          <w:iCs/>
          <w:lang w:eastAsia="en-CA"/>
        </w:rPr>
        <w:t>“indirect impact”</w:t>
      </w:r>
      <w:r w:rsidR="008F61B7">
        <w:rPr>
          <w:lang w:eastAsia="en-CA"/>
        </w:rPr>
        <w:t>)</w:t>
      </w:r>
      <w:r>
        <w:rPr>
          <w:lang w:eastAsia="en-CA"/>
        </w:rPr>
        <w:t xml:space="preserve">. It also includes the employment generated </w:t>
      </w:r>
      <w:proofErr w:type="gramStart"/>
      <w:r>
        <w:rPr>
          <w:lang w:eastAsia="en-CA"/>
        </w:rPr>
        <w:t>as a result of</w:t>
      </w:r>
      <w:proofErr w:type="gramEnd"/>
      <w:r>
        <w:rPr>
          <w:lang w:eastAsia="en-CA"/>
        </w:rPr>
        <w:t xml:space="preserve"> re-spending salaries and wages earned by the persons employed by </w:t>
      </w:r>
      <w:r w:rsidR="0078246C">
        <w:rPr>
          <w:lang w:eastAsia="en-CA"/>
        </w:rPr>
        <w:t xml:space="preserve">the </w:t>
      </w:r>
      <w:r>
        <w:rPr>
          <w:lang w:eastAsia="en-CA"/>
        </w:rPr>
        <w:t>ICT sector and its suppliers across the entire economy</w:t>
      </w:r>
      <w:r w:rsidR="008F61B7">
        <w:rPr>
          <w:lang w:eastAsia="en-CA"/>
        </w:rPr>
        <w:t xml:space="preserve">, </w:t>
      </w:r>
      <w:r w:rsidR="00E24168">
        <w:rPr>
          <w:lang w:eastAsia="en-CA"/>
        </w:rPr>
        <w:t xml:space="preserve">referred to as </w:t>
      </w:r>
      <w:r w:rsidR="00E24168" w:rsidRPr="00E24168">
        <w:rPr>
          <w:b/>
          <w:bCs/>
          <w:i/>
          <w:iCs/>
          <w:lang w:eastAsia="en-CA"/>
        </w:rPr>
        <w:t>“Induced Impact</w:t>
      </w:r>
      <w:r w:rsidR="0078246C">
        <w:rPr>
          <w:b/>
          <w:bCs/>
          <w:i/>
          <w:iCs/>
          <w:lang w:eastAsia="en-CA"/>
        </w:rPr>
        <w:t>.”</w:t>
      </w:r>
    </w:p>
    <w:p w14:paraId="32D7C747" w14:textId="11C39D06" w:rsidR="00E670E5" w:rsidRDefault="00E670E5" w:rsidP="00F13ECE">
      <w:pPr>
        <w:pStyle w:val="ListParagraph"/>
        <w:numPr>
          <w:ilvl w:val="0"/>
          <w:numId w:val="19"/>
        </w:numPr>
        <w:spacing w:after="120" w:line="240" w:lineRule="auto"/>
        <w:rPr>
          <w:lang w:eastAsia="en-CA"/>
        </w:rPr>
      </w:pPr>
      <w:r>
        <w:rPr>
          <w:i/>
          <w:iCs/>
          <w:lang w:eastAsia="en-CA"/>
        </w:rPr>
        <w:t>Cross-sector Diffusion Employment</w:t>
      </w:r>
      <w:r w:rsidR="00F332E0">
        <w:rPr>
          <w:i/>
          <w:iCs/>
          <w:lang w:eastAsia="en-CA"/>
        </w:rPr>
        <w:t xml:space="preserve"> (CD)</w:t>
      </w:r>
      <w:r>
        <w:rPr>
          <w:i/>
          <w:iCs/>
          <w:lang w:eastAsia="en-CA"/>
        </w:rPr>
        <w:t xml:space="preserve">, </w:t>
      </w:r>
      <w:r>
        <w:rPr>
          <w:lang w:eastAsia="en-CA"/>
        </w:rPr>
        <w:t>which represent</w:t>
      </w:r>
      <w:r w:rsidR="0078246C">
        <w:rPr>
          <w:lang w:eastAsia="en-CA"/>
        </w:rPr>
        <w:t>s</w:t>
      </w:r>
      <w:r>
        <w:rPr>
          <w:lang w:eastAsia="en-CA"/>
        </w:rPr>
        <w:t xml:space="preserve"> persons employed by other sectors of the economy to enable the use of ICT products and services </w:t>
      </w:r>
      <w:proofErr w:type="gramStart"/>
      <w:r>
        <w:rPr>
          <w:lang w:eastAsia="en-CA"/>
        </w:rPr>
        <w:t>for the production of</w:t>
      </w:r>
      <w:proofErr w:type="gramEnd"/>
      <w:r>
        <w:rPr>
          <w:lang w:eastAsia="en-CA"/>
        </w:rPr>
        <w:t xml:space="preserve"> their output</w:t>
      </w:r>
      <w:r w:rsidR="004C3F3F">
        <w:rPr>
          <w:lang w:eastAsia="en-CA"/>
        </w:rPr>
        <w:t>s</w:t>
      </w:r>
      <w:r>
        <w:rPr>
          <w:lang w:eastAsia="en-CA"/>
        </w:rPr>
        <w:t>.</w:t>
      </w:r>
    </w:p>
    <w:p w14:paraId="4C903426" w14:textId="5CE92B0A" w:rsidR="000A2969" w:rsidRDefault="005621D8" w:rsidP="000A2969">
      <w:pPr>
        <w:spacing w:before="240" w:after="120" w:line="240" w:lineRule="auto"/>
        <w:rPr>
          <w:lang w:eastAsia="en-CA"/>
        </w:rPr>
      </w:pPr>
      <w:r>
        <w:rPr>
          <w:lang w:eastAsia="en-CA"/>
        </w:rPr>
        <w:t xml:space="preserve">To </w:t>
      </w:r>
      <w:r w:rsidR="000A2969">
        <w:rPr>
          <w:lang w:eastAsia="en-CA"/>
        </w:rPr>
        <w:t xml:space="preserve">compare </w:t>
      </w:r>
      <w:r>
        <w:rPr>
          <w:lang w:eastAsia="en-CA"/>
        </w:rPr>
        <w:t>the employ</w:t>
      </w:r>
      <w:r w:rsidR="00E251D0">
        <w:rPr>
          <w:lang w:eastAsia="en-CA"/>
        </w:rPr>
        <w:t>ment</w:t>
      </w:r>
      <w:r>
        <w:rPr>
          <w:lang w:eastAsia="en-CA"/>
        </w:rPr>
        <w:t xml:space="preserve"> impact of </w:t>
      </w:r>
      <w:r w:rsidR="0078246C">
        <w:rPr>
          <w:lang w:eastAsia="en-CA"/>
        </w:rPr>
        <w:t xml:space="preserve">the </w:t>
      </w:r>
      <w:r>
        <w:rPr>
          <w:lang w:eastAsia="en-CA"/>
        </w:rPr>
        <w:t xml:space="preserve">ICT sector </w:t>
      </w:r>
      <w:r w:rsidR="000A2969">
        <w:rPr>
          <w:lang w:eastAsia="en-CA"/>
        </w:rPr>
        <w:t>across different countries</w:t>
      </w:r>
      <w:r w:rsidR="0078246C">
        <w:rPr>
          <w:lang w:eastAsia="en-CA"/>
        </w:rPr>
        <w:t>,</w:t>
      </w:r>
      <w:r w:rsidR="000A2969">
        <w:rPr>
          <w:lang w:eastAsia="en-CA"/>
        </w:rPr>
        <w:t xml:space="preserve"> </w:t>
      </w:r>
      <w:r>
        <w:rPr>
          <w:lang w:eastAsia="en-CA"/>
        </w:rPr>
        <w:t xml:space="preserve">we </w:t>
      </w:r>
      <w:r w:rsidR="000A2969">
        <w:rPr>
          <w:lang w:eastAsia="en-CA"/>
        </w:rPr>
        <w:t xml:space="preserve">first determine a useful indicator. We believe a useful indicator is the </w:t>
      </w:r>
      <w:r>
        <w:rPr>
          <w:lang w:eastAsia="en-CA"/>
        </w:rPr>
        <w:t>ratio of</w:t>
      </w:r>
      <w:r w:rsidR="000A2969">
        <w:rPr>
          <w:lang w:eastAsia="en-CA"/>
        </w:rPr>
        <w:t xml:space="preserve"> average ICT related jobs created in the economy per person directly employed in the ICT sector</w:t>
      </w:r>
      <w:r w:rsidR="00752A39">
        <w:rPr>
          <w:lang w:eastAsia="en-CA"/>
        </w:rPr>
        <w:t>.</w:t>
      </w:r>
      <w:r w:rsidR="000A2969">
        <w:rPr>
          <w:lang w:eastAsia="en-CA"/>
        </w:rPr>
        <w:t xml:space="preserve"> </w:t>
      </w:r>
    </w:p>
    <w:p w14:paraId="151E2BB2" w14:textId="1CFF3110" w:rsidR="003D7566" w:rsidRDefault="000A2969" w:rsidP="003D798B">
      <w:pPr>
        <w:spacing w:before="120" w:after="360" w:line="240" w:lineRule="auto"/>
        <w:rPr>
          <w:lang w:eastAsia="en-CA"/>
        </w:rPr>
      </w:pPr>
      <w:r>
        <w:rPr>
          <w:lang w:eastAsia="en-CA"/>
        </w:rPr>
        <w:t xml:space="preserve">That is, we estimated ICT related </w:t>
      </w:r>
      <w:r w:rsidR="005621D8">
        <w:rPr>
          <w:lang w:eastAsia="en-CA"/>
        </w:rPr>
        <w:t>employments created in the economy in terms of supply chain and cross-sector diffusion per person directly employed in the ICT sector</w:t>
      </w:r>
      <w:r w:rsidR="00181B57">
        <w:rPr>
          <w:lang w:eastAsia="en-CA"/>
        </w:rPr>
        <w:t>, as stated below.</w:t>
      </w:r>
    </w:p>
    <w:p w14:paraId="0509ED8F" w14:textId="77777777" w:rsidR="00BD606C" w:rsidRDefault="00BD606C" w:rsidP="003D798B">
      <w:pPr>
        <w:spacing w:before="120" w:after="360" w:line="240" w:lineRule="auto"/>
        <w:rPr>
          <w:lang w:eastAsia="en-CA"/>
        </w:rPr>
      </w:pPr>
    </w:p>
    <w:tbl>
      <w:tblPr>
        <w:tblStyle w:val="TableGrid"/>
        <w:tblW w:w="5000" w:type="pct"/>
        <w:tblBorders>
          <w:left w:val="none" w:sz="0" w:space="0" w:color="auto"/>
          <w:right w:val="none" w:sz="0" w:space="0" w:color="auto"/>
          <w:insideV w:val="none" w:sz="0" w:space="0" w:color="auto"/>
        </w:tblBorders>
        <w:tblCellMar>
          <w:top w:w="85" w:type="dxa"/>
          <w:bottom w:w="85" w:type="dxa"/>
        </w:tblCellMar>
        <w:tblLook w:val="04A0" w:firstRow="1" w:lastRow="0" w:firstColumn="1" w:lastColumn="0" w:noHBand="0" w:noVBand="1"/>
      </w:tblPr>
      <w:tblGrid>
        <w:gridCol w:w="3259"/>
        <w:gridCol w:w="6101"/>
      </w:tblGrid>
      <w:tr w:rsidR="003D798B" w14:paraId="30A30259" w14:textId="77777777" w:rsidTr="003D798B">
        <w:trPr>
          <w:trHeight w:val="567"/>
        </w:trPr>
        <w:tc>
          <w:tcPr>
            <w:tcW w:w="1741" w:type="pct"/>
            <w:shd w:val="clear" w:color="auto" w:fill="E7E6E6" w:themeFill="background2"/>
            <w:vAlign w:val="center"/>
          </w:tcPr>
          <w:p w14:paraId="1DE4428C" w14:textId="5F51FF7F" w:rsidR="003D798B" w:rsidRPr="003D798B" w:rsidRDefault="003D798B" w:rsidP="003D798B">
            <w:pPr>
              <w:spacing w:after="0" w:line="240" w:lineRule="auto"/>
              <w:jc w:val="center"/>
              <w:rPr>
                <w:b/>
                <w:bCs/>
                <w:lang w:eastAsia="en-CA"/>
              </w:rPr>
            </w:pPr>
            <w:r w:rsidRPr="003D798B">
              <w:rPr>
                <w:b/>
                <w:bCs/>
                <w:lang w:eastAsia="en-CA"/>
              </w:rPr>
              <w:t>Employment Impact Indictor</w:t>
            </w:r>
          </w:p>
        </w:tc>
        <w:tc>
          <w:tcPr>
            <w:tcW w:w="3259" w:type="pct"/>
            <w:shd w:val="clear" w:color="auto" w:fill="E7E6E6" w:themeFill="background2"/>
            <w:vAlign w:val="center"/>
          </w:tcPr>
          <w:p w14:paraId="58D9A530" w14:textId="452EAF95" w:rsidR="003D798B" w:rsidRPr="003D798B" w:rsidRDefault="003D798B" w:rsidP="003D798B">
            <w:pPr>
              <w:spacing w:after="0" w:line="240" w:lineRule="auto"/>
              <w:ind w:left="314" w:hanging="284"/>
              <w:jc w:val="center"/>
              <w:rPr>
                <w:rFonts w:asciiTheme="minorHAnsi" w:hAnsiTheme="minorHAnsi" w:cstheme="minorHAnsi"/>
                <w:b/>
                <w:bCs/>
                <w:lang w:eastAsia="en-CA"/>
              </w:rPr>
            </w:pPr>
            <w:r w:rsidRPr="003D798B">
              <w:rPr>
                <w:rFonts w:asciiTheme="minorHAnsi" w:hAnsiTheme="minorHAnsi" w:cstheme="minorHAnsi"/>
                <w:b/>
                <w:bCs/>
                <w:lang w:eastAsia="en-CA"/>
              </w:rPr>
              <w:t>Calculation Formula</w:t>
            </w:r>
          </w:p>
        </w:tc>
      </w:tr>
      <w:tr w:rsidR="00181B57" w14:paraId="13F1BD3D" w14:textId="77777777" w:rsidTr="00380BE7">
        <w:trPr>
          <w:trHeight w:val="830"/>
        </w:trPr>
        <w:tc>
          <w:tcPr>
            <w:tcW w:w="1741" w:type="pct"/>
          </w:tcPr>
          <w:p w14:paraId="280D3E2A" w14:textId="3EA1467E" w:rsidR="00181B57" w:rsidRPr="000926C1" w:rsidRDefault="00181B57" w:rsidP="000926C1">
            <w:pPr>
              <w:spacing w:after="0" w:line="240" w:lineRule="auto"/>
              <w:rPr>
                <w:b/>
                <w:bCs/>
                <w:sz w:val="20"/>
                <w:szCs w:val="20"/>
                <w:lang w:eastAsia="en-CA"/>
              </w:rPr>
            </w:pPr>
            <w:r w:rsidRPr="000926C1">
              <w:rPr>
                <w:b/>
                <w:bCs/>
                <w:sz w:val="20"/>
                <w:szCs w:val="20"/>
                <w:lang w:eastAsia="en-CA"/>
              </w:rPr>
              <w:t>Supply Chain Impact Ratio:</w:t>
            </w:r>
          </w:p>
          <w:p w14:paraId="1C53FE9C" w14:textId="433EE285" w:rsidR="00181B57" w:rsidRPr="000926C1" w:rsidRDefault="00181B57" w:rsidP="000926C1">
            <w:pPr>
              <w:spacing w:after="0" w:line="240" w:lineRule="auto"/>
              <w:rPr>
                <w:sz w:val="16"/>
                <w:szCs w:val="16"/>
                <w:lang w:eastAsia="en-CA"/>
              </w:rPr>
            </w:pPr>
            <w:r w:rsidRPr="000926C1">
              <w:rPr>
                <w:sz w:val="16"/>
                <w:szCs w:val="16"/>
                <w:lang w:eastAsia="en-CA"/>
              </w:rPr>
              <w:t xml:space="preserve">ICT Jobs created in Supply Chain per person directly employed in </w:t>
            </w:r>
            <w:r w:rsidR="0078246C">
              <w:rPr>
                <w:sz w:val="16"/>
                <w:szCs w:val="16"/>
                <w:lang w:eastAsia="en-CA"/>
              </w:rPr>
              <w:t xml:space="preserve">the </w:t>
            </w:r>
            <w:r w:rsidRPr="000926C1">
              <w:rPr>
                <w:sz w:val="16"/>
                <w:szCs w:val="16"/>
                <w:lang w:eastAsia="en-CA"/>
              </w:rPr>
              <w:t>ICT sector</w:t>
            </w:r>
          </w:p>
        </w:tc>
        <w:tc>
          <w:tcPr>
            <w:tcW w:w="3259" w:type="pct"/>
          </w:tcPr>
          <w:p w14:paraId="5D5B55A7" w14:textId="3DE54E06" w:rsidR="00181B57" w:rsidRPr="000926C1" w:rsidRDefault="000926C1" w:rsidP="000926C1">
            <w:pPr>
              <w:spacing w:after="0" w:line="240" w:lineRule="auto"/>
              <w:ind w:left="314" w:hanging="284"/>
              <w:rPr>
                <w:rFonts w:asciiTheme="minorHAnsi" w:hAnsiTheme="minorHAnsi" w:cstheme="minorHAnsi"/>
                <w:sz w:val="24"/>
                <w:szCs w:val="24"/>
                <w:lang w:eastAsia="en-CA"/>
              </w:rPr>
            </w:pPr>
            <w:r w:rsidRPr="000926C1">
              <w:rPr>
                <w:rFonts w:asciiTheme="minorHAnsi" w:hAnsiTheme="minorHAnsi" w:cstheme="minorHAnsi"/>
                <w:sz w:val="24"/>
                <w:szCs w:val="24"/>
                <w:lang w:eastAsia="en-CA"/>
              </w:rPr>
              <w:t>=</w:t>
            </w:r>
            <w:r>
              <w:rPr>
                <w:rFonts w:asciiTheme="minorHAnsi" w:hAnsiTheme="minorHAnsi" w:cstheme="minorHAnsi"/>
                <w:sz w:val="24"/>
                <w:szCs w:val="24"/>
                <w:lang w:eastAsia="en-CA"/>
              </w:rPr>
              <w:t xml:space="preserve"> </w:t>
            </w:r>
            <w:r w:rsidRPr="000926C1">
              <w:rPr>
                <w:rFonts w:asciiTheme="minorHAnsi" w:hAnsiTheme="minorHAnsi" w:cstheme="minorHAnsi"/>
                <w:sz w:val="24"/>
                <w:szCs w:val="24"/>
                <w:lang w:eastAsia="en-CA"/>
              </w:rPr>
              <w:t xml:space="preserve"> </w:t>
            </w:r>
            <m:oMath>
              <m:f>
                <m:fPr>
                  <m:ctrlPr>
                    <w:rPr>
                      <w:rFonts w:ascii="Cambria Math" w:hAnsi="Cambria Math" w:cstheme="minorHAnsi"/>
                      <w:i/>
                      <w:sz w:val="24"/>
                      <w:szCs w:val="24"/>
                      <w:lang w:eastAsia="en-CA"/>
                    </w:rPr>
                  </m:ctrlPr>
                </m:fPr>
                <m:num>
                  <m:r>
                    <m:rPr>
                      <m:sty m:val="p"/>
                    </m:rPr>
                    <w:rPr>
                      <w:rFonts w:ascii="Cambria Math" w:hAnsi="Cambria Math" w:cstheme="minorHAnsi"/>
                      <w:sz w:val="24"/>
                      <w:szCs w:val="24"/>
                      <w:lang w:eastAsia="en-CA"/>
                    </w:rPr>
                    <m:t>[Supply Chain Employment]</m:t>
                  </m:r>
                </m:num>
                <m:den>
                  <m:r>
                    <m:rPr>
                      <m:sty m:val="p"/>
                    </m:rPr>
                    <w:rPr>
                      <w:rFonts w:ascii="Cambria Math" w:hAnsi="Cambria Math" w:cstheme="minorHAnsi"/>
                      <w:sz w:val="24"/>
                      <w:szCs w:val="24"/>
                      <w:lang w:eastAsia="en-CA"/>
                    </w:rPr>
                    <m:t>[Direct Employment]</m:t>
                  </m:r>
                </m:den>
              </m:f>
            </m:oMath>
          </w:p>
        </w:tc>
      </w:tr>
      <w:tr w:rsidR="00E62BE9" w14:paraId="733BB794" w14:textId="77777777" w:rsidTr="00380BE7">
        <w:trPr>
          <w:trHeight w:val="830"/>
        </w:trPr>
        <w:tc>
          <w:tcPr>
            <w:tcW w:w="1741" w:type="pct"/>
          </w:tcPr>
          <w:p w14:paraId="00C5A885" w14:textId="7907A811" w:rsidR="00E62BE9" w:rsidRPr="000926C1" w:rsidRDefault="00E62BE9" w:rsidP="000926C1">
            <w:pPr>
              <w:spacing w:after="0" w:line="240" w:lineRule="auto"/>
              <w:rPr>
                <w:b/>
                <w:bCs/>
                <w:sz w:val="20"/>
                <w:szCs w:val="20"/>
                <w:lang w:eastAsia="en-CA"/>
              </w:rPr>
            </w:pPr>
            <w:r w:rsidRPr="000926C1">
              <w:rPr>
                <w:b/>
                <w:bCs/>
                <w:sz w:val="20"/>
                <w:szCs w:val="20"/>
                <w:lang w:eastAsia="en-CA"/>
              </w:rPr>
              <w:t>Cross-sector Diffusion Impact Ratio:</w:t>
            </w:r>
          </w:p>
          <w:p w14:paraId="3BF59145" w14:textId="77EC672B" w:rsidR="00E62BE9" w:rsidRPr="000926C1" w:rsidRDefault="00E62BE9" w:rsidP="000926C1">
            <w:pPr>
              <w:spacing w:after="0" w:line="240" w:lineRule="auto"/>
              <w:rPr>
                <w:sz w:val="20"/>
                <w:szCs w:val="20"/>
                <w:lang w:eastAsia="en-CA"/>
              </w:rPr>
            </w:pPr>
            <w:r w:rsidRPr="000926C1">
              <w:rPr>
                <w:sz w:val="16"/>
                <w:szCs w:val="16"/>
                <w:lang w:eastAsia="en-CA"/>
              </w:rPr>
              <w:t xml:space="preserve">ICT Jobs created in other sectors of the economy to enable </w:t>
            </w:r>
            <w:r w:rsidR="0078246C">
              <w:rPr>
                <w:sz w:val="16"/>
                <w:szCs w:val="16"/>
                <w:lang w:eastAsia="en-CA"/>
              </w:rPr>
              <w:t xml:space="preserve">the </w:t>
            </w:r>
            <w:r w:rsidRPr="000926C1">
              <w:rPr>
                <w:sz w:val="16"/>
                <w:szCs w:val="16"/>
                <w:lang w:eastAsia="en-CA"/>
              </w:rPr>
              <w:t>use of ICT products and services in the sector</w:t>
            </w:r>
          </w:p>
        </w:tc>
        <w:tc>
          <w:tcPr>
            <w:tcW w:w="3259" w:type="pct"/>
          </w:tcPr>
          <w:p w14:paraId="56D2E22D" w14:textId="20EF10ED" w:rsidR="00E62BE9" w:rsidRPr="000926C1" w:rsidRDefault="000926C1" w:rsidP="000926C1">
            <w:pPr>
              <w:spacing w:after="0" w:line="240" w:lineRule="auto"/>
              <w:ind w:left="172" w:hanging="172"/>
              <w:rPr>
                <w:rFonts w:asciiTheme="minorHAnsi" w:hAnsiTheme="minorHAnsi" w:cstheme="minorHAnsi"/>
                <w:sz w:val="24"/>
                <w:szCs w:val="24"/>
                <w:lang w:eastAsia="en-CA"/>
              </w:rPr>
            </w:pPr>
            <w:r w:rsidRPr="000926C1">
              <w:rPr>
                <w:rFonts w:asciiTheme="minorHAnsi" w:hAnsiTheme="minorHAnsi" w:cstheme="minorHAnsi"/>
                <w:sz w:val="24"/>
                <w:szCs w:val="24"/>
                <w:lang w:eastAsia="en-CA"/>
              </w:rPr>
              <w:t>=</w:t>
            </w:r>
            <w:r>
              <w:rPr>
                <w:rFonts w:asciiTheme="minorHAnsi" w:hAnsiTheme="minorHAnsi" w:cstheme="minorHAnsi"/>
                <w:sz w:val="24"/>
                <w:szCs w:val="24"/>
                <w:lang w:eastAsia="en-CA"/>
              </w:rPr>
              <w:t xml:space="preserve"> </w:t>
            </w:r>
            <w:r w:rsidRPr="000926C1">
              <w:rPr>
                <w:rFonts w:asciiTheme="minorHAnsi" w:hAnsiTheme="minorHAnsi" w:cstheme="minorHAnsi"/>
                <w:sz w:val="24"/>
                <w:szCs w:val="24"/>
                <w:lang w:eastAsia="en-CA"/>
              </w:rPr>
              <w:t xml:space="preserve"> </w:t>
            </w:r>
            <m:oMath>
              <m:f>
                <m:fPr>
                  <m:ctrlPr>
                    <w:rPr>
                      <w:rFonts w:ascii="Cambria Math" w:hAnsi="Cambria Math" w:cstheme="minorHAnsi"/>
                      <w:i/>
                      <w:sz w:val="24"/>
                      <w:szCs w:val="24"/>
                      <w:lang w:eastAsia="en-CA"/>
                    </w:rPr>
                  </m:ctrlPr>
                </m:fPr>
                <m:num>
                  <m:r>
                    <m:rPr>
                      <m:sty m:val="p"/>
                    </m:rPr>
                    <w:rPr>
                      <w:rFonts w:ascii="Cambria Math" w:hAnsi="Cambria Math" w:cstheme="minorHAnsi"/>
                      <w:sz w:val="24"/>
                      <w:szCs w:val="24"/>
                      <w:lang w:eastAsia="en-CA"/>
                    </w:rPr>
                    <m:t>[Cross-sector Diffusion Employment]</m:t>
                  </m:r>
                </m:num>
                <m:den>
                  <m:r>
                    <m:rPr>
                      <m:sty m:val="p"/>
                    </m:rPr>
                    <w:rPr>
                      <w:rFonts w:ascii="Cambria Math" w:hAnsi="Cambria Math" w:cstheme="minorHAnsi"/>
                      <w:sz w:val="24"/>
                      <w:szCs w:val="24"/>
                      <w:lang w:eastAsia="en-CA"/>
                    </w:rPr>
                    <m:t>[Direct Employment]</m:t>
                  </m:r>
                </m:den>
              </m:f>
            </m:oMath>
          </w:p>
        </w:tc>
      </w:tr>
      <w:tr w:rsidR="00E62BE9" w14:paraId="449984E1" w14:textId="77777777" w:rsidTr="00380BE7">
        <w:trPr>
          <w:trHeight w:val="830"/>
        </w:trPr>
        <w:tc>
          <w:tcPr>
            <w:tcW w:w="1741" w:type="pct"/>
          </w:tcPr>
          <w:p w14:paraId="54FEA3CC" w14:textId="5DDC037D" w:rsidR="00E62BE9" w:rsidRPr="00E62BE9" w:rsidRDefault="00E62BE9" w:rsidP="000926C1">
            <w:pPr>
              <w:spacing w:after="0" w:line="240" w:lineRule="auto"/>
              <w:rPr>
                <w:b/>
                <w:bCs/>
                <w:sz w:val="20"/>
                <w:szCs w:val="20"/>
                <w:lang w:eastAsia="en-CA"/>
              </w:rPr>
            </w:pPr>
            <w:r>
              <w:rPr>
                <w:b/>
                <w:bCs/>
                <w:sz w:val="20"/>
                <w:szCs w:val="20"/>
                <w:lang w:eastAsia="en-CA"/>
              </w:rPr>
              <w:t>Overall Impact Ratio</w:t>
            </w:r>
          </w:p>
        </w:tc>
        <w:tc>
          <w:tcPr>
            <w:tcW w:w="3259" w:type="pct"/>
          </w:tcPr>
          <w:p w14:paraId="47DEACD7" w14:textId="0E691849" w:rsidR="00E62BE9" w:rsidRPr="000926C1" w:rsidRDefault="000926C1" w:rsidP="000926C1">
            <w:pPr>
              <w:spacing w:after="0" w:line="240" w:lineRule="auto"/>
              <w:rPr>
                <w:rFonts w:asciiTheme="minorHAnsi" w:hAnsiTheme="minorHAnsi" w:cstheme="minorHAnsi"/>
                <w:sz w:val="20"/>
                <w:szCs w:val="20"/>
                <w:lang w:eastAsia="en-CA"/>
              </w:rPr>
            </w:pPr>
            <w:r w:rsidRPr="000926C1">
              <w:rPr>
                <w:rFonts w:asciiTheme="minorHAnsi" w:hAnsiTheme="minorHAnsi" w:cstheme="minorHAnsi"/>
                <w:sz w:val="28"/>
                <w:szCs w:val="28"/>
                <w:lang w:eastAsia="en-CA"/>
              </w:rPr>
              <w:t>=</w:t>
            </w:r>
            <w:r>
              <w:rPr>
                <w:rFonts w:asciiTheme="minorHAnsi" w:hAnsiTheme="minorHAnsi" w:cstheme="minorHAnsi"/>
                <w:sz w:val="28"/>
                <w:szCs w:val="28"/>
                <w:lang w:eastAsia="en-CA"/>
              </w:rPr>
              <w:t xml:space="preserve"> </w:t>
            </w:r>
            <w:r w:rsidRPr="000926C1">
              <w:rPr>
                <w:rFonts w:asciiTheme="minorHAnsi" w:hAnsiTheme="minorHAnsi" w:cstheme="minorHAnsi"/>
                <w:sz w:val="28"/>
                <w:szCs w:val="28"/>
                <w:lang w:eastAsia="en-CA"/>
              </w:rPr>
              <w:t xml:space="preserve"> </w:t>
            </w:r>
            <m:oMath>
              <m:f>
                <m:fPr>
                  <m:ctrlPr>
                    <w:rPr>
                      <w:rFonts w:ascii="Cambria Math" w:hAnsi="Cambria Math" w:cstheme="minorHAnsi"/>
                      <w:i/>
                      <w:sz w:val="24"/>
                      <w:szCs w:val="24"/>
                      <w:lang w:eastAsia="en-CA"/>
                    </w:rPr>
                  </m:ctrlPr>
                </m:fPr>
                <m:num>
                  <m:r>
                    <m:rPr>
                      <m:sty m:val="p"/>
                    </m:rPr>
                    <w:rPr>
                      <w:rFonts w:ascii="Cambria Math" w:hAnsi="Cambria Math" w:cstheme="minorHAnsi"/>
                      <w:sz w:val="24"/>
                      <w:szCs w:val="24"/>
                      <w:lang w:eastAsia="en-CA"/>
                    </w:rPr>
                    <m:t>[Supply Chain Employment + Cross-sector Diffusion Employment]</m:t>
                  </m:r>
                </m:num>
                <m:den>
                  <m:r>
                    <m:rPr>
                      <m:sty m:val="p"/>
                    </m:rPr>
                    <w:rPr>
                      <w:rFonts w:ascii="Cambria Math" w:hAnsi="Cambria Math" w:cstheme="minorHAnsi"/>
                      <w:sz w:val="24"/>
                      <w:szCs w:val="24"/>
                      <w:lang w:eastAsia="en-CA"/>
                    </w:rPr>
                    <m:t>[Direct Employment]</m:t>
                  </m:r>
                </m:den>
              </m:f>
            </m:oMath>
          </w:p>
        </w:tc>
      </w:tr>
    </w:tbl>
    <w:p w14:paraId="5BE55B50" w14:textId="45E643E9" w:rsidR="000926C1" w:rsidRPr="00181B57" w:rsidRDefault="000926C1" w:rsidP="000926C1">
      <w:pPr>
        <w:spacing w:after="0" w:line="240" w:lineRule="auto"/>
        <w:rPr>
          <w:sz w:val="20"/>
          <w:szCs w:val="20"/>
          <w:lang w:eastAsia="en-CA"/>
        </w:rPr>
      </w:pPr>
    </w:p>
    <w:p w14:paraId="25705B2F" w14:textId="443AC71D" w:rsidR="00AF37BF" w:rsidRDefault="007072E7" w:rsidP="00B34F62">
      <w:pPr>
        <w:spacing w:after="360" w:line="240" w:lineRule="auto"/>
        <w:rPr>
          <w:lang w:eastAsia="en-CA"/>
        </w:rPr>
      </w:pPr>
      <w:r>
        <w:rPr>
          <w:lang w:eastAsia="en-CA"/>
        </w:rPr>
        <w:t>Based on our estimate</w:t>
      </w:r>
      <w:r w:rsidR="00385E42">
        <w:rPr>
          <w:lang w:eastAsia="en-CA"/>
        </w:rPr>
        <w:t>s</w:t>
      </w:r>
      <w:r>
        <w:rPr>
          <w:lang w:eastAsia="en-CA"/>
        </w:rPr>
        <w:t>,</w:t>
      </w:r>
      <w:r w:rsidR="00085075">
        <w:rPr>
          <w:lang w:eastAsia="en-CA"/>
        </w:rPr>
        <w:t xml:space="preserve"> as shown </w:t>
      </w:r>
      <w:r w:rsidR="0078246C">
        <w:rPr>
          <w:lang w:eastAsia="en-CA"/>
        </w:rPr>
        <w:t xml:space="preserve">in </w:t>
      </w:r>
      <w:r w:rsidR="00085075">
        <w:rPr>
          <w:lang w:eastAsia="en-CA"/>
        </w:rPr>
        <w:fldChar w:fldCharType="begin"/>
      </w:r>
      <w:r w:rsidR="00085075">
        <w:rPr>
          <w:lang w:eastAsia="en-CA"/>
        </w:rPr>
        <w:instrText xml:space="preserve"> REF _Ref36302883 \h </w:instrText>
      </w:r>
      <w:r w:rsidR="00085075">
        <w:rPr>
          <w:lang w:eastAsia="en-CA"/>
        </w:rPr>
      </w:r>
      <w:r w:rsidR="00085075">
        <w:rPr>
          <w:lang w:eastAsia="en-CA"/>
        </w:rPr>
        <w:fldChar w:fldCharType="separate"/>
      </w:r>
      <w:r w:rsidR="00085075" w:rsidRPr="004104E8">
        <w:t xml:space="preserve">Figure </w:t>
      </w:r>
      <w:r w:rsidR="00085075">
        <w:rPr>
          <w:noProof/>
        </w:rPr>
        <w:t>9</w:t>
      </w:r>
      <w:r w:rsidR="00085075">
        <w:rPr>
          <w:lang w:eastAsia="en-CA"/>
        </w:rPr>
        <w:fldChar w:fldCharType="end"/>
      </w:r>
      <w:r w:rsidR="00085075">
        <w:rPr>
          <w:lang w:eastAsia="en-CA"/>
        </w:rPr>
        <w:t xml:space="preserve"> below, </w:t>
      </w:r>
      <w:r>
        <w:rPr>
          <w:lang w:eastAsia="en-CA"/>
        </w:rPr>
        <w:t xml:space="preserve">for every person directly employed in the </w:t>
      </w:r>
      <w:r w:rsidR="00385E42">
        <w:rPr>
          <w:lang w:eastAsia="en-CA"/>
        </w:rPr>
        <w:t xml:space="preserve">KSA’s </w:t>
      </w:r>
      <w:r>
        <w:rPr>
          <w:lang w:eastAsia="en-CA"/>
        </w:rPr>
        <w:t>ICT</w:t>
      </w:r>
      <w:r w:rsidR="00085075">
        <w:rPr>
          <w:lang w:eastAsia="en-CA"/>
        </w:rPr>
        <w:t xml:space="preserve"> sector in 201</w:t>
      </w:r>
      <w:r w:rsidR="008A7EFB">
        <w:rPr>
          <w:lang w:eastAsia="en-CA"/>
        </w:rPr>
        <w:t>9</w:t>
      </w:r>
      <w:r>
        <w:rPr>
          <w:lang w:eastAsia="en-CA"/>
        </w:rPr>
        <w:t xml:space="preserve"> </w:t>
      </w:r>
      <w:r w:rsidR="00085075">
        <w:rPr>
          <w:lang w:eastAsia="en-CA"/>
        </w:rPr>
        <w:t xml:space="preserve">there were </w:t>
      </w:r>
      <w:r>
        <w:rPr>
          <w:lang w:eastAsia="en-CA"/>
        </w:rPr>
        <w:t>0.6</w:t>
      </w:r>
      <w:r w:rsidR="00074149">
        <w:rPr>
          <w:lang w:eastAsia="en-CA"/>
        </w:rPr>
        <w:t>7</w:t>
      </w:r>
      <w:r>
        <w:rPr>
          <w:lang w:eastAsia="en-CA"/>
        </w:rPr>
        <w:t xml:space="preserve"> </w:t>
      </w:r>
      <w:r w:rsidR="00085075">
        <w:rPr>
          <w:lang w:eastAsia="en-CA"/>
        </w:rPr>
        <w:t>additional ICT persons employed in the Kingdom, including 0.2</w:t>
      </w:r>
      <w:r w:rsidR="00074149">
        <w:rPr>
          <w:lang w:eastAsia="en-CA"/>
        </w:rPr>
        <w:t>2</w:t>
      </w:r>
      <w:r w:rsidR="00085075">
        <w:rPr>
          <w:lang w:eastAsia="en-CA"/>
        </w:rPr>
        <w:t xml:space="preserve"> in the ICT supply chain, and 0.4</w:t>
      </w:r>
      <w:r w:rsidR="00074149">
        <w:rPr>
          <w:lang w:eastAsia="en-CA"/>
        </w:rPr>
        <w:t>5</w:t>
      </w:r>
      <w:r w:rsidR="00085075">
        <w:rPr>
          <w:lang w:eastAsia="en-CA"/>
        </w:rPr>
        <w:t xml:space="preserve"> in the other sectors due to cross-sector diffusion effect. </w:t>
      </w:r>
      <w:r w:rsidR="001A787E">
        <w:rPr>
          <w:lang w:eastAsia="en-CA"/>
        </w:rPr>
        <w:t>Countries with overall ICT employment impact ratio greater than one include</w:t>
      </w:r>
      <w:r w:rsidR="009C5B8B">
        <w:rPr>
          <w:lang w:eastAsia="en-CA"/>
        </w:rPr>
        <w:t>:</w:t>
      </w:r>
      <w:r w:rsidR="001A787E">
        <w:rPr>
          <w:lang w:eastAsia="en-CA"/>
        </w:rPr>
        <w:t xml:space="preserve"> Ireland</w:t>
      </w:r>
      <w:r w:rsidR="009C5B8B">
        <w:rPr>
          <w:lang w:eastAsia="en-CA"/>
        </w:rPr>
        <w:t xml:space="preserve"> (</w:t>
      </w:r>
      <w:r w:rsidR="008A7EFB">
        <w:rPr>
          <w:lang w:eastAsia="en-CA"/>
        </w:rPr>
        <w:t>3</w:t>
      </w:r>
      <w:r w:rsidR="009C5B8B">
        <w:rPr>
          <w:lang w:eastAsia="en-CA"/>
        </w:rPr>
        <w:t>.</w:t>
      </w:r>
      <w:r w:rsidR="008A7EFB">
        <w:rPr>
          <w:lang w:eastAsia="en-CA"/>
        </w:rPr>
        <w:t>00</w:t>
      </w:r>
      <w:r w:rsidR="009C5B8B">
        <w:rPr>
          <w:lang w:eastAsia="en-CA"/>
        </w:rPr>
        <w:t>), Australia (2.7</w:t>
      </w:r>
      <w:r w:rsidR="008A7EFB">
        <w:rPr>
          <w:lang w:eastAsia="en-CA"/>
        </w:rPr>
        <w:t>2</w:t>
      </w:r>
      <w:r w:rsidR="009C5B8B">
        <w:rPr>
          <w:lang w:eastAsia="en-CA"/>
        </w:rPr>
        <w:t>), Sweden (1.</w:t>
      </w:r>
      <w:r w:rsidR="008A7EFB">
        <w:rPr>
          <w:lang w:eastAsia="en-CA"/>
        </w:rPr>
        <w:t>6</w:t>
      </w:r>
      <w:r w:rsidR="009C5B8B">
        <w:rPr>
          <w:lang w:eastAsia="en-CA"/>
        </w:rPr>
        <w:t>7), Norway (1.5</w:t>
      </w:r>
      <w:r w:rsidR="008A7EFB">
        <w:rPr>
          <w:lang w:eastAsia="en-CA"/>
        </w:rPr>
        <w:t>4</w:t>
      </w:r>
      <w:r w:rsidR="009C5B8B">
        <w:rPr>
          <w:lang w:eastAsia="en-CA"/>
        </w:rPr>
        <w:t>), Canada (1.4</w:t>
      </w:r>
      <w:r w:rsidR="008A7EFB">
        <w:rPr>
          <w:lang w:eastAsia="en-CA"/>
        </w:rPr>
        <w:t>4</w:t>
      </w:r>
      <w:r w:rsidR="009C5B8B">
        <w:rPr>
          <w:lang w:eastAsia="en-CA"/>
        </w:rPr>
        <w:t>)</w:t>
      </w:r>
      <w:r w:rsidR="008A7EFB">
        <w:rPr>
          <w:lang w:eastAsia="en-CA"/>
        </w:rPr>
        <w:t>, and Luxembourg (1.15)</w:t>
      </w:r>
      <w:r w:rsidR="009C5B8B">
        <w:rPr>
          <w:lang w:eastAsia="en-CA"/>
        </w:rPr>
        <w:t>. USA exhibited a low ratio of 0.6</w:t>
      </w:r>
      <w:r w:rsidR="008A7EFB">
        <w:rPr>
          <w:lang w:eastAsia="en-CA"/>
        </w:rPr>
        <w:t>1</w:t>
      </w:r>
      <w:r w:rsidR="009C5B8B">
        <w:rPr>
          <w:lang w:eastAsia="en-CA"/>
        </w:rPr>
        <w:t>, which in our view appears to be an exception</w:t>
      </w:r>
      <w:r w:rsidR="0078246C">
        <w:rPr>
          <w:lang w:eastAsia="en-CA"/>
        </w:rPr>
        <w:t>,</w:t>
      </w:r>
      <w:r w:rsidR="009C5B8B">
        <w:rPr>
          <w:lang w:eastAsia="en-CA"/>
        </w:rPr>
        <w:t xml:space="preserve"> i.e.</w:t>
      </w:r>
      <w:r w:rsidR="0078246C">
        <w:rPr>
          <w:lang w:eastAsia="en-CA"/>
        </w:rPr>
        <w:t>,</w:t>
      </w:r>
      <w:r w:rsidR="009C5B8B">
        <w:rPr>
          <w:lang w:eastAsia="en-CA"/>
        </w:rPr>
        <w:t xml:space="preserve"> relatively a very high ratio of </w:t>
      </w:r>
      <w:r w:rsidR="0078246C">
        <w:rPr>
          <w:lang w:eastAsia="en-CA"/>
        </w:rPr>
        <w:t xml:space="preserve">persons </w:t>
      </w:r>
      <w:r w:rsidR="009C5B8B">
        <w:rPr>
          <w:lang w:eastAsia="en-CA"/>
        </w:rPr>
        <w:t>directly employed in the ICT sector, as compared to ICT persons employed in the supply chain and other sectors of the economy.</w:t>
      </w:r>
    </w:p>
    <w:p w14:paraId="2AD64733" w14:textId="70AA3AF4" w:rsidR="00AF37BF" w:rsidRPr="00AD2A91" w:rsidRDefault="00074149" w:rsidP="00FB5877">
      <w:pPr>
        <w:spacing w:after="60"/>
        <w:rPr>
          <w:sz w:val="24"/>
          <w:szCs w:val="24"/>
          <w:lang w:eastAsia="en-CA"/>
        </w:rPr>
      </w:pPr>
      <w:r w:rsidRPr="00074149">
        <w:rPr>
          <w:noProof/>
        </w:rPr>
        <w:drawing>
          <wp:inline distT="0" distB="0" distL="0" distR="0" wp14:anchorId="3E93DA6D" wp14:editId="17A8D425">
            <wp:extent cx="5943600" cy="253949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0837" cy="2551135"/>
                    </a:xfrm>
                    <a:prstGeom prst="rect">
                      <a:avLst/>
                    </a:prstGeom>
                    <a:noFill/>
                    <a:ln>
                      <a:noFill/>
                    </a:ln>
                  </pic:spPr>
                </pic:pic>
              </a:graphicData>
            </a:graphic>
          </wp:inline>
        </w:drawing>
      </w:r>
    </w:p>
    <w:p w14:paraId="79764491" w14:textId="7D751451" w:rsidR="00AF37BF" w:rsidRDefault="00AF37BF" w:rsidP="00BF0790">
      <w:pPr>
        <w:pStyle w:val="Caption"/>
        <w:spacing w:after="0"/>
      </w:pPr>
      <w:bookmarkStart w:id="33" w:name="_Ref36302883"/>
      <w:bookmarkStart w:id="34" w:name="_Toc41242304"/>
      <w:r w:rsidRPr="004104E8">
        <w:t xml:space="preserve">Figure </w:t>
      </w:r>
      <w:r w:rsidR="0002231E">
        <w:fldChar w:fldCharType="begin"/>
      </w:r>
      <w:r w:rsidR="0002231E">
        <w:instrText xml:space="preserve"> SEQ Figure \* ARABIC </w:instrText>
      </w:r>
      <w:r w:rsidR="0002231E">
        <w:fldChar w:fldCharType="separate"/>
      </w:r>
      <w:r w:rsidR="00D53712">
        <w:rPr>
          <w:noProof/>
        </w:rPr>
        <w:t>9</w:t>
      </w:r>
      <w:r w:rsidR="0002231E">
        <w:rPr>
          <w:noProof/>
        </w:rPr>
        <w:fldChar w:fldCharType="end"/>
      </w:r>
      <w:bookmarkEnd w:id="33"/>
      <w:r w:rsidRPr="004104E8">
        <w:t xml:space="preserve">: </w:t>
      </w:r>
      <w:r w:rsidR="009C2F37">
        <w:t>Comparison of ICT Sector Employment Impact in 201</w:t>
      </w:r>
      <w:r w:rsidR="00B079B9">
        <w:t>9</w:t>
      </w:r>
      <w:bookmarkEnd w:id="34"/>
    </w:p>
    <w:p w14:paraId="0F99532D" w14:textId="7CE0EC52" w:rsidR="00BF0790" w:rsidRPr="00BF0790" w:rsidRDefault="00BF0790" w:rsidP="00861D2E">
      <w:pPr>
        <w:spacing w:after="240"/>
      </w:pPr>
      <w:r>
        <w:rPr>
          <w:i/>
          <w:iCs/>
          <w:color w:val="2F546A"/>
          <w:sz w:val="18"/>
          <w:szCs w:val="18"/>
        </w:rPr>
        <w:t xml:space="preserve">Source: MSI’s modelling based on data national account data collected for individual countries from </w:t>
      </w:r>
      <w:proofErr w:type="spellStart"/>
      <w:r>
        <w:rPr>
          <w:i/>
          <w:iCs/>
          <w:color w:val="2F546A"/>
          <w:sz w:val="18"/>
          <w:szCs w:val="18"/>
        </w:rPr>
        <w:t>UNData</w:t>
      </w:r>
      <w:proofErr w:type="spellEnd"/>
      <w:r>
        <w:rPr>
          <w:i/>
          <w:iCs/>
          <w:color w:val="2F546A"/>
          <w:sz w:val="18"/>
          <w:szCs w:val="18"/>
        </w:rPr>
        <w:t>, countries’ national statistics</w:t>
      </w:r>
    </w:p>
    <w:p w14:paraId="5B297EDA" w14:textId="3152FF0E" w:rsidR="00AF37BF" w:rsidRPr="00A217C0" w:rsidRDefault="00AB4B65" w:rsidP="00351FA5">
      <w:pPr>
        <w:spacing w:after="360" w:line="240" w:lineRule="auto"/>
        <w:rPr>
          <w:lang w:eastAsia="en-CA"/>
        </w:rPr>
      </w:pPr>
      <w:r w:rsidRPr="001A787E">
        <w:rPr>
          <w:b/>
          <w:bCs/>
          <w:i/>
          <w:iCs/>
          <w:lang w:eastAsia="en-CA"/>
        </w:rPr>
        <w:t xml:space="preserve">While, with an </w:t>
      </w:r>
      <w:r w:rsidR="006D48BB" w:rsidRPr="001A787E">
        <w:rPr>
          <w:b/>
          <w:bCs/>
          <w:i/>
          <w:iCs/>
          <w:lang w:eastAsia="en-CA"/>
        </w:rPr>
        <w:t>overall ICT employment impact</w:t>
      </w:r>
      <w:r w:rsidRPr="001A787E">
        <w:rPr>
          <w:b/>
          <w:bCs/>
          <w:i/>
          <w:iCs/>
          <w:lang w:eastAsia="en-CA"/>
        </w:rPr>
        <w:t xml:space="preserve"> ratio of 0.6</w:t>
      </w:r>
      <w:r w:rsidR="00074149">
        <w:rPr>
          <w:b/>
          <w:bCs/>
          <w:i/>
          <w:iCs/>
          <w:lang w:eastAsia="en-CA"/>
        </w:rPr>
        <w:t>7</w:t>
      </w:r>
      <w:r w:rsidR="006D48BB" w:rsidRPr="001A787E">
        <w:rPr>
          <w:b/>
          <w:bCs/>
          <w:i/>
          <w:iCs/>
          <w:lang w:eastAsia="en-CA"/>
        </w:rPr>
        <w:t xml:space="preserve">, the KSA ranked </w:t>
      </w:r>
      <w:r w:rsidRPr="001A787E">
        <w:rPr>
          <w:b/>
          <w:bCs/>
          <w:i/>
          <w:iCs/>
          <w:lang w:eastAsia="en-CA"/>
        </w:rPr>
        <w:t>1</w:t>
      </w:r>
      <w:r w:rsidR="00074149">
        <w:rPr>
          <w:b/>
          <w:bCs/>
          <w:i/>
          <w:iCs/>
          <w:lang w:eastAsia="en-CA"/>
        </w:rPr>
        <w:t>1</w:t>
      </w:r>
      <w:r w:rsidRPr="001A787E">
        <w:rPr>
          <w:b/>
          <w:bCs/>
          <w:i/>
          <w:iCs/>
          <w:vertAlign w:val="superscript"/>
          <w:lang w:eastAsia="en-CA"/>
        </w:rPr>
        <w:t>th</w:t>
      </w:r>
      <w:r w:rsidRPr="001A787E">
        <w:rPr>
          <w:b/>
          <w:bCs/>
          <w:i/>
          <w:iCs/>
          <w:lang w:eastAsia="en-CA"/>
        </w:rPr>
        <w:t xml:space="preserve">, </w:t>
      </w:r>
      <w:r w:rsidR="00114F8C">
        <w:rPr>
          <w:b/>
          <w:bCs/>
          <w:i/>
          <w:iCs/>
          <w:lang w:eastAsia="en-CA"/>
        </w:rPr>
        <w:t xml:space="preserve">however, </w:t>
      </w:r>
      <w:r w:rsidRPr="001A787E">
        <w:rPr>
          <w:b/>
          <w:bCs/>
          <w:i/>
          <w:iCs/>
          <w:lang w:eastAsia="en-CA"/>
        </w:rPr>
        <w:t xml:space="preserve">it ranked </w:t>
      </w:r>
      <w:r w:rsidR="00074149">
        <w:rPr>
          <w:b/>
          <w:bCs/>
          <w:i/>
          <w:iCs/>
          <w:lang w:eastAsia="en-CA"/>
        </w:rPr>
        <w:t>5</w:t>
      </w:r>
      <w:r w:rsidRPr="001A787E">
        <w:rPr>
          <w:b/>
          <w:bCs/>
          <w:i/>
          <w:iCs/>
          <w:vertAlign w:val="superscript"/>
          <w:lang w:eastAsia="en-CA"/>
        </w:rPr>
        <w:t>th</w:t>
      </w:r>
      <w:r w:rsidRPr="001A787E">
        <w:rPr>
          <w:b/>
          <w:bCs/>
          <w:i/>
          <w:iCs/>
          <w:lang w:eastAsia="en-CA"/>
        </w:rPr>
        <w:t xml:space="preserve"> </w:t>
      </w:r>
      <w:r w:rsidR="00074149">
        <w:rPr>
          <w:b/>
          <w:bCs/>
          <w:i/>
          <w:iCs/>
          <w:lang w:eastAsia="en-CA"/>
        </w:rPr>
        <w:t xml:space="preserve">along with </w:t>
      </w:r>
      <w:r w:rsidR="00B079B9">
        <w:rPr>
          <w:b/>
          <w:bCs/>
          <w:i/>
          <w:iCs/>
          <w:lang w:eastAsia="en-CA"/>
        </w:rPr>
        <w:t>the</w:t>
      </w:r>
      <w:r w:rsidR="0078246C">
        <w:rPr>
          <w:b/>
          <w:bCs/>
          <w:i/>
          <w:iCs/>
          <w:lang w:eastAsia="en-CA"/>
        </w:rPr>
        <w:t xml:space="preserve"> </w:t>
      </w:r>
      <w:r w:rsidRPr="001A787E">
        <w:rPr>
          <w:b/>
          <w:bCs/>
          <w:i/>
          <w:iCs/>
          <w:lang w:eastAsia="en-CA"/>
        </w:rPr>
        <w:t>UK for ICT cross-sector employment diffusion impact</w:t>
      </w:r>
      <w:r w:rsidR="00D1138D">
        <w:rPr>
          <w:lang w:eastAsia="en-CA"/>
        </w:rPr>
        <w:t xml:space="preserve"> – </w:t>
      </w:r>
      <w:r w:rsidR="00D1138D" w:rsidRPr="00D1138D">
        <w:rPr>
          <w:i/>
          <w:iCs/>
          <w:lang w:eastAsia="en-CA"/>
        </w:rPr>
        <w:t xml:space="preserve">see </w:t>
      </w:r>
      <w:r w:rsidR="00D1138D" w:rsidRPr="00D1138D">
        <w:rPr>
          <w:i/>
          <w:iCs/>
          <w:lang w:eastAsia="en-CA"/>
        </w:rPr>
        <w:fldChar w:fldCharType="begin"/>
      </w:r>
      <w:r w:rsidR="00D1138D" w:rsidRPr="00D1138D">
        <w:rPr>
          <w:i/>
          <w:iCs/>
          <w:lang w:eastAsia="en-CA"/>
        </w:rPr>
        <w:instrText xml:space="preserve"> REF _Ref36308029 \h </w:instrText>
      </w:r>
      <w:r w:rsidR="00D1138D">
        <w:rPr>
          <w:i/>
          <w:iCs/>
          <w:lang w:eastAsia="en-CA"/>
        </w:rPr>
        <w:instrText xml:space="preserve"> \* MERGEFORMAT </w:instrText>
      </w:r>
      <w:r w:rsidR="00D1138D" w:rsidRPr="00D1138D">
        <w:rPr>
          <w:i/>
          <w:iCs/>
          <w:lang w:eastAsia="en-CA"/>
        </w:rPr>
      </w:r>
      <w:r w:rsidR="00D1138D" w:rsidRPr="00D1138D">
        <w:rPr>
          <w:i/>
          <w:iCs/>
          <w:lang w:eastAsia="en-CA"/>
        </w:rPr>
        <w:fldChar w:fldCharType="separate"/>
      </w:r>
      <w:r w:rsidR="00D1138D" w:rsidRPr="00D1138D">
        <w:rPr>
          <w:i/>
          <w:iCs/>
        </w:rPr>
        <w:t xml:space="preserve">Figure </w:t>
      </w:r>
      <w:r w:rsidR="00D1138D" w:rsidRPr="00D1138D">
        <w:rPr>
          <w:i/>
          <w:iCs/>
          <w:noProof/>
        </w:rPr>
        <w:t>10</w:t>
      </w:r>
      <w:r w:rsidR="00D1138D" w:rsidRPr="00D1138D">
        <w:rPr>
          <w:i/>
          <w:iCs/>
          <w:lang w:eastAsia="en-CA"/>
        </w:rPr>
        <w:fldChar w:fldCharType="end"/>
      </w:r>
      <w:r w:rsidR="00D1138D" w:rsidRPr="00D1138D">
        <w:rPr>
          <w:i/>
          <w:iCs/>
          <w:lang w:eastAsia="en-CA"/>
        </w:rPr>
        <w:t xml:space="preserve"> below</w:t>
      </w:r>
      <w:r w:rsidR="001A787E">
        <w:rPr>
          <w:i/>
          <w:iCs/>
          <w:lang w:eastAsia="en-CA"/>
        </w:rPr>
        <w:t xml:space="preserve">. </w:t>
      </w:r>
    </w:p>
    <w:p w14:paraId="61F445F0" w14:textId="4670EDC6" w:rsidR="00AF37BF" w:rsidRDefault="00074149" w:rsidP="00AF37BF">
      <w:pPr>
        <w:spacing w:after="120" w:line="240" w:lineRule="auto"/>
        <w:rPr>
          <w:lang w:eastAsia="en-CA"/>
        </w:rPr>
      </w:pPr>
      <w:r w:rsidRPr="00074149">
        <w:rPr>
          <w:noProof/>
        </w:rPr>
        <w:lastRenderedPageBreak/>
        <w:drawing>
          <wp:inline distT="0" distB="0" distL="0" distR="0" wp14:anchorId="4EF91AC4" wp14:editId="1754C18B">
            <wp:extent cx="5943600" cy="2628000"/>
            <wp:effectExtent l="0" t="0" r="0" b="1270"/>
            <wp:docPr id="18"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preferRelativeResize="0">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628000"/>
                    </a:xfrm>
                    <a:prstGeom prst="rect">
                      <a:avLst/>
                    </a:prstGeom>
                    <a:noFill/>
                    <a:ln>
                      <a:noFill/>
                    </a:ln>
                  </pic:spPr>
                </pic:pic>
              </a:graphicData>
            </a:graphic>
          </wp:inline>
        </w:drawing>
      </w:r>
    </w:p>
    <w:p w14:paraId="732BF2BC" w14:textId="03E280DC" w:rsidR="00AF37BF" w:rsidRDefault="00AF37BF" w:rsidP="00DD0DD9">
      <w:pPr>
        <w:pStyle w:val="Caption"/>
        <w:spacing w:after="0"/>
      </w:pPr>
      <w:bookmarkStart w:id="35" w:name="_Ref36308029"/>
      <w:bookmarkStart w:id="36" w:name="_Toc41242305"/>
      <w:r w:rsidRPr="004104E8">
        <w:t xml:space="preserve">Figure </w:t>
      </w:r>
      <w:r w:rsidR="0002231E">
        <w:fldChar w:fldCharType="begin"/>
      </w:r>
      <w:r w:rsidR="0002231E">
        <w:instrText xml:space="preserve"> SEQ Figure \* ARABIC </w:instrText>
      </w:r>
      <w:r w:rsidR="0002231E">
        <w:fldChar w:fldCharType="separate"/>
      </w:r>
      <w:r w:rsidR="00D53712">
        <w:rPr>
          <w:noProof/>
        </w:rPr>
        <w:t>10</w:t>
      </w:r>
      <w:r w:rsidR="0002231E">
        <w:rPr>
          <w:noProof/>
        </w:rPr>
        <w:fldChar w:fldCharType="end"/>
      </w:r>
      <w:bookmarkEnd w:id="35"/>
      <w:r w:rsidRPr="004104E8">
        <w:t xml:space="preserve">: </w:t>
      </w:r>
      <w:r>
        <w:t>201</w:t>
      </w:r>
      <w:r w:rsidR="00B079B9">
        <w:t>9</w:t>
      </w:r>
      <w:r>
        <w:t xml:space="preserve"> </w:t>
      </w:r>
      <w:r w:rsidR="00AB4B65" w:rsidRPr="00AB4B65">
        <w:t>ICT Cross</w:t>
      </w:r>
      <w:r w:rsidR="0078246C">
        <w:t>-</w:t>
      </w:r>
      <w:r w:rsidR="00AB4B65" w:rsidRPr="00AB4B65">
        <w:t>Sector Diffusion Employment Impact Ratio</w:t>
      </w:r>
      <w:bookmarkEnd w:id="36"/>
    </w:p>
    <w:p w14:paraId="2376324B" w14:textId="4B6B61BB" w:rsidR="00DD0DD9" w:rsidRPr="00DD0DD9" w:rsidRDefault="00406638" w:rsidP="00DD0DD9">
      <w:r>
        <w:rPr>
          <w:i/>
          <w:iCs/>
          <w:color w:val="2F546A"/>
          <w:sz w:val="18"/>
          <w:szCs w:val="18"/>
        </w:rPr>
        <w:t xml:space="preserve">Source: </w:t>
      </w:r>
      <w:r w:rsidR="00DD0DD9" w:rsidRPr="00C617E2">
        <w:rPr>
          <w:i/>
          <w:iCs/>
          <w:color w:val="2F546A"/>
          <w:sz w:val="18"/>
          <w:szCs w:val="18"/>
        </w:rPr>
        <w:t xml:space="preserve">MSI’s calculations based on MSI modelling, and countries’ national statistics, </w:t>
      </w:r>
      <w:proofErr w:type="spellStart"/>
      <w:r w:rsidR="004D5C5E">
        <w:rPr>
          <w:i/>
          <w:iCs/>
          <w:color w:val="2F546A"/>
          <w:sz w:val="18"/>
          <w:szCs w:val="18"/>
        </w:rPr>
        <w:t>UNData</w:t>
      </w:r>
      <w:proofErr w:type="spellEnd"/>
      <w:r w:rsidR="004D5C5E">
        <w:rPr>
          <w:i/>
          <w:iCs/>
          <w:color w:val="2F546A"/>
          <w:sz w:val="18"/>
          <w:szCs w:val="18"/>
        </w:rPr>
        <w:t xml:space="preserve">, </w:t>
      </w:r>
      <w:r w:rsidR="00DD0DD9" w:rsidRPr="00C617E2">
        <w:rPr>
          <w:i/>
          <w:iCs/>
          <w:color w:val="2F546A"/>
          <w:sz w:val="18"/>
          <w:szCs w:val="18"/>
        </w:rPr>
        <w:t>and World Bank databas</w:t>
      </w:r>
      <w:r w:rsidR="004D5C5E">
        <w:rPr>
          <w:i/>
          <w:iCs/>
          <w:color w:val="2F546A"/>
          <w:sz w:val="18"/>
          <w:szCs w:val="18"/>
        </w:rPr>
        <w:t>e</w:t>
      </w:r>
    </w:p>
    <w:p w14:paraId="780BFB5F" w14:textId="294BA7BB" w:rsidR="00AF37BF" w:rsidRPr="00CE230B" w:rsidRDefault="00582A5A" w:rsidP="00AF37BF">
      <w:pPr>
        <w:spacing w:after="360" w:line="240" w:lineRule="auto"/>
        <w:rPr>
          <w:i/>
          <w:iCs/>
          <w:lang w:eastAsia="en-CA"/>
        </w:rPr>
      </w:pPr>
      <w:r>
        <w:rPr>
          <w:lang w:eastAsia="en-CA"/>
        </w:rPr>
        <w:t xml:space="preserve">As shown in </w:t>
      </w:r>
      <w:r>
        <w:rPr>
          <w:lang w:eastAsia="en-CA"/>
        </w:rPr>
        <w:fldChar w:fldCharType="begin"/>
      </w:r>
      <w:r>
        <w:rPr>
          <w:lang w:eastAsia="en-CA"/>
        </w:rPr>
        <w:instrText xml:space="preserve"> REF _Ref32069896 \h </w:instrText>
      </w:r>
      <w:r>
        <w:rPr>
          <w:lang w:eastAsia="en-CA"/>
        </w:rPr>
      </w:r>
      <w:r>
        <w:rPr>
          <w:lang w:eastAsia="en-CA"/>
        </w:rPr>
        <w:fldChar w:fldCharType="separate"/>
      </w:r>
      <w:r w:rsidRPr="004104E8">
        <w:t xml:space="preserve">Figure </w:t>
      </w:r>
      <w:r>
        <w:rPr>
          <w:noProof/>
        </w:rPr>
        <w:t>11</w:t>
      </w:r>
      <w:r>
        <w:rPr>
          <w:lang w:eastAsia="en-CA"/>
        </w:rPr>
        <w:fldChar w:fldCharType="end"/>
      </w:r>
      <w:r>
        <w:rPr>
          <w:lang w:eastAsia="en-CA"/>
        </w:rPr>
        <w:t xml:space="preserve"> below, the KSA’s overall ICT employment impact ratio increased by 0.</w:t>
      </w:r>
      <w:r w:rsidR="00B079B9">
        <w:rPr>
          <w:lang w:eastAsia="en-CA"/>
        </w:rPr>
        <w:t>2</w:t>
      </w:r>
      <w:r w:rsidR="00406638">
        <w:rPr>
          <w:lang w:eastAsia="en-CA"/>
        </w:rPr>
        <w:t>2</w:t>
      </w:r>
      <w:r>
        <w:rPr>
          <w:lang w:eastAsia="en-CA"/>
        </w:rPr>
        <w:t xml:space="preserve"> jobs from 2010 to 201</w:t>
      </w:r>
      <w:r w:rsidR="00B079B9">
        <w:rPr>
          <w:lang w:eastAsia="en-CA"/>
        </w:rPr>
        <w:t>9</w:t>
      </w:r>
      <w:r>
        <w:rPr>
          <w:lang w:eastAsia="en-CA"/>
        </w:rPr>
        <w:t xml:space="preserve">, which is </w:t>
      </w:r>
      <w:r w:rsidR="00406638">
        <w:rPr>
          <w:lang w:eastAsia="en-CA"/>
        </w:rPr>
        <w:t xml:space="preserve">mainly </w:t>
      </w:r>
      <w:r>
        <w:rPr>
          <w:lang w:eastAsia="en-CA"/>
        </w:rPr>
        <w:t xml:space="preserve">due to </w:t>
      </w:r>
      <w:r w:rsidR="0078246C">
        <w:rPr>
          <w:lang w:eastAsia="en-CA"/>
        </w:rPr>
        <w:t xml:space="preserve">an </w:t>
      </w:r>
      <w:r>
        <w:rPr>
          <w:lang w:eastAsia="en-CA"/>
        </w:rPr>
        <w:t xml:space="preserve">increase </w:t>
      </w:r>
      <w:r w:rsidR="00406638">
        <w:rPr>
          <w:lang w:eastAsia="en-CA"/>
        </w:rPr>
        <w:t xml:space="preserve">of 0.20 </w:t>
      </w:r>
      <w:r>
        <w:rPr>
          <w:lang w:eastAsia="en-CA"/>
        </w:rPr>
        <w:t xml:space="preserve">in the cross-sector diffusion impact. Ireland, </w:t>
      </w:r>
      <w:r w:rsidR="00CE230B">
        <w:rPr>
          <w:lang w:eastAsia="en-CA"/>
        </w:rPr>
        <w:t>consistent with rankings in other indicators, exhibited the highest increase of 1</w:t>
      </w:r>
      <w:r w:rsidR="00B079B9">
        <w:rPr>
          <w:lang w:eastAsia="en-CA"/>
        </w:rPr>
        <w:t>.</w:t>
      </w:r>
      <w:r w:rsidR="00406638">
        <w:rPr>
          <w:lang w:eastAsia="en-CA"/>
        </w:rPr>
        <w:t>28</w:t>
      </w:r>
      <w:r w:rsidR="00CE230B">
        <w:rPr>
          <w:lang w:eastAsia="en-CA"/>
        </w:rPr>
        <w:t xml:space="preserve"> job</w:t>
      </w:r>
      <w:r w:rsidR="00B079B9">
        <w:rPr>
          <w:lang w:eastAsia="en-CA"/>
        </w:rPr>
        <w:t>s</w:t>
      </w:r>
      <w:r w:rsidR="00CE230B">
        <w:rPr>
          <w:lang w:eastAsia="en-CA"/>
        </w:rPr>
        <w:t xml:space="preserve"> – </w:t>
      </w:r>
      <w:r w:rsidR="00CE230B" w:rsidRPr="00CE230B">
        <w:rPr>
          <w:i/>
          <w:iCs/>
          <w:lang w:eastAsia="en-CA"/>
        </w:rPr>
        <w:t>increasing from 1.7</w:t>
      </w:r>
      <w:r w:rsidR="00406638">
        <w:rPr>
          <w:i/>
          <w:iCs/>
          <w:lang w:eastAsia="en-CA"/>
        </w:rPr>
        <w:t>2</w:t>
      </w:r>
      <w:r w:rsidR="00CE230B" w:rsidRPr="00CE230B">
        <w:rPr>
          <w:i/>
          <w:iCs/>
          <w:lang w:eastAsia="en-CA"/>
        </w:rPr>
        <w:t xml:space="preserve"> jobs in 2010 to </w:t>
      </w:r>
      <w:r w:rsidR="00B079B9">
        <w:rPr>
          <w:i/>
          <w:iCs/>
          <w:lang w:eastAsia="en-CA"/>
        </w:rPr>
        <w:t>3.00</w:t>
      </w:r>
      <w:r w:rsidR="00CE230B" w:rsidRPr="00CE230B">
        <w:rPr>
          <w:i/>
          <w:iCs/>
          <w:lang w:eastAsia="en-CA"/>
        </w:rPr>
        <w:t xml:space="preserve"> jobs in 201</w:t>
      </w:r>
      <w:r w:rsidR="00B079B9">
        <w:rPr>
          <w:i/>
          <w:iCs/>
          <w:lang w:eastAsia="en-CA"/>
        </w:rPr>
        <w:t>9</w:t>
      </w:r>
      <w:r w:rsidR="00CE230B" w:rsidRPr="00CE230B">
        <w:rPr>
          <w:i/>
          <w:iCs/>
          <w:lang w:eastAsia="en-CA"/>
        </w:rPr>
        <w:t>.</w:t>
      </w:r>
    </w:p>
    <w:p w14:paraId="0B26B577" w14:textId="78E8A7D4" w:rsidR="00A04333" w:rsidRDefault="00406638" w:rsidP="00D20DD1">
      <w:pPr>
        <w:spacing w:after="120" w:line="240" w:lineRule="auto"/>
        <w:rPr>
          <w:lang w:eastAsia="en-CA"/>
        </w:rPr>
      </w:pPr>
      <w:r w:rsidRPr="00406638">
        <w:rPr>
          <w:noProof/>
        </w:rPr>
        <w:drawing>
          <wp:inline distT="0" distB="0" distL="0" distR="0" wp14:anchorId="5EE06718" wp14:editId="2629A6CF">
            <wp:extent cx="5943600" cy="2880000"/>
            <wp:effectExtent l="0" t="0" r="0" b="0"/>
            <wp:docPr id="19"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preferRelativeResize="0">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880000"/>
                    </a:xfrm>
                    <a:prstGeom prst="rect">
                      <a:avLst/>
                    </a:prstGeom>
                    <a:noFill/>
                    <a:ln>
                      <a:noFill/>
                    </a:ln>
                  </pic:spPr>
                </pic:pic>
              </a:graphicData>
            </a:graphic>
          </wp:inline>
        </w:drawing>
      </w:r>
    </w:p>
    <w:p w14:paraId="1AA9E425" w14:textId="65ED1667" w:rsidR="00831862" w:rsidRDefault="00AF37BF" w:rsidP="00406638">
      <w:pPr>
        <w:pStyle w:val="Caption"/>
        <w:spacing w:after="0"/>
      </w:pPr>
      <w:bookmarkStart w:id="37" w:name="_Ref32069896"/>
      <w:bookmarkStart w:id="38" w:name="_Toc41242306"/>
      <w:r w:rsidRPr="004104E8">
        <w:t xml:space="preserve">Figure </w:t>
      </w:r>
      <w:r w:rsidR="0002231E">
        <w:fldChar w:fldCharType="begin"/>
      </w:r>
      <w:r w:rsidR="0002231E">
        <w:instrText xml:space="preserve"> SEQ Figure \* ARABIC </w:instrText>
      </w:r>
      <w:r w:rsidR="0002231E">
        <w:fldChar w:fldCharType="separate"/>
      </w:r>
      <w:r w:rsidR="00D53712">
        <w:rPr>
          <w:noProof/>
        </w:rPr>
        <w:t>11</w:t>
      </w:r>
      <w:r w:rsidR="0002231E">
        <w:rPr>
          <w:noProof/>
        </w:rPr>
        <w:fldChar w:fldCharType="end"/>
      </w:r>
      <w:bookmarkEnd w:id="37"/>
      <w:r w:rsidRPr="004104E8">
        <w:t xml:space="preserve">: </w:t>
      </w:r>
      <w:r w:rsidR="00582A5A">
        <w:t>ICT Employment Impact Ratio (Increase/decrease from 2010 to 201</w:t>
      </w:r>
      <w:r w:rsidR="00A360F6">
        <w:t>9</w:t>
      </w:r>
      <w:r w:rsidR="00582A5A">
        <w:t>)</w:t>
      </w:r>
      <w:bookmarkEnd w:id="32"/>
      <w:bookmarkEnd w:id="38"/>
    </w:p>
    <w:p w14:paraId="252F5744" w14:textId="77777777" w:rsidR="00406638" w:rsidRPr="00DD0DD9" w:rsidRDefault="00406638" w:rsidP="00406638">
      <w:r>
        <w:rPr>
          <w:i/>
          <w:iCs/>
          <w:color w:val="2F546A"/>
          <w:sz w:val="18"/>
          <w:szCs w:val="18"/>
        </w:rPr>
        <w:t xml:space="preserve">Source: </w:t>
      </w:r>
      <w:r w:rsidRPr="00C617E2">
        <w:rPr>
          <w:i/>
          <w:iCs/>
          <w:color w:val="2F546A"/>
          <w:sz w:val="18"/>
          <w:szCs w:val="18"/>
        </w:rPr>
        <w:t xml:space="preserve">MSI’s calculations based on MSI modelling, and countries’ national statistics, </w:t>
      </w:r>
      <w:proofErr w:type="spellStart"/>
      <w:r>
        <w:rPr>
          <w:i/>
          <w:iCs/>
          <w:color w:val="2F546A"/>
          <w:sz w:val="18"/>
          <w:szCs w:val="18"/>
        </w:rPr>
        <w:t>UNData</w:t>
      </w:r>
      <w:proofErr w:type="spellEnd"/>
      <w:r>
        <w:rPr>
          <w:i/>
          <w:iCs/>
          <w:color w:val="2F546A"/>
          <w:sz w:val="18"/>
          <w:szCs w:val="18"/>
        </w:rPr>
        <w:t xml:space="preserve">, </w:t>
      </w:r>
      <w:r w:rsidRPr="00C617E2">
        <w:rPr>
          <w:i/>
          <w:iCs/>
          <w:color w:val="2F546A"/>
          <w:sz w:val="18"/>
          <w:szCs w:val="18"/>
        </w:rPr>
        <w:t>and World Bank databas</w:t>
      </w:r>
      <w:r>
        <w:rPr>
          <w:i/>
          <w:iCs/>
          <w:color w:val="2F546A"/>
          <w:sz w:val="18"/>
          <w:szCs w:val="18"/>
        </w:rPr>
        <w:t>e</w:t>
      </w:r>
    </w:p>
    <w:p w14:paraId="53815F3C" w14:textId="77777777" w:rsidR="00406638" w:rsidRPr="00406638" w:rsidRDefault="00406638" w:rsidP="00406638"/>
    <w:p w14:paraId="20318A47" w14:textId="7531F4E1" w:rsidR="0023712F" w:rsidRPr="00B44485" w:rsidRDefault="007272CB" w:rsidP="00FB6BF5">
      <w:pPr>
        <w:pStyle w:val="Heading1"/>
        <w:numPr>
          <w:ilvl w:val="0"/>
          <w:numId w:val="4"/>
        </w:numPr>
        <w:pBdr>
          <w:top w:val="nil"/>
          <w:left w:val="nil"/>
          <w:bottom w:val="nil"/>
          <w:right w:val="nil"/>
          <w:between w:val="nil"/>
        </w:pBdr>
        <w:spacing w:before="480" w:after="120" w:line="240" w:lineRule="auto"/>
        <w:ind w:left="357" w:hanging="357"/>
        <w:rPr>
          <w:rFonts w:eastAsia="Calibri" w:cs="Calibri"/>
          <w:b w:val="0"/>
          <w:bCs/>
          <w:i/>
          <w:iCs/>
          <w:color w:val="2F546A"/>
          <w:sz w:val="20"/>
          <w:szCs w:val="20"/>
          <w:lang w:eastAsia="en-CA"/>
        </w:rPr>
      </w:pPr>
      <w:bookmarkStart w:id="39" w:name="_Toc29430541"/>
      <w:bookmarkStart w:id="40" w:name="_Toc41242276"/>
      <w:r w:rsidRPr="00B44485">
        <w:rPr>
          <w:rFonts w:eastAsia="Calibri"/>
          <w:color w:val="2F546A"/>
          <w:lang w:eastAsia="en-CA"/>
        </w:rPr>
        <w:lastRenderedPageBreak/>
        <w:t>Comparison of ICT P</w:t>
      </w:r>
      <w:r w:rsidR="003D2E4A" w:rsidRPr="00B44485">
        <w:rPr>
          <w:rFonts w:eastAsia="Calibri"/>
          <w:color w:val="2F546A"/>
          <w:lang w:eastAsia="en-CA"/>
        </w:rPr>
        <w:t xml:space="preserve">roductivity </w:t>
      </w:r>
      <w:bookmarkEnd w:id="39"/>
      <w:r w:rsidRPr="00B44485">
        <w:rPr>
          <w:rFonts w:eastAsia="Calibri"/>
          <w:b w:val="0"/>
          <w:bCs/>
          <w:i/>
          <w:iCs/>
          <w:color w:val="2F546A"/>
          <w:sz w:val="20"/>
          <w:szCs w:val="20"/>
          <w:lang w:eastAsia="en-CA"/>
        </w:rPr>
        <w:t>(GDP per employee)</w:t>
      </w:r>
      <w:bookmarkEnd w:id="40"/>
    </w:p>
    <w:p w14:paraId="0888E68D" w14:textId="77777777" w:rsidR="00FB6BF5" w:rsidRDefault="00E90548" w:rsidP="008B2EF5">
      <w:pPr>
        <w:pBdr>
          <w:top w:val="nil"/>
          <w:left w:val="nil"/>
          <w:bottom w:val="nil"/>
          <w:right w:val="nil"/>
          <w:between w:val="nil"/>
        </w:pBdr>
        <w:spacing w:after="120" w:line="240" w:lineRule="auto"/>
        <w:rPr>
          <w:rFonts w:cs="Calibri"/>
          <w:color w:val="000000"/>
          <w:lang w:eastAsia="en-CA"/>
        </w:rPr>
      </w:pPr>
      <w:r>
        <w:rPr>
          <w:rFonts w:cs="Calibri"/>
          <w:color w:val="000000"/>
          <w:lang w:eastAsia="en-CA"/>
        </w:rPr>
        <w:t>GDP per employee is typically used to measure sector productivity</w:t>
      </w:r>
      <w:r>
        <w:rPr>
          <w:rStyle w:val="EndnoteReference"/>
          <w:rFonts w:cs="Calibri"/>
          <w:color w:val="000000"/>
          <w:lang w:eastAsia="en-CA"/>
        </w:rPr>
        <w:endnoteReference w:id="4"/>
      </w:r>
      <w:r>
        <w:rPr>
          <w:rFonts w:cs="Calibri"/>
          <w:color w:val="000000"/>
          <w:lang w:eastAsia="en-CA"/>
        </w:rPr>
        <w:t xml:space="preserve">. </w:t>
      </w:r>
      <w:r w:rsidR="00B04533" w:rsidRPr="00CF4CF6">
        <w:rPr>
          <w:rFonts w:cs="Calibri"/>
          <w:color w:val="000000"/>
          <w:lang w:eastAsia="en-CA"/>
        </w:rPr>
        <w:t xml:space="preserve">As </w:t>
      </w:r>
      <w:r w:rsidR="00793D33" w:rsidRPr="00CF4CF6">
        <w:rPr>
          <w:rFonts w:cs="Calibri"/>
          <w:color w:val="000000"/>
          <w:lang w:eastAsia="en-CA"/>
        </w:rPr>
        <w:t xml:space="preserve">ICT improves </w:t>
      </w:r>
      <w:r w:rsidR="00741223" w:rsidRPr="00CF4CF6">
        <w:rPr>
          <w:rFonts w:cs="Calibri"/>
          <w:color w:val="000000"/>
          <w:lang w:eastAsia="en-CA"/>
        </w:rPr>
        <w:t xml:space="preserve">the </w:t>
      </w:r>
      <w:r w:rsidR="00793D33" w:rsidRPr="00CF4CF6">
        <w:rPr>
          <w:rFonts w:cs="Calibri"/>
          <w:color w:val="000000"/>
          <w:lang w:eastAsia="en-CA"/>
        </w:rPr>
        <w:t xml:space="preserve">productive capacity of all other sectors, its productivity as measured by GDP per employee is an indicator of how efficiently the </w:t>
      </w:r>
      <w:r w:rsidR="002D1D96" w:rsidRPr="00CF4CF6">
        <w:rPr>
          <w:rFonts w:cs="Calibri"/>
          <w:color w:val="000000"/>
          <w:lang w:eastAsia="en-CA"/>
        </w:rPr>
        <w:t>sector</w:t>
      </w:r>
      <w:r w:rsidR="00793D33" w:rsidRPr="00CF4CF6">
        <w:rPr>
          <w:rFonts w:cs="Calibri"/>
          <w:color w:val="000000"/>
          <w:lang w:eastAsia="en-CA"/>
        </w:rPr>
        <w:t xml:space="preserve"> has been able to </w:t>
      </w:r>
      <w:r w:rsidR="008B2EF5" w:rsidRPr="00CF4CF6">
        <w:rPr>
          <w:rFonts w:cs="Calibri"/>
          <w:color w:val="000000"/>
          <w:lang w:eastAsia="en-CA"/>
        </w:rPr>
        <w:t>utilize</w:t>
      </w:r>
      <w:r w:rsidR="00793D33" w:rsidRPr="00CF4CF6">
        <w:rPr>
          <w:rFonts w:cs="Calibri"/>
          <w:color w:val="000000"/>
          <w:lang w:eastAsia="en-CA"/>
        </w:rPr>
        <w:t xml:space="preserve"> its </w:t>
      </w:r>
      <w:r w:rsidR="008B2EF5" w:rsidRPr="00CF4CF6">
        <w:rPr>
          <w:rFonts w:cs="Calibri"/>
          <w:color w:val="000000"/>
          <w:lang w:eastAsia="en-CA"/>
        </w:rPr>
        <w:t>human capital</w:t>
      </w:r>
      <w:r w:rsidR="00793D33" w:rsidRPr="00CF4CF6">
        <w:rPr>
          <w:rFonts w:cs="Calibri"/>
          <w:color w:val="000000"/>
          <w:lang w:eastAsia="en-CA"/>
        </w:rPr>
        <w:t xml:space="preserve"> to increase</w:t>
      </w:r>
      <w:r w:rsidR="002D1D96" w:rsidRPr="00CF4CF6">
        <w:rPr>
          <w:rFonts w:cs="Calibri"/>
          <w:color w:val="000000"/>
          <w:lang w:eastAsia="en-CA"/>
        </w:rPr>
        <w:t xml:space="preserve"> </w:t>
      </w:r>
      <w:r w:rsidR="009D1F79">
        <w:rPr>
          <w:rFonts w:cs="Calibri"/>
          <w:color w:val="000000"/>
          <w:lang w:eastAsia="en-CA"/>
        </w:rPr>
        <w:t xml:space="preserve">the </w:t>
      </w:r>
      <w:r w:rsidR="002D1D96" w:rsidRPr="00CF4CF6">
        <w:rPr>
          <w:rFonts w:cs="Calibri"/>
          <w:color w:val="000000"/>
          <w:lang w:eastAsia="en-CA"/>
        </w:rPr>
        <w:t>innovative capacity and industrial</w:t>
      </w:r>
      <w:r w:rsidR="00793D33" w:rsidRPr="00CF4CF6">
        <w:rPr>
          <w:rFonts w:cs="Calibri"/>
          <w:color w:val="000000"/>
          <w:lang w:eastAsia="en-CA"/>
        </w:rPr>
        <w:t xml:space="preserve"> proficiency</w:t>
      </w:r>
      <w:r w:rsidR="008B2EF5" w:rsidRPr="00CF4CF6">
        <w:rPr>
          <w:rFonts w:cs="Calibri"/>
          <w:color w:val="000000"/>
          <w:lang w:eastAsia="en-CA"/>
        </w:rPr>
        <w:t xml:space="preserve"> of the country</w:t>
      </w:r>
      <w:r w:rsidR="002D1D96" w:rsidRPr="00CF4CF6">
        <w:rPr>
          <w:rFonts w:cs="Calibri"/>
          <w:color w:val="000000"/>
          <w:lang w:eastAsia="en-CA"/>
        </w:rPr>
        <w:t xml:space="preserve">. </w:t>
      </w:r>
    </w:p>
    <w:p w14:paraId="7F8BCC34" w14:textId="7C81D1B4" w:rsidR="00BF4034" w:rsidRPr="00CF4CF6" w:rsidRDefault="002B497E" w:rsidP="008B2EF5">
      <w:pPr>
        <w:pBdr>
          <w:top w:val="nil"/>
          <w:left w:val="nil"/>
          <w:bottom w:val="nil"/>
          <w:right w:val="nil"/>
          <w:between w:val="nil"/>
        </w:pBdr>
        <w:spacing w:after="120" w:line="240" w:lineRule="auto"/>
        <w:rPr>
          <w:rFonts w:cs="Calibri"/>
          <w:color w:val="000000"/>
          <w:lang w:eastAsia="en-CA"/>
        </w:rPr>
      </w:pPr>
      <w:r>
        <w:rPr>
          <w:rFonts w:cs="Calibri"/>
          <w:color w:val="000000"/>
          <w:lang w:eastAsia="en-CA"/>
        </w:rPr>
        <w:t xml:space="preserve">This indicator is critically important in the context of </w:t>
      </w:r>
      <w:r w:rsidR="008B2EF5" w:rsidRPr="00CF4CF6">
        <w:rPr>
          <w:rFonts w:cs="Calibri"/>
          <w:color w:val="000000"/>
          <w:lang w:eastAsia="en-CA"/>
        </w:rPr>
        <w:t>m</w:t>
      </w:r>
      <w:r w:rsidR="003B06A5" w:rsidRPr="00CF4CF6">
        <w:rPr>
          <w:rFonts w:cs="Calibri"/>
          <w:color w:val="000000"/>
          <w:lang w:eastAsia="en-CA"/>
        </w:rPr>
        <w:t>ajor technological innovations</w:t>
      </w:r>
      <w:r w:rsidR="008B2EF5" w:rsidRPr="00CF4CF6">
        <w:rPr>
          <w:rFonts w:cs="Calibri"/>
          <w:color w:val="000000"/>
          <w:lang w:eastAsia="en-CA"/>
        </w:rPr>
        <w:t xml:space="preserve"> in</w:t>
      </w:r>
      <w:r>
        <w:rPr>
          <w:rFonts w:cs="Calibri"/>
          <w:color w:val="000000"/>
          <w:lang w:eastAsia="en-CA"/>
        </w:rPr>
        <w:t xml:space="preserve"> </w:t>
      </w:r>
      <w:r w:rsidR="008B2EF5" w:rsidRPr="00CF4CF6">
        <w:rPr>
          <w:rFonts w:cs="Calibri"/>
          <w:color w:val="000000"/>
          <w:lang w:eastAsia="en-CA"/>
        </w:rPr>
        <w:t>recent years</w:t>
      </w:r>
      <w:r>
        <w:rPr>
          <w:rFonts w:cs="Calibri"/>
          <w:color w:val="000000"/>
          <w:lang w:eastAsia="en-CA"/>
        </w:rPr>
        <w:t>, which</w:t>
      </w:r>
      <w:r w:rsidR="008B2EF5" w:rsidRPr="00CF4CF6">
        <w:rPr>
          <w:rFonts w:cs="Calibri"/>
          <w:color w:val="000000"/>
          <w:lang w:eastAsia="en-CA"/>
        </w:rPr>
        <w:t xml:space="preserve"> </w:t>
      </w:r>
      <w:r w:rsidR="003B06A5" w:rsidRPr="00CF4CF6">
        <w:rPr>
          <w:rFonts w:cs="Calibri"/>
          <w:color w:val="000000"/>
          <w:lang w:eastAsia="en-CA"/>
        </w:rPr>
        <w:t xml:space="preserve">have </w:t>
      </w:r>
      <w:r>
        <w:rPr>
          <w:rFonts w:cs="Calibri"/>
          <w:color w:val="000000"/>
          <w:lang w:eastAsia="en-CA"/>
        </w:rPr>
        <w:t xml:space="preserve">significantly </w:t>
      </w:r>
      <w:r w:rsidR="003B06A5" w:rsidRPr="00CF4CF6">
        <w:rPr>
          <w:rFonts w:cs="Calibri"/>
          <w:color w:val="000000"/>
          <w:lang w:eastAsia="en-CA"/>
        </w:rPr>
        <w:t xml:space="preserve">transformed the labour market. </w:t>
      </w:r>
      <w:r w:rsidR="00D325DD" w:rsidRPr="00CF4CF6">
        <w:rPr>
          <w:rFonts w:cs="Calibri"/>
          <w:color w:val="000000"/>
          <w:lang w:eastAsia="en-CA"/>
        </w:rPr>
        <w:t>Th</w:t>
      </w:r>
      <w:r>
        <w:rPr>
          <w:rFonts w:cs="Calibri"/>
          <w:color w:val="000000"/>
          <w:lang w:eastAsia="en-CA"/>
        </w:rPr>
        <w:t>at is, the</w:t>
      </w:r>
      <w:r w:rsidR="00D325DD" w:rsidRPr="00CF4CF6">
        <w:rPr>
          <w:rFonts w:cs="Calibri"/>
          <w:color w:val="000000"/>
          <w:lang w:eastAsia="en-CA"/>
        </w:rPr>
        <w:t xml:space="preserve"> </w:t>
      </w:r>
      <w:r>
        <w:rPr>
          <w:rFonts w:cs="Calibri"/>
          <w:color w:val="000000"/>
          <w:lang w:eastAsia="en-CA"/>
        </w:rPr>
        <w:t>adoption</w:t>
      </w:r>
      <w:r w:rsidR="00D325DD" w:rsidRPr="00CF4CF6">
        <w:rPr>
          <w:rFonts w:cs="Calibri"/>
          <w:color w:val="000000"/>
          <w:lang w:eastAsia="en-CA"/>
        </w:rPr>
        <w:t xml:space="preserve"> of these</w:t>
      </w:r>
      <w:r w:rsidR="003B06A5" w:rsidRPr="00CF4CF6">
        <w:rPr>
          <w:rFonts w:cs="Calibri"/>
          <w:color w:val="000000"/>
          <w:lang w:eastAsia="en-CA"/>
        </w:rPr>
        <w:t xml:space="preserve"> technological developments </w:t>
      </w:r>
      <w:r w:rsidR="00D325DD" w:rsidRPr="00CF4CF6">
        <w:rPr>
          <w:rFonts w:cs="Calibri"/>
          <w:color w:val="000000"/>
          <w:lang w:eastAsia="en-CA"/>
        </w:rPr>
        <w:t>enable</w:t>
      </w:r>
      <w:r>
        <w:rPr>
          <w:rFonts w:cs="Calibri"/>
          <w:color w:val="000000"/>
          <w:lang w:eastAsia="en-CA"/>
        </w:rPr>
        <w:t>d</w:t>
      </w:r>
      <w:r w:rsidR="00D325DD" w:rsidRPr="00CF4CF6">
        <w:rPr>
          <w:rFonts w:cs="Calibri"/>
          <w:color w:val="000000"/>
          <w:lang w:eastAsia="en-CA"/>
        </w:rPr>
        <w:t xml:space="preserve"> </w:t>
      </w:r>
      <w:r w:rsidR="00F30FC2" w:rsidRPr="00CF4CF6">
        <w:rPr>
          <w:rFonts w:cs="Calibri"/>
          <w:color w:val="000000"/>
          <w:lang w:eastAsia="en-CA"/>
        </w:rPr>
        <w:t xml:space="preserve">the </w:t>
      </w:r>
      <w:r w:rsidR="00D325DD" w:rsidRPr="00CF4CF6">
        <w:rPr>
          <w:rFonts w:cs="Calibri"/>
          <w:color w:val="000000"/>
          <w:lang w:eastAsia="en-CA"/>
        </w:rPr>
        <w:t xml:space="preserve">production of </w:t>
      </w:r>
      <w:r w:rsidR="003B06A5" w:rsidRPr="00CF4CF6">
        <w:rPr>
          <w:rFonts w:cs="Calibri"/>
          <w:color w:val="000000"/>
          <w:lang w:eastAsia="en-CA"/>
        </w:rPr>
        <w:t>more goods and services with less labour</w:t>
      </w:r>
      <w:r w:rsidR="008B2EF5" w:rsidRPr="00CF4CF6">
        <w:rPr>
          <w:rFonts w:cs="Calibri"/>
          <w:color w:val="000000"/>
          <w:lang w:eastAsia="en-CA"/>
        </w:rPr>
        <w:t xml:space="preserve"> input,</w:t>
      </w:r>
      <w:r w:rsidR="003B06A5" w:rsidRPr="00CF4CF6">
        <w:rPr>
          <w:rFonts w:cs="Calibri"/>
          <w:color w:val="000000"/>
          <w:lang w:eastAsia="en-CA"/>
        </w:rPr>
        <w:t xml:space="preserve"> leading to </w:t>
      </w:r>
      <w:r w:rsidR="00741223" w:rsidRPr="00CF4CF6">
        <w:rPr>
          <w:rFonts w:cs="Calibri"/>
          <w:color w:val="000000"/>
          <w:lang w:eastAsia="en-CA"/>
        </w:rPr>
        <w:t xml:space="preserve">an </w:t>
      </w:r>
      <w:r w:rsidR="003B06A5" w:rsidRPr="00CF4CF6">
        <w:rPr>
          <w:rFonts w:cs="Calibri"/>
          <w:color w:val="000000"/>
          <w:lang w:eastAsia="en-CA"/>
        </w:rPr>
        <w:t>increase in productivity</w:t>
      </w:r>
      <w:r w:rsidR="008B2EF5" w:rsidRPr="00CF4CF6">
        <w:rPr>
          <w:rFonts w:cs="Calibri"/>
          <w:color w:val="000000"/>
          <w:lang w:eastAsia="en-CA"/>
        </w:rPr>
        <w:t xml:space="preserve"> levels. </w:t>
      </w:r>
      <w:r>
        <w:rPr>
          <w:rFonts w:cs="Calibri"/>
          <w:color w:val="000000"/>
          <w:lang w:eastAsia="en-CA"/>
        </w:rPr>
        <w:t xml:space="preserve">This also implies that productivity improvement results in </w:t>
      </w:r>
      <w:r w:rsidR="005F77AF" w:rsidRPr="00CF4CF6">
        <w:rPr>
          <w:rFonts w:cs="Calibri"/>
          <w:color w:val="000000"/>
          <w:lang w:eastAsia="en-CA"/>
        </w:rPr>
        <w:t>employment</w:t>
      </w:r>
      <w:r>
        <w:rPr>
          <w:rFonts w:cs="Calibri"/>
          <w:color w:val="000000"/>
          <w:lang w:eastAsia="en-CA"/>
        </w:rPr>
        <w:t xml:space="preserve"> reduction and/or substitution of labor from lower to higher value wage rates. </w:t>
      </w:r>
    </w:p>
    <w:p w14:paraId="3AD383A9" w14:textId="2B2EF318" w:rsidR="00FB6BF5" w:rsidRDefault="00E71D05" w:rsidP="00FB6BF5">
      <w:pPr>
        <w:pBdr>
          <w:top w:val="nil"/>
          <w:left w:val="nil"/>
          <w:bottom w:val="nil"/>
          <w:right w:val="nil"/>
          <w:between w:val="nil"/>
        </w:pBdr>
        <w:spacing w:after="120" w:line="240" w:lineRule="auto"/>
      </w:pPr>
      <w:r w:rsidRPr="00BA4D0F">
        <w:rPr>
          <w:b/>
          <w:bCs/>
          <w:i/>
          <w:iCs/>
          <w:lang w:eastAsia="en-CA"/>
        </w:rPr>
        <w:t>Appendix A</w:t>
      </w:r>
      <w:r w:rsidR="00BA4D0F" w:rsidRPr="00BA4D0F">
        <w:rPr>
          <w:b/>
          <w:bCs/>
          <w:i/>
          <w:iCs/>
          <w:lang w:eastAsia="en-CA"/>
        </w:rPr>
        <w:t>7</w:t>
      </w:r>
      <w:r w:rsidRPr="00220B81">
        <w:rPr>
          <w:lang w:eastAsia="en-CA"/>
        </w:rPr>
        <w:t xml:space="preserve"> provides </w:t>
      </w:r>
      <w:r w:rsidR="002B497E">
        <w:rPr>
          <w:lang w:eastAsia="en-CA"/>
        </w:rPr>
        <w:t xml:space="preserve">the comparison of </w:t>
      </w:r>
      <w:r w:rsidRPr="00220B81">
        <w:rPr>
          <w:lang w:eastAsia="en-CA"/>
        </w:rPr>
        <w:t>ICT</w:t>
      </w:r>
      <w:r>
        <w:rPr>
          <w:lang w:eastAsia="en-CA"/>
        </w:rPr>
        <w:t xml:space="preserve"> productivity</w:t>
      </w:r>
      <w:r w:rsidR="002B497E">
        <w:rPr>
          <w:lang w:eastAsia="en-CA"/>
        </w:rPr>
        <w:t xml:space="preserve"> impact</w:t>
      </w:r>
      <w:r>
        <w:rPr>
          <w:lang w:eastAsia="en-CA"/>
        </w:rPr>
        <w:t xml:space="preserve"> between benchmark countries</w:t>
      </w:r>
      <w:r w:rsidRPr="00220B81">
        <w:rPr>
          <w:lang w:eastAsia="en-CA"/>
        </w:rPr>
        <w:t xml:space="preserve"> for </w:t>
      </w:r>
      <w:r w:rsidR="00210FD7">
        <w:rPr>
          <w:lang w:eastAsia="en-CA"/>
        </w:rPr>
        <w:t xml:space="preserve">the years </w:t>
      </w:r>
      <w:r w:rsidRPr="00220B81">
        <w:rPr>
          <w:lang w:eastAsia="en-CA"/>
        </w:rPr>
        <w:t>2010</w:t>
      </w:r>
      <w:r w:rsidR="00210FD7">
        <w:rPr>
          <w:lang w:eastAsia="en-CA"/>
        </w:rPr>
        <w:t xml:space="preserve"> and </w:t>
      </w:r>
      <w:r w:rsidRPr="00220B81">
        <w:rPr>
          <w:lang w:eastAsia="en-CA"/>
        </w:rPr>
        <w:t>201</w:t>
      </w:r>
      <w:r w:rsidR="00BA4D0F">
        <w:rPr>
          <w:lang w:eastAsia="en-CA"/>
        </w:rPr>
        <w:t>9</w:t>
      </w:r>
      <w:r w:rsidRPr="00220B81">
        <w:rPr>
          <w:lang w:eastAsia="en-CA"/>
        </w:rPr>
        <w:t>.</w:t>
      </w:r>
      <w:r w:rsidRPr="00220B81">
        <w:t xml:space="preserve"> </w:t>
      </w:r>
    </w:p>
    <w:p w14:paraId="099E9774" w14:textId="0B291D59" w:rsidR="006D7484" w:rsidRDefault="00961B42" w:rsidP="002F56D3">
      <w:pPr>
        <w:pBdr>
          <w:top w:val="nil"/>
          <w:left w:val="nil"/>
          <w:bottom w:val="nil"/>
          <w:right w:val="nil"/>
          <w:between w:val="nil"/>
        </w:pBdr>
        <w:spacing w:after="120" w:line="240" w:lineRule="auto"/>
        <w:rPr>
          <w:rFonts w:cs="Calibri"/>
          <w:color w:val="000000"/>
          <w:lang w:eastAsia="en-CA"/>
        </w:rPr>
      </w:pPr>
      <w:r w:rsidRPr="00961B42">
        <w:rPr>
          <w:rFonts w:cs="Calibri"/>
          <w:color w:val="000000"/>
          <w:lang w:eastAsia="en-CA"/>
        </w:rPr>
        <w:fldChar w:fldCharType="begin"/>
      </w:r>
      <w:r w:rsidRPr="00961B42">
        <w:rPr>
          <w:rFonts w:cs="Calibri"/>
          <w:color w:val="000000"/>
          <w:lang w:eastAsia="en-CA"/>
        </w:rPr>
        <w:instrText xml:space="preserve"> REF _Ref32079245 \h </w:instrText>
      </w:r>
      <w:r>
        <w:rPr>
          <w:rFonts w:cs="Calibri"/>
          <w:color w:val="000000"/>
          <w:lang w:eastAsia="en-CA"/>
        </w:rPr>
        <w:instrText xml:space="preserve"> \* MERGEFORMAT </w:instrText>
      </w:r>
      <w:r w:rsidRPr="00961B42">
        <w:rPr>
          <w:rFonts w:cs="Calibri"/>
          <w:color w:val="000000"/>
          <w:lang w:eastAsia="en-CA"/>
        </w:rPr>
      </w:r>
      <w:r w:rsidRPr="00961B42">
        <w:rPr>
          <w:rFonts w:cs="Calibri"/>
          <w:color w:val="000000"/>
          <w:lang w:eastAsia="en-CA"/>
        </w:rPr>
        <w:fldChar w:fldCharType="separate"/>
      </w:r>
      <w:r w:rsidR="00FB6BF5" w:rsidRPr="00FB6BF5">
        <w:t xml:space="preserve">Figure </w:t>
      </w:r>
      <w:r w:rsidR="00FB6BF5" w:rsidRPr="00FB6BF5">
        <w:rPr>
          <w:noProof/>
        </w:rPr>
        <w:t>12</w:t>
      </w:r>
      <w:r w:rsidRPr="00961B42">
        <w:rPr>
          <w:rFonts w:cs="Calibri"/>
          <w:color w:val="000000"/>
          <w:lang w:eastAsia="en-CA"/>
        </w:rPr>
        <w:fldChar w:fldCharType="end"/>
      </w:r>
      <w:r w:rsidR="005F77AF" w:rsidRPr="00961B42">
        <w:rPr>
          <w:rFonts w:cs="Calibri"/>
          <w:color w:val="000000"/>
          <w:lang w:eastAsia="en-CA"/>
        </w:rPr>
        <w:t xml:space="preserve"> below</w:t>
      </w:r>
      <w:r w:rsidR="00FB6BF5">
        <w:rPr>
          <w:rFonts w:cs="Calibri"/>
          <w:color w:val="000000"/>
          <w:lang w:eastAsia="en-CA"/>
        </w:rPr>
        <w:t xml:space="preserve"> shows the comparison of overall productivity impact </w:t>
      </w:r>
      <w:r w:rsidR="006D7484">
        <w:rPr>
          <w:rFonts w:cs="Calibri"/>
          <w:color w:val="000000"/>
          <w:lang w:eastAsia="en-CA"/>
        </w:rPr>
        <w:t>in the benchmark countries, for the years 2010 and 201</w:t>
      </w:r>
      <w:r w:rsidR="00E9120F">
        <w:rPr>
          <w:rFonts w:cs="Calibri"/>
          <w:color w:val="000000"/>
          <w:lang w:eastAsia="en-CA"/>
        </w:rPr>
        <w:t>9</w:t>
      </w:r>
      <w:r w:rsidR="006D7484">
        <w:rPr>
          <w:rFonts w:cs="Calibri"/>
          <w:color w:val="000000"/>
          <w:lang w:eastAsia="en-CA"/>
        </w:rPr>
        <w:t>. The overall productivity impact encompass</w:t>
      </w:r>
      <w:r w:rsidR="002F56D3">
        <w:rPr>
          <w:rFonts w:cs="Calibri"/>
          <w:color w:val="000000"/>
          <w:lang w:eastAsia="en-CA"/>
        </w:rPr>
        <w:t>es the estimates for</w:t>
      </w:r>
      <w:r w:rsidR="00770F90">
        <w:rPr>
          <w:rFonts w:cs="Calibri"/>
          <w:color w:val="000000"/>
          <w:lang w:eastAsia="en-CA"/>
        </w:rPr>
        <w:t xml:space="preserve"> the following three indicators</w:t>
      </w:r>
      <w:r w:rsidR="002F56D3">
        <w:rPr>
          <w:rFonts w:cs="Calibri"/>
          <w:color w:val="000000"/>
          <w:lang w:eastAsia="en-CA"/>
        </w:rPr>
        <w:t>:</w:t>
      </w:r>
      <w:r w:rsidR="006D7484">
        <w:rPr>
          <w:rFonts w:cs="Calibri"/>
          <w:color w:val="000000"/>
          <w:lang w:eastAsia="en-CA"/>
        </w:rPr>
        <w:t xml:space="preserve"> </w:t>
      </w:r>
    </w:p>
    <w:p w14:paraId="640C70DA" w14:textId="5D7C9B0B" w:rsidR="006D7484" w:rsidRPr="002F56D3" w:rsidRDefault="002F56D3" w:rsidP="00F13ECE">
      <w:pPr>
        <w:pStyle w:val="ListParagraph"/>
        <w:numPr>
          <w:ilvl w:val="0"/>
          <w:numId w:val="22"/>
        </w:numPr>
        <w:pBdr>
          <w:top w:val="nil"/>
          <w:left w:val="nil"/>
          <w:bottom w:val="nil"/>
          <w:right w:val="nil"/>
          <w:between w:val="nil"/>
        </w:pBdr>
        <w:spacing w:after="120" w:line="240" w:lineRule="auto"/>
        <w:contextualSpacing w:val="0"/>
        <w:rPr>
          <w:rFonts w:cs="Calibri"/>
          <w:b/>
          <w:bCs/>
          <w:color w:val="000000"/>
          <w:lang w:eastAsia="en-CA"/>
        </w:rPr>
      </w:pPr>
      <w:r w:rsidRPr="002F56D3">
        <w:rPr>
          <w:rFonts w:cs="Calibri"/>
          <w:b/>
          <w:bCs/>
          <w:color w:val="000000"/>
          <w:lang w:eastAsia="en-CA"/>
        </w:rPr>
        <w:t>Direct Productivity:</w:t>
      </w:r>
      <w:r w:rsidRPr="002F56D3">
        <w:rPr>
          <w:rFonts w:cs="Calibri"/>
          <w:color w:val="000000"/>
          <w:lang w:eastAsia="en-CA"/>
        </w:rPr>
        <w:t xml:space="preserve"> Direct productivity impact within the ICT sector.</w:t>
      </w:r>
    </w:p>
    <w:p w14:paraId="68F4EDDE" w14:textId="3C0C4D50" w:rsidR="002F56D3" w:rsidRPr="002F56D3" w:rsidRDefault="002F56D3" w:rsidP="00F13ECE">
      <w:pPr>
        <w:pStyle w:val="ListParagraph"/>
        <w:numPr>
          <w:ilvl w:val="0"/>
          <w:numId w:val="22"/>
        </w:numPr>
        <w:pBdr>
          <w:top w:val="nil"/>
          <w:left w:val="nil"/>
          <w:bottom w:val="nil"/>
          <w:right w:val="nil"/>
          <w:between w:val="nil"/>
        </w:pBdr>
        <w:spacing w:after="120" w:line="240" w:lineRule="auto"/>
        <w:contextualSpacing w:val="0"/>
        <w:rPr>
          <w:rFonts w:cs="Calibri"/>
          <w:b/>
          <w:bCs/>
          <w:color w:val="000000"/>
          <w:lang w:eastAsia="en-CA"/>
        </w:rPr>
      </w:pPr>
      <w:r w:rsidRPr="002F56D3">
        <w:rPr>
          <w:rFonts w:cs="Calibri"/>
          <w:b/>
          <w:bCs/>
          <w:color w:val="000000"/>
          <w:lang w:eastAsia="en-CA"/>
        </w:rPr>
        <w:t>Supply Chain Productivity:</w:t>
      </w:r>
      <w:r w:rsidRPr="002F56D3">
        <w:rPr>
          <w:rFonts w:cs="Calibri"/>
          <w:color w:val="000000"/>
          <w:lang w:eastAsia="en-CA"/>
        </w:rPr>
        <w:t xml:space="preserve"> Produ</w:t>
      </w:r>
      <w:r w:rsidR="009126B2">
        <w:rPr>
          <w:rFonts w:cs="Calibri"/>
          <w:color w:val="000000"/>
          <w:lang w:eastAsia="en-CA"/>
        </w:rPr>
        <w:t>ctivity</w:t>
      </w:r>
      <w:r w:rsidRPr="002F56D3">
        <w:rPr>
          <w:rFonts w:cs="Calibri"/>
          <w:color w:val="000000"/>
          <w:lang w:eastAsia="en-CA"/>
        </w:rPr>
        <w:t xml:space="preserve"> impact in the ICT supply chain</w:t>
      </w:r>
    </w:p>
    <w:p w14:paraId="7D117278" w14:textId="12BCA288" w:rsidR="002F56D3" w:rsidRPr="00A22AA1" w:rsidRDefault="002F56D3" w:rsidP="00F13ECE">
      <w:pPr>
        <w:pStyle w:val="ListParagraph"/>
        <w:numPr>
          <w:ilvl w:val="0"/>
          <w:numId w:val="22"/>
        </w:numPr>
        <w:pBdr>
          <w:top w:val="nil"/>
          <w:left w:val="nil"/>
          <w:bottom w:val="nil"/>
          <w:right w:val="nil"/>
          <w:between w:val="nil"/>
        </w:pBdr>
        <w:spacing w:after="360" w:line="240" w:lineRule="auto"/>
        <w:ind w:left="714" w:hanging="357"/>
        <w:contextualSpacing w:val="0"/>
        <w:rPr>
          <w:rFonts w:cs="Calibri"/>
          <w:b/>
          <w:bCs/>
          <w:color w:val="000000"/>
          <w:lang w:eastAsia="en-CA"/>
        </w:rPr>
      </w:pPr>
      <w:r w:rsidRPr="002F56D3">
        <w:rPr>
          <w:rFonts w:cs="Calibri"/>
          <w:b/>
          <w:bCs/>
          <w:color w:val="000000"/>
          <w:lang w:eastAsia="en-CA"/>
        </w:rPr>
        <w:t>ICT Cross-sector Diffusion:</w:t>
      </w:r>
      <w:r w:rsidRPr="002F56D3">
        <w:rPr>
          <w:rFonts w:cs="Calibri"/>
          <w:color w:val="000000"/>
          <w:lang w:eastAsia="en-CA"/>
        </w:rPr>
        <w:t xml:space="preserve"> Productivity impact in other sectors of the economy for </w:t>
      </w:r>
      <w:r w:rsidR="00C07E80">
        <w:rPr>
          <w:rFonts w:cs="Calibri"/>
          <w:color w:val="000000"/>
          <w:lang w:eastAsia="en-CA"/>
        </w:rPr>
        <w:t xml:space="preserve">the </w:t>
      </w:r>
      <w:r w:rsidRPr="002F56D3">
        <w:rPr>
          <w:rFonts w:cs="Calibri"/>
          <w:color w:val="000000"/>
          <w:lang w:eastAsia="en-CA"/>
        </w:rPr>
        <w:t>use of ICT products and services</w:t>
      </w:r>
    </w:p>
    <w:p w14:paraId="5B51B1D5" w14:textId="36C66C3C" w:rsidR="00B528EB" w:rsidRDefault="00372C59" w:rsidP="001F3C7D">
      <w:pPr>
        <w:keepNext/>
        <w:pBdr>
          <w:top w:val="nil"/>
          <w:left w:val="nil"/>
          <w:bottom w:val="nil"/>
          <w:right w:val="nil"/>
          <w:between w:val="nil"/>
        </w:pBdr>
        <w:spacing w:after="120" w:line="240" w:lineRule="auto"/>
        <w:jc w:val="both"/>
      </w:pPr>
      <w:r w:rsidRPr="00372C59">
        <w:rPr>
          <w:noProof/>
        </w:rPr>
        <w:drawing>
          <wp:inline distT="0" distB="0" distL="0" distR="0" wp14:anchorId="19F69575" wp14:editId="711D3FF9">
            <wp:extent cx="5943600" cy="2052000"/>
            <wp:effectExtent l="0" t="0" r="0" b="5715"/>
            <wp:docPr id="23"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preferRelativeResize="0">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052000"/>
                    </a:xfrm>
                    <a:prstGeom prst="rect">
                      <a:avLst/>
                    </a:prstGeom>
                    <a:noFill/>
                    <a:ln>
                      <a:noFill/>
                    </a:ln>
                  </pic:spPr>
                </pic:pic>
              </a:graphicData>
            </a:graphic>
          </wp:inline>
        </w:drawing>
      </w:r>
    </w:p>
    <w:p w14:paraId="06CC91DE" w14:textId="548E2ACE" w:rsidR="00B528EB" w:rsidRPr="00882937" w:rsidRDefault="00B528EB" w:rsidP="00882937">
      <w:pPr>
        <w:pStyle w:val="Caption"/>
        <w:spacing w:after="0"/>
      </w:pPr>
      <w:bookmarkStart w:id="41" w:name="_Ref32079245"/>
      <w:bookmarkStart w:id="42" w:name="_Toc41242307"/>
      <w:r w:rsidRPr="00882937">
        <w:t xml:space="preserve">Figure </w:t>
      </w:r>
      <w:r w:rsidR="0002231E">
        <w:fldChar w:fldCharType="begin"/>
      </w:r>
      <w:r w:rsidR="0002231E">
        <w:instrText xml:space="preserve"> SEQ Figure \* ARABIC </w:instrText>
      </w:r>
      <w:r w:rsidR="0002231E">
        <w:fldChar w:fldCharType="separate"/>
      </w:r>
      <w:r w:rsidR="00D53712" w:rsidRPr="00882937">
        <w:rPr>
          <w:noProof/>
        </w:rPr>
        <w:t>12</w:t>
      </w:r>
      <w:r w:rsidR="0002231E">
        <w:rPr>
          <w:noProof/>
        </w:rPr>
        <w:fldChar w:fldCharType="end"/>
      </w:r>
      <w:bookmarkEnd w:id="41"/>
      <w:r w:rsidRPr="00882937">
        <w:t xml:space="preserve">: </w:t>
      </w:r>
      <w:r w:rsidR="00FB6BF5" w:rsidRPr="00882937">
        <w:t>Overall ICT Productivity - GDP per employee (in SAR 000)</w:t>
      </w:r>
      <w:bookmarkEnd w:id="42"/>
    </w:p>
    <w:p w14:paraId="6D0CFBB9" w14:textId="7DC2AE38" w:rsidR="00882937" w:rsidRPr="00882937" w:rsidRDefault="00882937" w:rsidP="00882937">
      <w:pPr>
        <w:rPr>
          <w:sz w:val="18"/>
          <w:szCs w:val="18"/>
        </w:rPr>
      </w:pPr>
      <w:r w:rsidRPr="00882937">
        <w:rPr>
          <w:i/>
          <w:iCs/>
          <w:color w:val="2F546A"/>
          <w:sz w:val="18"/>
          <w:szCs w:val="18"/>
        </w:rPr>
        <w:t xml:space="preserve">Source: MSI’s modelling based on data national account data collected for individual countries from </w:t>
      </w:r>
      <w:proofErr w:type="spellStart"/>
      <w:r w:rsidRPr="00882937">
        <w:rPr>
          <w:i/>
          <w:iCs/>
          <w:color w:val="2F546A"/>
          <w:sz w:val="18"/>
          <w:szCs w:val="18"/>
        </w:rPr>
        <w:t>UNData</w:t>
      </w:r>
      <w:proofErr w:type="spellEnd"/>
      <w:r w:rsidRPr="00882937">
        <w:rPr>
          <w:i/>
          <w:iCs/>
          <w:color w:val="2F546A"/>
          <w:sz w:val="18"/>
          <w:szCs w:val="18"/>
        </w:rPr>
        <w:t>, countries’ national statistics, and World Bank database</w:t>
      </w:r>
    </w:p>
    <w:p w14:paraId="0C9455C2" w14:textId="3D06EBBA" w:rsidR="009A04E6" w:rsidRDefault="00770F90" w:rsidP="00164A09">
      <w:pPr>
        <w:pBdr>
          <w:top w:val="nil"/>
          <w:left w:val="nil"/>
          <w:bottom w:val="nil"/>
          <w:right w:val="nil"/>
          <w:between w:val="nil"/>
        </w:pBdr>
        <w:spacing w:after="120" w:line="240" w:lineRule="auto"/>
        <w:rPr>
          <w:rFonts w:cs="Calibri"/>
          <w:color w:val="000000"/>
          <w:lang w:eastAsia="en-CA"/>
        </w:rPr>
      </w:pPr>
      <w:r w:rsidRPr="00770F90">
        <w:rPr>
          <w:rFonts w:cs="Calibri"/>
          <w:color w:val="000000"/>
          <w:lang w:eastAsia="en-CA"/>
        </w:rPr>
        <w:t xml:space="preserve">As shown in </w:t>
      </w:r>
      <w:r w:rsidRPr="00770F90">
        <w:rPr>
          <w:rFonts w:cs="Calibri"/>
          <w:color w:val="000000"/>
          <w:lang w:eastAsia="en-CA"/>
        </w:rPr>
        <w:fldChar w:fldCharType="begin"/>
      </w:r>
      <w:r w:rsidRPr="00770F90">
        <w:rPr>
          <w:rFonts w:cs="Calibri"/>
          <w:color w:val="000000"/>
          <w:lang w:eastAsia="en-CA"/>
        </w:rPr>
        <w:instrText xml:space="preserve"> REF _Ref32079245 \h </w:instrText>
      </w:r>
      <w:r>
        <w:rPr>
          <w:rFonts w:cs="Calibri"/>
          <w:color w:val="000000"/>
          <w:lang w:eastAsia="en-CA"/>
        </w:rPr>
        <w:instrText xml:space="preserve"> \* MERGEFORMAT </w:instrText>
      </w:r>
      <w:r w:rsidRPr="00770F90">
        <w:rPr>
          <w:rFonts w:cs="Calibri"/>
          <w:color w:val="000000"/>
          <w:lang w:eastAsia="en-CA"/>
        </w:rPr>
      </w:r>
      <w:r w:rsidRPr="00770F90">
        <w:rPr>
          <w:rFonts w:cs="Calibri"/>
          <w:color w:val="000000"/>
          <w:lang w:eastAsia="en-CA"/>
        </w:rPr>
        <w:fldChar w:fldCharType="separate"/>
      </w:r>
      <w:r w:rsidRPr="00770F90">
        <w:t xml:space="preserve">Figure </w:t>
      </w:r>
      <w:r w:rsidRPr="00770F90">
        <w:rPr>
          <w:noProof/>
        </w:rPr>
        <w:t>12</w:t>
      </w:r>
      <w:r w:rsidRPr="00770F90">
        <w:rPr>
          <w:rFonts w:cs="Calibri"/>
          <w:color w:val="000000"/>
          <w:lang w:eastAsia="en-CA"/>
        </w:rPr>
        <w:fldChar w:fldCharType="end"/>
      </w:r>
      <w:r w:rsidRPr="00770F90">
        <w:rPr>
          <w:rFonts w:cs="Calibri"/>
          <w:color w:val="000000"/>
          <w:lang w:eastAsia="en-CA"/>
        </w:rPr>
        <w:t xml:space="preserve"> above, in 201</w:t>
      </w:r>
      <w:r w:rsidR="00E9120F">
        <w:rPr>
          <w:rFonts w:cs="Calibri"/>
          <w:color w:val="000000"/>
          <w:lang w:eastAsia="en-CA"/>
        </w:rPr>
        <w:t>9</w:t>
      </w:r>
      <w:r w:rsidRPr="00770F90">
        <w:rPr>
          <w:rFonts w:cs="Calibri"/>
          <w:color w:val="000000"/>
          <w:lang w:eastAsia="en-CA"/>
        </w:rPr>
        <w:t>, the USA exhibit</w:t>
      </w:r>
      <w:r>
        <w:rPr>
          <w:rFonts w:cs="Calibri"/>
          <w:color w:val="000000"/>
          <w:lang w:eastAsia="en-CA"/>
        </w:rPr>
        <w:t>ed</w:t>
      </w:r>
      <w:r w:rsidRPr="00770F90">
        <w:rPr>
          <w:rFonts w:cs="Calibri"/>
          <w:color w:val="000000"/>
          <w:lang w:eastAsia="en-CA"/>
        </w:rPr>
        <w:t xml:space="preserve"> the highest </w:t>
      </w:r>
      <w:r>
        <w:rPr>
          <w:rFonts w:cs="Calibri"/>
          <w:color w:val="000000"/>
          <w:lang w:eastAsia="en-CA"/>
        </w:rPr>
        <w:t xml:space="preserve">overall ICT </w:t>
      </w:r>
      <w:r w:rsidRPr="00770F90">
        <w:rPr>
          <w:rFonts w:cs="Calibri"/>
          <w:color w:val="000000"/>
          <w:lang w:eastAsia="en-CA"/>
        </w:rPr>
        <w:t xml:space="preserve">productivity (GDP per employee) </w:t>
      </w:r>
      <w:r w:rsidR="00164A09">
        <w:rPr>
          <w:rFonts w:cs="Calibri"/>
          <w:color w:val="000000"/>
          <w:lang w:eastAsia="en-CA"/>
        </w:rPr>
        <w:t xml:space="preserve">of </w:t>
      </w:r>
      <w:r w:rsidRPr="00770F90">
        <w:rPr>
          <w:rFonts w:cs="Calibri"/>
          <w:color w:val="000000"/>
          <w:lang w:eastAsia="en-CA"/>
        </w:rPr>
        <w:t>SAR 1</w:t>
      </w:r>
      <w:r w:rsidR="00164A09">
        <w:rPr>
          <w:rFonts w:cs="Calibri"/>
          <w:color w:val="000000"/>
          <w:lang w:eastAsia="en-CA"/>
        </w:rPr>
        <w:t>.</w:t>
      </w:r>
      <w:r w:rsidR="00E9120F">
        <w:rPr>
          <w:rFonts w:cs="Calibri"/>
          <w:color w:val="000000"/>
          <w:lang w:eastAsia="en-CA"/>
        </w:rPr>
        <w:t>240</w:t>
      </w:r>
      <w:r w:rsidR="00164A09">
        <w:rPr>
          <w:rFonts w:cs="Calibri"/>
          <w:color w:val="000000"/>
          <w:lang w:eastAsia="en-CA"/>
        </w:rPr>
        <w:t xml:space="preserve"> million,</w:t>
      </w:r>
      <w:r w:rsidRPr="00770F90">
        <w:rPr>
          <w:rFonts w:cs="Calibri"/>
          <w:color w:val="000000"/>
          <w:lang w:eastAsia="en-CA"/>
        </w:rPr>
        <w:t xml:space="preserve"> and the KSA ranked second at SAR </w:t>
      </w:r>
      <w:r w:rsidR="00164A09">
        <w:rPr>
          <w:rFonts w:cs="Calibri"/>
          <w:color w:val="000000"/>
          <w:lang w:eastAsia="en-CA"/>
        </w:rPr>
        <w:t>0.</w:t>
      </w:r>
      <w:r w:rsidRPr="00770F90">
        <w:rPr>
          <w:rFonts w:cs="Calibri"/>
          <w:color w:val="000000"/>
          <w:lang w:eastAsia="en-CA"/>
        </w:rPr>
        <w:t>7</w:t>
      </w:r>
      <w:r w:rsidR="006506B7">
        <w:rPr>
          <w:rFonts w:cs="Calibri"/>
          <w:color w:val="000000"/>
          <w:lang w:eastAsia="en-CA"/>
        </w:rPr>
        <w:t>93</w:t>
      </w:r>
      <w:r w:rsidR="00164A09">
        <w:rPr>
          <w:rFonts w:cs="Calibri"/>
          <w:color w:val="000000"/>
          <w:lang w:eastAsia="en-CA"/>
        </w:rPr>
        <w:t xml:space="preserve"> million. For the other benchmark countries, the productivity level in 201</w:t>
      </w:r>
      <w:r w:rsidR="00E9120F">
        <w:rPr>
          <w:rFonts w:cs="Calibri"/>
          <w:color w:val="000000"/>
          <w:lang w:eastAsia="en-CA"/>
        </w:rPr>
        <w:t>9</w:t>
      </w:r>
      <w:r w:rsidR="00164A09">
        <w:rPr>
          <w:rFonts w:cs="Calibri"/>
          <w:color w:val="000000"/>
          <w:lang w:eastAsia="en-CA"/>
        </w:rPr>
        <w:t xml:space="preserve"> ranged from SAR 0.17</w:t>
      </w:r>
      <w:r w:rsidR="00E9120F">
        <w:rPr>
          <w:rFonts w:cs="Calibri"/>
          <w:color w:val="000000"/>
          <w:lang w:eastAsia="en-CA"/>
        </w:rPr>
        <w:t>1</w:t>
      </w:r>
      <w:r w:rsidR="00164A09">
        <w:rPr>
          <w:rFonts w:cs="Calibri"/>
          <w:color w:val="000000"/>
          <w:lang w:eastAsia="en-CA"/>
        </w:rPr>
        <w:t xml:space="preserve"> million (</w:t>
      </w:r>
      <w:r w:rsidR="00E9120F">
        <w:rPr>
          <w:rFonts w:cs="Calibri"/>
          <w:color w:val="000000"/>
          <w:lang w:eastAsia="en-CA"/>
        </w:rPr>
        <w:t>UAE</w:t>
      </w:r>
      <w:r w:rsidR="00164A09">
        <w:rPr>
          <w:rFonts w:cs="Calibri"/>
          <w:color w:val="000000"/>
          <w:lang w:eastAsia="en-CA"/>
        </w:rPr>
        <w:t>) to SAR 0.</w:t>
      </w:r>
      <w:r w:rsidR="0068093D">
        <w:rPr>
          <w:rFonts w:cs="Calibri"/>
          <w:color w:val="000000"/>
          <w:lang w:eastAsia="en-CA"/>
        </w:rPr>
        <w:t>696</w:t>
      </w:r>
      <w:r w:rsidR="00164A09">
        <w:rPr>
          <w:rFonts w:cs="Calibri"/>
          <w:color w:val="000000"/>
          <w:lang w:eastAsia="en-CA"/>
        </w:rPr>
        <w:t xml:space="preserve"> million (</w:t>
      </w:r>
      <w:r w:rsidR="00E9120F">
        <w:rPr>
          <w:rFonts w:cs="Calibri"/>
          <w:color w:val="000000"/>
          <w:lang w:eastAsia="en-CA"/>
        </w:rPr>
        <w:t>Luxembourg</w:t>
      </w:r>
      <w:r w:rsidR="00164A09">
        <w:rPr>
          <w:rFonts w:cs="Calibri"/>
          <w:color w:val="000000"/>
          <w:lang w:eastAsia="en-CA"/>
        </w:rPr>
        <w:t xml:space="preserve">). This comparison also provides some explanation of the lower employment exhibited by </w:t>
      </w:r>
      <w:r w:rsidR="00C07E80">
        <w:rPr>
          <w:rFonts w:cs="Calibri"/>
          <w:color w:val="000000"/>
          <w:lang w:eastAsia="en-CA"/>
        </w:rPr>
        <w:t xml:space="preserve">the </w:t>
      </w:r>
      <w:r w:rsidR="00164A09">
        <w:rPr>
          <w:rFonts w:cs="Calibri"/>
          <w:color w:val="000000"/>
          <w:lang w:eastAsia="en-CA"/>
        </w:rPr>
        <w:t xml:space="preserve">USA and KSA, as discussed in the previous section. </w:t>
      </w:r>
    </w:p>
    <w:p w14:paraId="0367DA04" w14:textId="45170AA4" w:rsidR="00752312" w:rsidRDefault="00752312" w:rsidP="00752312">
      <w:pPr>
        <w:pBdr>
          <w:top w:val="nil"/>
          <w:left w:val="nil"/>
          <w:bottom w:val="nil"/>
          <w:right w:val="nil"/>
          <w:between w:val="nil"/>
        </w:pBdr>
        <w:spacing w:after="120" w:line="240" w:lineRule="auto"/>
        <w:rPr>
          <w:rFonts w:cs="Calibri"/>
          <w:color w:val="000000"/>
          <w:lang w:eastAsia="en-CA"/>
        </w:rPr>
      </w:pPr>
      <w:r>
        <w:rPr>
          <w:rFonts w:cs="Calibri"/>
          <w:color w:val="000000"/>
          <w:lang w:eastAsia="en-CA"/>
        </w:rPr>
        <w:lastRenderedPageBreak/>
        <w:t>Comparison of productivity by each of the above three indicators is also provided in Appendix A</w:t>
      </w:r>
      <w:r w:rsidR="00A37367">
        <w:rPr>
          <w:rFonts w:cs="Calibri"/>
          <w:color w:val="000000"/>
          <w:lang w:eastAsia="en-CA"/>
        </w:rPr>
        <w:t>7</w:t>
      </w:r>
      <w:r>
        <w:rPr>
          <w:rFonts w:cs="Calibri"/>
          <w:color w:val="000000"/>
          <w:lang w:eastAsia="en-CA"/>
        </w:rPr>
        <w:t>. The KSA’s ranking in 201</w:t>
      </w:r>
      <w:r w:rsidR="00E9120F">
        <w:rPr>
          <w:rFonts w:cs="Calibri"/>
          <w:color w:val="000000"/>
          <w:lang w:eastAsia="en-CA"/>
        </w:rPr>
        <w:t>9</w:t>
      </w:r>
      <w:r>
        <w:rPr>
          <w:rFonts w:cs="Calibri"/>
          <w:color w:val="000000"/>
          <w:lang w:eastAsia="en-CA"/>
        </w:rPr>
        <w:t xml:space="preserve"> for in these three indicators is as follows:</w:t>
      </w:r>
    </w:p>
    <w:p w14:paraId="44EDDC02" w14:textId="30DFF430" w:rsidR="00752312" w:rsidRPr="002F56D3" w:rsidRDefault="00752312" w:rsidP="00F13ECE">
      <w:pPr>
        <w:pStyle w:val="ListParagraph"/>
        <w:numPr>
          <w:ilvl w:val="0"/>
          <w:numId w:val="23"/>
        </w:numPr>
        <w:pBdr>
          <w:top w:val="nil"/>
          <w:left w:val="nil"/>
          <w:bottom w:val="nil"/>
          <w:right w:val="nil"/>
          <w:between w:val="nil"/>
        </w:pBdr>
        <w:spacing w:after="120" w:line="240" w:lineRule="auto"/>
        <w:contextualSpacing w:val="0"/>
        <w:rPr>
          <w:rFonts w:cs="Calibri"/>
          <w:b/>
          <w:bCs/>
          <w:color w:val="000000"/>
          <w:lang w:eastAsia="en-CA"/>
        </w:rPr>
      </w:pPr>
      <w:r w:rsidRPr="002F56D3">
        <w:rPr>
          <w:rFonts w:cs="Calibri"/>
          <w:b/>
          <w:bCs/>
          <w:color w:val="000000"/>
          <w:lang w:eastAsia="en-CA"/>
        </w:rPr>
        <w:t>Direct Productivity:</w:t>
      </w:r>
      <w:r w:rsidRPr="002F56D3">
        <w:rPr>
          <w:rFonts w:cs="Calibri"/>
          <w:color w:val="000000"/>
          <w:lang w:eastAsia="en-CA"/>
        </w:rPr>
        <w:t xml:space="preserve"> </w:t>
      </w:r>
      <w:r>
        <w:rPr>
          <w:rFonts w:cs="Calibri"/>
          <w:color w:val="000000"/>
          <w:lang w:eastAsia="en-CA"/>
        </w:rPr>
        <w:t xml:space="preserve">KSA ranked </w:t>
      </w:r>
      <w:r w:rsidR="00E9120F">
        <w:rPr>
          <w:rFonts w:cs="Calibri"/>
          <w:color w:val="000000"/>
          <w:lang w:eastAsia="en-CA"/>
        </w:rPr>
        <w:t>3</w:t>
      </w:r>
      <w:r w:rsidR="00E9120F" w:rsidRPr="00E9120F">
        <w:rPr>
          <w:rFonts w:cs="Calibri"/>
          <w:color w:val="000000"/>
          <w:vertAlign w:val="superscript"/>
          <w:lang w:eastAsia="en-CA"/>
        </w:rPr>
        <w:t>rd</w:t>
      </w:r>
      <w:r w:rsidR="00E9120F">
        <w:rPr>
          <w:rFonts w:cs="Calibri"/>
          <w:color w:val="000000"/>
          <w:lang w:eastAsia="en-CA"/>
        </w:rPr>
        <w:t xml:space="preserve"> </w:t>
      </w:r>
      <w:r>
        <w:rPr>
          <w:rFonts w:cs="Calibri"/>
          <w:color w:val="000000"/>
          <w:lang w:eastAsia="en-CA"/>
        </w:rPr>
        <w:t>with productivity at SAR 0.</w:t>
      </w:r>
      <w:r w:rsidR="006506B7">
        <w:rPr>
          <w:rFonts w:cs="Calibri"/>
          <w:color w:val="000000"/>
          <w:lang w:eastAsia="en-CA"/>
        </w:rPr>
        <w:t>818</w:t>
      </w:r>
      <w:r>
        <w:rPr>
          <w:rFonts w:cs="Calibri"/>
          <w:color w:val="000000"/>
          <w:lang w:eastAsia="en-CA"/>
        </w:rPr>
        <w:t xml:space="preserve"> million, compared to </w:t>
      </w:r>
      <w:r w:rsidR="00E9120F">
        <w:rPr>
          <w:rFonts w:cs="Calibri"/>
          <w:color w:val="000000"/>
          <w:lang w:eastAsia="en-CA"/>
        </w:rPr>
        <w:t>Luxembourg</w:t>
      </w:r>
      <w:r>
        <w:rPr>
          <w:rFonts w:cs="Calibri"/>
          <w:color w:val="000000"/>
          <w:lang w:eastAsia="en-CA"/>
        </w:rPr>
        <w:t>: SAR 0.</w:t>
      </w:r>
      <w:r w:rsidR="00E9120F">
        <w:rPr>
          <w:rFonts w:cs="Calibri"/>
          <w:color w:val="000000"/>
          <w:lang w:eastAsia="en-CA"/>
        </w:rPr>
        <w:t>8</w:t>
      </w:r>
      <w:r w:rsidR="0068093D">
        <w:rPr>
          <w:rFonts w:cs="Calibri"/>
          <w:color w:val="000000"/>
          <w:lang w:eastAsia="en-CA"/>
        </w:rPr>
        <w:t>69</w:t>
      </w:r>
      <w:r>
        <w:rPr>
          <w:rFonts w:cs="Calibri"/>
          <w:color w:val="000000"/>
          <w:lang w:eastAsia="en-CA"/>
        </w:rPr>
        <w:t xml:space="preserve"> million,</w:t>
      </w:r>
      <w:r w:rsidR="00E9120F">
        <w:rPr>
          <w:rFonts w:cs="Calibri"/>
          <w:color w:val="000000"/>
          <w:lang w:eastAsia="en-CA"/>
        </w:rPr>
        <w:t xml:space="preserve"> </w:t>
      </w:r>
      <w:r>
        <w:rPr>
          <w:rFonts w:cs="Calibri"/>
          <w:color w:val="000000"/>
          <w:lang w:eastAsia="en-CA"/>
        </w:rPr>
        <w:t>and the USA: SAR 1</w:t>
      </w:r>
      <w:r w:rsidR="00A5399C">
        <w:rPr>
          <w:rFonts w:cs="Calibri"/>
          <w:color w:val="000000"/>
          <w:lang w:eastAsia="en-CA"/>
        </w:rPr>
        <w:t>.</w:t>
      </w:r>
      <w:r w:rsidR="00E9120F">
        <w:rPr>
          <w:rFonts w:cs="Calibri"/>
          <w:color w:val="000000"/>
          <w:lang w:eastAsia="en-CA"/>
        </w:rPr>
        <w:t>168</w:t>
      </w:r>
      <w:r>
        <w:rPr>
          <w:rFonts w:cs="Calibri"/>
          <w:color w:val="000000"/>
          <w:lang w:eastAsia="en-CA"/>
        </w:rPr>
        <w:t xml:space="preserve"> million. For the other benchmark countries, the productivity level in 201</w:t>
      </w:r>
      <w:r w:rsidR="00E9120F">
        <w:rPr>
          <w:rFonts w:cs="Calibri"/>
          <w:color w:val="000000"/>
          <w:lang w:eastAsia="en-CA"/>
        </w:rPr>
        <w:t>9</w:t>
      </w:r>
      <w:r>
        <w:rPr>
          <w:rFonts w:cs="Calibri"/>
          <w:color w:val="000000"/>
          <w:lang w:eastAsia="en-CA"/>
        </w:rPr>
        <w:t xml:space="preserve"> ranged from SAR 0.16</w:t>
      </w:r>
      <w:r w:rsidR="00E9120F">
        <w:rPr>
          <w:rFonts w:cs="Calibri"/>
          <w:color w:val="000000"/>
          <w:lang w:eastAsia="en-CA"/>
        </w:rPr>
        <w:t>9</w:t>
      </w:r>
      <w:r>
        <w:rPr>
          <w:rFonts w:cs="Calibri"/>
          <w:color w:val="000000"/>
          <w:lang w:eastAsia="en-CA"/>
        </w:rPr>
        <w:t xml:space="preserve"> million (UAE) to SAR 0.</w:t>
      </w:r>
      <w:r w:rsidR="00E9120F">
        <w:rPr>
          <w:rFonts w:cs="Calibri"/>
          <w:color w:val="000000"/>
          <w:lang w:eastAsia="en-CA"/>
        </w:rPr>
        <w:t>7</w:t>
      </w:r>
      <w:r w:rsidR="0068093D">
        <w:rPr>
          <w:rFonts w:cs="Calibri"/>
          <w:color w:val="000000"/>
          <w:lang w:eastAsia="en-CA"/>
        </w:rPr>
        <w:t>35</w:t>
      </w:r>
      <w:r>
        <w:rPr>
          <w:rFonts w:cs="Calibri"/>
          <w:color w:val="000000"/>
          <w:lang w:eastAsia="en-CA"/>
        </w:rPr>
        <w:t xml:space="preserve"> million (</w:t>
      </w:r>
      <w:r w:rsidR="00E9120F">
        <w:rPr>
          <w:rFonts w:cs="Calibri"/>
          <w:color w:val="000000"/>
          <w:lang w:eastAsia="en-CA"/>
        </w:rPr>
        <w:t>Ireland</w:t>
      </w:r>
      <w:r>
        <w:rPr>
          <w:rFonts w:cs="Calibri"/>
          <w:color w:val="000000"/>
          <w:lang w:eastAsia="en-CA"/>
        </w:rPr>
        <w:t>).</w:t>
      </w:r>
    </w:p>
    <w:p w14:paraId="741E0886" w14:textId="2FC13036" w:rsidR="00752312" w:rsidRPr="00752312" w:rsidRDefault="00752312" w:rsidP="00F13ECE">
      <w:pPr>
        <w:pStyle w:val="ListParagraph"/>
        <w:numPr>
          <w:ilvl w:val="0"/>
          <w:numId w:val="23"/>
        </w:numPr>
        <w:pBdr>
          <w:top w:val="nil"/>
          <w:left w:val="nil"/>
          <w:bottom w:val="nil"/>
          <w:right w:val="nil"/>
          <w:between w:val="nil"/>
        </w:pBdr>
        <w:spacing w:after="120" w:line="240" w:lineRule="auto"/>
        <w:contextualSpacing w:val="0"/>
        <w:rPr>
          <w:rFonts w:cs="Calibri"/>
          <w:b/>
          <w:bCs/>
          <w:color w:val="000000"/>
          <w:lang w:eastAsia="en-CA"/>
        </w:rPr>
      </w:pPr>
      <w:r w:rsidRPr="002F56D3">
        <w:rPr>
          <w:rFonts w:cs="Calibri"/>
          <w:b/>
          <w:bCs/>
          <w:color w:val="000000"/>
          <w:lang w:eastAsia="en-CA"/>
        </w:rPr>
        <w:t>Supply Chain Productivity:</w:t>
      </w:r>
      <w:r w:rsidRPr="002F56D3">
        <w:rPr>
          <w:rFonts w:cs="Calibri"/>
          <w:color w:val="000000"/>
          <w:lang w:eastAsia="en-CA"/>
        </w:rPr>
        <w:t xml:space="preserve"> </w:t>
      </w:r>
      <w:r>
        <w:rPr>
          <w:rFonts w:cs="Calibri"/>
          <w:color w:val="000000"/>
          <w:lang w:eastAsia="en-CA"/>
        </w:rPr>
        <w:t>KSA ranked 2</w:t>
      </w:r>
      <w:r w:rsidRPr="00752312">
        <w:rPr>
          <w:rFonts w:cs="Calibri"/>
          <w:color w:val="000000"/>
          <w:vertAlign w:val="superscript"/>
          <w:lang w:eastAsia="en-CA"/>
        </w:rPr>
        <w:t>nd</w:t>
      </w:r>
      <w:r>
        <w:rPr>
          <w:rFonts w:cs="Calibri"/>
          <w:color w:val="000000"/>
          <w:lang w:eastAsia="en-CA"/>
        </w:rPr>
        <w:t xml:space="preserve"> with productivity at SAR 0.85</w:t>
      </w:r>
      <w:r w:rsidR="006506B7">
        <w:rPr>
          <w:rFonts w:cs="Calibri"/>
          <w:color w:val="000000"/>
          <w:lang w:eastAsia="en-CA"/>
        </w:rPr>
        <w:t>4</w:t>
      </w:r>
      <w:r>
        <w:rPr>
          <w:rFonts w:cs="Calibri"/>
          <w:color w:val="000000"/>
          <w:lang w:eastAsia="en-CA"/>
        </w:rPr>
        <w:t xml:space="preserve"> million, compared to the USA: SAR 1.16</w:t>
      </w:r>
      <w:r w:rsidR="00E9120F">
        <w:rPr>
          <w:rFonts w:cs="Calibri"/>
          <w:color w:val="000000"/>
          <w:lang w:eastAsia="en-CA"/>
        </w:rPr>
        <w:t>6</w:t>
      </w:r>
      <w:r>
        <w:rPr>
          <w:rFonts w:cs="Calibri"/>
          <w:color w:val="000000"/>
          <w:lang w:eastAsia="en-CA"/>
        </w:rPr>
        <w:t xml:space="preserve"> million. For the other benchmark countries, the productivity level in 201</w:t>
      </w:r>
      <w:r w:rsidR="00E9120F">
        <w:rPr>
          <w:rFonts w:cs="Calibri"/>
          <w:color w:val="000000"/>
          <w:lang w:eastAsia="en-CA"/>
        </w:rPr>
        <w:t>9</w:t>
      </w:r>
      <w:r>
        <w:rPr>
          <w:rFonts w:cs="Calibri"/>
          <w:color w:val="000000"/>
          <w:lang w:eastAsia="en-CA"/>
        </w:rPr>
        <w:t xml:space="preserve"> ranged from SAR 0.17</w:t>
      </w:r>
      <w:r w:rsidR="00E9120F">
        <w:rPr>
          <w:rFonts w:cs="Calibri"/>
          <w:color w:val="000000"/>
          <w:lang w:eastAsia="en-CA"/>
        </w:rPr>
        <w:t>7</w:t>
      </w:r>
      <w:r>
        <w:rPr>
          <w:rFonts w:cs="Calibri"/>
          <w:color w:val="000000"/>
          <w:lang w:eastAsia="en-CA"/>
        </w:rPr>
        <w:t xml:space="preserve"> million (Oman) to SAR 0.</w:t>
      </w:r>
      <w:r w:rsidR="00E9120F">
        <w:rPr>
          <w:rFonts w:cs="Calibri"/>
          <w:color w:val="000000"/>
          <w:lang w:eastAsia="en-CA"/>
        </w:rPr>
        <w:t>6</w:t>
      </w:r>
      <w:r w:rsidR="0068093D">
        <w:rPr>
          <w:rFonts w:cs="Calibri"/>
          <w:color w:val="000000"/>
          <w:lang w:eastAsia="en-CA"/>
        </w:rPr>
        <w:t>21</w:t>
      </w:r>
      <w:r>
        <w:rPr>
          <w:rFonts w:cs="Calibri"/>
          <w:color w:val="000000"/>
          <w:lang w:eastAsia="en-CA"/>
        </w:rPr>
        <w:t xml:space="preserve"> million (Switzerland).</w:t>
      </w:r>
    </w:p>
    <w:p w14:paraId="3F39E7AD" w14:textId="455A3BF6" w:rsidR="00752312" w:rsidRPr="00A22AA1" w:rsidRDefault="00752312" w:rsidP="00F13ECE">
      <w:pPr>
        <w:pStyle w:val="ListParagraph"/>
        <w:numPr>
          <w:ilvl w:val="0"/>
          <w:numId w:val="23"/>
        </w:numPr>
        <w:pBdr>
          <w:top w:val="nil"/>
          <w:left w:val="nil"/>
          <w:bottom w:val="nil"/>
          <w:right w:val="nil"/>
          <w:between w:val="nil"/>
        </w:pBdr>
        <w:spacing w:after="240" w:line="240" w:lineRule="auto"/>
        <w:ind w:left="357" w:hanging="357"/>
        <w:contextualSpacing w:val="0"/>
        <w:rPr>
          <w:rFonts w:cs="Calibri"/>
          <w:b/>
          <w:bCs/>
          <w:color w:val="000000"/>
          <w:lang w:eastAsia="en-CA"/>
        </w:rPr>
      </w:pPr>
      <w:r w:rsidRPr="002F56D3">
        <w:rPr>
          <w:rFonts w:cs="Calibri"/>
          <w:b/>
          <w:bCs/>
          <w:color w:val="000000"/>
          <w:lang w:eastAsia="en-CA"/>
        </w:rPr>
        <w:t>ICT Cross-sector Diffusion:</w:t>
      </w:r>
      <w:r w:rsidRPr="002F56D3">
        <w:rPr>
          <w:rFonts w:cs="Calibri"/>
          <w:color w:val="000000"/>
          <w:lang w:eastAsia="en-CA"/>
        </w:rPr>
        <w:t xml:space="preserve"> </w:t>
      </w:r>
      <w:r>
        <w:rPr>
          <w:rFonts w:cs="Calibri"/>
          <w:color w:val="000000"/>
          <w:lang w:eastAsia="en-CA"/>
        </w:rPr>
        <w:t>KSA ranked 5</w:t>
      </w:r>
      <w:r w:rsidRPr="00752312">
        <w:rPr>
          <w:rFonts w:cs="Calibri"/>
          <w:color w:val="000000"/>
          <w:vertAlign w:val="superscript"/>
          <w:lang w:eastAsia="en-CA"/>
        </w:rPr>
        <w:t>th</w:t>
      </w:r>
      <w:r>
        <w:rPr>
          <w:rFonts w:cs="Calibri"/>
          <w:color w:val="000000"/>
          <w:lang w:eastAsia="en-CA"/>
        </w:rPr>
        <w:t xml:space="preserve"> with productivity at SAR 0.70</w:t>
      </w:r>
      <w:r w:rsidR="00E9120F">
        <w:rPr>
          <w:rFonts w:cs="Calibri"/>
          <w:color w:val="000000"/>
          <w:lang w:eastAsia="en-CA"/>
        </w:rPr>
        <w:t>9</w:t>
      </w:r>
      <w:r>
        <w:rPr>
          <w:rFonts w:cs="Calibri"/>
          <w:color w:val="000000"/>
          <w:lang w:eastAsia="en-CA"/>
        </w:rPr>
        <w:t xml:space="preserve"> million, compared to Ireland: SAR 0.8</w:t>
      </w:r>
      <w:r w:rsidR="0068093D">
        <w:rPr>
          <w:rFonts w:cs="Calibri"/>
          <w:color w:val="000000"/>
          <w:lang w:eastAsia="en-CA"/>
        </w:rPr>
        <w:t>34</w:t>
      </w:r>
      <w:r>
        <w:rPr>
          <w:rFonts w:cs="Calibri"/>
          <w:color w:val="000000"/>
          <w:lang w:eastAsia="en-CA"/>
        </w:rPr>
        <w:t xml:space="preserve"> million, Luxembourg: SAR 1</w:t>
      </w:r>
      <w:r w:rsidR="00A5399C">
        <w:rPr>
          <w:rFonts w:cs="Calibri"/>
          <w:color w:val="000000"/>
          <w:lang w:eastAsia="en-CA"/>
        </w:rPr>
        <w:t>.</w:t>
      </w:r>
      <w:r w:rsidR="00E9120F">
        <w:rPr>
          <w:rFonts w:cs="Calibri"/>
          <w:color w:val="000000"/>
          <w:lang w:eastAsia="en-CA"/>
        </w:rPr>
        <w:t>21</w:t>
      </w:r>
      <w:r w:rsidR="0068093D">
        <w:rPr>
          <w:rFonts w:cs="Calibri"/>
          <w:color w:val="000000"/>
          <w:lang w:eastAsia="en-CA"/>
        </w:rPr>
        <w:t>9</w:t>
      </w:r>
      <w:r>
        <w:rPr>
          <w:rFonts w:cs="Calibri"/>
          <w:color w:val="000000"/>
          <w:lang w:eastAsia="en-CA"/>
        </w:rPr>
        <w:t xml:space="preserve"> million, Switzerland: SAR 1</w:t>
      </w:r>
      <w:r w:rsidR="00A5399C">
        <w:rPr>
          <w:rFonts w:cs="Calibri"/>
          <w:color w:val="000000"/>
          <w:lang w:eastAsia="en-CA"/>
        </w:rPr>
        <w:t>.</w:t>
      </w:r>
      <w:r>
        <w:rPr>
          <w:rFonts w:cs="Calibri"/>
          <w:color w:val="000000"/>
          <w:lang w:eastAsia="en-CA"/>
        </w:rPr>
        <w:t>2</w:t>
      </w:r>
      <w:r w:rsidR="0068093D">
        <w:rPr>
          <w:rFonts w:cs="Calibri"/>
          <w:color w:val="000000"/>
          <w:lang w:eastAsia="en-CA"/>
        </w:rPr>
        <w:t>76</w:t>
      </w:r>
      <w:r>
        <w:rPr>
          <w:rFonts w:cs="Calibri"/>
          <w:color w:val="000000"/>
          <w:lang w:eastAsia="en-CA"/>
        </w:rPr>
        <w:t xml:space="preserve"> million, and the USA: SAR </w:t>
      </w:r>
      <w:r w:rsidR="00E9120F">
        <w:rPr>
          <w:rFonts w:cs="Calibri"/>
          <w:color w:val="000000"/>
          <w:lang w:eastAsia="en-CA"/>
        </w:rPr>
        <w:t>1</w:t>
      </w:r>
      <w:r w:rsidR="00A5399C">
        <w:rPr>
          <w:rFonts w:cs="Calibri"/>
          <w:color w:val="000000"/>
          <w:lang w:eastAsia="en-CA"/>
        </w:rPr>
        <w:t>.</w:t>
      </w:r>
      <w:r w:rsidR="00E9120F">
        <w:rPr>
          <w:rFonts w:cs="Calibri"/>
          <w:color w:val="000000"/>
          <w:lang w:eastAsia="en-CA"/>
        </w:rPr>
        <w:t>999</w:t>
      </w:r>
      <w:r>
        <w:rPr>
          <w:rFonts w:cs="Calibri"/>
          <w:color w:val="000000"/>
          <w:lang w:eastAsia="en-CA"/>
        </w:rPr>
        <w:t xml:space="preserve"> million. For the other benchmark countries, the productivity level in 201</w:t>
      </w:r>
      <w:r w:rsidR="00E9120F">
        <w:rPr>
          <w:rFonts w:cs="Calibri"/>
          <w:color w:val="000000"/>
          <w:lang w:eastAsia="en-CA"/>
        </w:rPr>
        <w:t>9</w:t>
      </w:r>
      <w:r>
        <w:rPr>
          <w:rFonts w:cs="Calibri"/>
          <w:color w:val="000000"/>
          <w:lang w:eastAsia="en-CA"/>
        </w:rPr>
        <w:t xml:space="preserve"> ranged from SAR 0.1</w:t>
      </w:r>
      <w:r w:rsidR="00F738CC">
        <w:rPr>
          <w:rFonts w:cs="Calibri"/>
          <w:color w:val="000000"/>
          <w:lang w:eastAsia="en-CA"/>
        </w:rPr>
        <w:t>57</w:t>
      </w:r>
      <w:r>
        <w:rPr>
          <w:rFonts w:cs="Calibri"/>
          <w:color w:val="000000"/>
          <w:lang w:eastAsia="en-CA"/>
        </w:rPr>
        <w:t xml:space="preserve"> million (</w:t>
      </w:r>
      <w:r w:rsidR="00F738CC">
        <w:rPr>
          <w:rFonts w:cs="Calibri"/>
          <w:color w:val="000000"/>
          <w:lang w:eastAsia="en-CA"/>
        </w:rPr>
        <w:t>Qatar</w:t>
      </w:r>
      <w:r>
        <w:rPr>
          <w:rFonts w:cs="Calibri"/>
          <w:color w:val="000000"/>
          <w:lang w:eastAsia="en-CA"/>
        </w:rPr>
        <w:t>) to SAR 0.</w:t>
      </w:r>
      <w:r w:rsidR="0068093D">
        <w:rPr>
          <w:rFonts w:cs="Calibri"/>
          <w:color w:val="000000"/>
          <w:lang w:eastAsia="en-CA"/>
        </w:rPr>
        <w:t>707</w:t>
      </w:r>
      <w:r>
        <w:rPr>
          <w:rFonts w:cs="Calibri"/>
          <w:color w:val="000000"/>
          <w:lang w:eastAsia="en-CA"/>
        </w:rPr>
        <w:t xml:space="preserve"> million (</w:t>
      </w:r>
      <w:r w:rsidR="00F738CC">
        <w:rPr>
          <w:rFonts w:cs="Calibri"/>
          <w:color w:val="000000"/>
          <w:lang w:eastAsia="en-CA"/>
        </w:rPr>
        <w:t>Norway</w:t>
      </w:r>
      <w:r>
        <w:rPr>
          <w:rFonts w:cs="Calibri"/>
          <w:color w:val="000000"/>
          <w:lang w:eastAsia="en-CA"/>
        </w:rPr>
        <w:t>).</w:t>
      </w:r>
    </w:p>
    <w:p w14:paraId="030730BA" w14:textId="35ABF90F" w:rsidR="00526217" w:rsidRDefault="00526217" w:rsidP="001259B5">
      <w:pPr>
        <w:pBdr>
          <w:top w:val="nil"/>
          <w:left w:val="nil"/>
          <w:bottom w:val="nil"/>
          <w:right w:val="nil"/>
          <w:between w:val="nil"/>
        </w:pBdr>
        <w:spacing w:after="120" w:line="240" w:lineRule="auto"/>
        <w:rPr>
          <w:rFonts w:cs="Calibri"/>
          <w:color w:val="000000"/>
          <w:lang w:eastAsia="en-CA"/>
        </w:rPr>
      </w:pPr>
      <w:r w:rsidRPr="00526217">
        <w:rPr>
          <w:rFonts w:cs="Calibri"/>
          <w:color w:val="000000"/>
          <w:lang w:eastAsia="en-CA"/>
        </w:rPr>
        <w:fldChar w:fldCharType="begin"/>
      </w:r>
      <w:r w:rsidRPr="00526217">
        <w:rPr>
          <w:rFonts w:cs="Calibri"/>
          <w:color w:val="000000"/>
          <w:lang w:eastAsia="en-CA"/>
        </w:rPr>
        <w:instrText xml:space="preserve"> REF _Ref29181497 \h </w:instrText>
      </w:r>
      <w:r>
        <w:rPr>
          <w:rFonts w:cs="Calibri"/>
          <w:color w:val="000000"/>
          <w:lang w:eastAsia="en-CA"/>
        </w:rPr>
        <w:instrText xml:space="preserve"> \* MERGEFORMAT </w:instrText>
      </w:r>
      <w:r w:rsidRPr="00526217">
        <w:rPr>
          <w:rFonts w:cs="Calibri"/>
          <w:color w:val="000000"/>
          <w:lang w:eastAsia="en-CA"/>
        </w:rPr>
      </w:r>
      <w:r w:rsidRPr="00526217">
        <w:rPr>
          <w:rFonts w:cs="Calibri"/>
          <w:color w:val="000000"/>
          <w:lang w:eastAsia="en-CA"/>
        </w:rPr>
        <w:fldChar w:fldCharType="separate"/>
      </w:r>
      <w:r w:rsidRPr="00526217">
        <w:t xml:space="preserve">Figure </w:t>
      </w:r>
      <w:r w:rsidRPr="00526217">
        <w:rPr>
          <w:noProof/>
        </w:rPr>
        <w:t>13</w:t>
      </w:r>
      <w:r w:rsidRPr="00526217">
        <w:rPr>
          <w:rFonts w:cs="Calibri"/>
          <w:color w:val="000000"/>
          <w:lang w:eastAsia="en-CA"/>
        </w:rPr>
        <w:fldChar w:fldCharType="end"/>
      </w:r>
      <w:r w:rsidRPr="00526217">
        <w:rPr>
          <w:rFonts w:cs="Calibri"/>
          <w:color w:val="000000"/>
          <w:lang w:eastAsia="en-CA"/>
        </w:rPr>
        <w:t xml:space="preserve"> below </w:t>
      </w:r>
      <w:r>
        <w:rPr>
          <w:rFonts w:cs="Calibri"/>
          <w:color w:val="000000"/>
          <w:lang w:eastAsia="en-CA"/>
        </w:rPr>
        <w:t xml:space="preserve">shows </w:t>
      </w:r>
      <w:r w:rsidR="008A542C" w:rsidRPr="00526217">
        <w:rPr>
          <w:rFonts w:cs="Calibri"/>
          <w:color w:val="000000"/>
          <w:lang w:eastAsia="en-CA"/>
        </w:rPr>
        <w:t>that from 2010 to 201</w:t>
      </w:r>
      <w:r w:rsidR="00E9120F">
        <w:rPr>
          <w:rFonts w:cs="Calibri"/>
          <w:color w:val="000000"/>
          <w:lang w:eastAsia="en-CA"/>
        </w:rPr>
        <w:t>9</w:t>
      </w:r>
      <w:r w:rsidR="008A542C" w:rsidRPr="00526217">
        <w:rPr>
          <w:rFonts w:cs="Calibri"/>
          <w:color w:val="000000"/>
          <w:lang w:eastAsia="en-CA"/>
        </w:rPr>
        <w:t xml:space="preserve">, majority of the benchmark countries </w:t>
      </w:r>
      <w:r w:rsidR="008A542C">
        <w:rPr>
          <w:rFonts w:cs="Calibri"/>
          <w:color w:val="000000"/>
          <w:lang w:eastAsia="en-CA"/>
        </w:rPr>
        <w:t xml:space="preserve">exhibited </w:t>
      </w:r>
      <w:r w:rsidR="00F738CC">
        <w:rPr>
          <w:rFonts w:cs="Calibri"/>
          <w:color w:val="000000"/>
          <w:lang w:eastAsia="en-CA"/>
        </w:rPr>
        <w:t xml:space="preserve">an </w:t>
      </w:r>
      <w:r w:rsidR="008A542C">
        <w:rPr>
          <w:rFonts w:cs="Calibri"/>
          <w:color w:val="000000"/>
          <w:lang w:eastAsia="en-CA"/>
        </w:rPr>
        <w:t xml:space="preserve">increase (improvement) in the ICT </w:t>
      </w:r>
      <w:r w:rsidR="00F738CC">
        <w:rPr>
          <w:rFonts w:cs="Calibri"/>
          <w:color w:val="000000"/>
          <w:lang w:eastAsia="en-CA"/>
        </w:rPr>
        <w:t xml:space="preserve">overall </w:t>
      </w:r>
      <w:r w:rsidR="008A542C">
        <w:rPr>
          <w:rFonts w:cs="Calibri"/>
          <w:color w:val="000000"/>
          <w:lang w:eastAsia="en-CA"/>
        </w:rPr>
        <w:t xml:space="preserve">productivity levels. </w:t>
      </w:r>
    </w:p>
    <w:p w14:paraId="7578F4DC" w14:textId="40F5E259" w:rsidR="009A04E6" w:rsidRPr="00CF102E" w:rsidRDefault="001259B5" w:rsidP="00D72439">
      <w:pPr>
        <w:pBdr>
          <w:top w:val="nil"/>
          <w:left w:val="nil"/>
          <w:bottom w:val="nil"/>
          <w:right w:val="nil"/>
          <w:between w:val="nil"/>
        </w:pBdr>
        <w:spacing w:after="360" w:line="240" w:lineRule="auto"/>
        <w:rPr>
          <w:rFonts w:cs="Calibri"/>
          <w:color w:val="000000"/>
          <w:lang w:eastAsia="en-CA"/>
        </w:rPr>
      </w:pPr>
      <w:r w:rsidRPr="008A542C">
        <w:rPr>
          <w:rFonts w:cs="Calibri"/>
          <w:color w:val="000000"/>
          <w:lang w:eastAsia="en-CA"/>
        </w:rPr>
        <w:t xml:space="preserve">The increase in productivity indicates that the </w:t>
      </w:r>
      <w:r w:rsidR="008A542C">
        <w:rPr>
          <w:rFonts w:cs="Calibri"/>
          <w:color w:val="000000"/>
          <w:lang w:eastAsia="en-CA"/>
        </w:rPr>
        <w:t xml:space="preserve">ICT </w:t>
      </w:r>
      <w:r w:rsidRPr="008A542C">
        <w:rPr>
          <w:rFonts w:cs="Calibri"/>
          <w:color w:val="000000"/>
          <w:lang w:eastAsia="en-CA"/>
        </w:rPr>
        <w:t xml:space="preserve">GDP growth was attained </w:t>
      </w:r>
      <w:r w:rsidRPr="00CF102E">
        <w:rPr>
          <w:rFonts w:cs="Calibri"/>
          <w:color w:val="000000"/>
          <w:lang w:eastAsia="en-CA"/>
        </w:rPr>
        <w:t>with a relative</w:t>
      </w:r>
      <w:r w:rsidR="00373E68">
        <w:rPr>
          <w:rFonts w:cs="Calibri"/>
          <w:color w:val="000000"/>
          <w:lang w:eastAsia="en-CA"/>
        </w:rPr>
        <w:t>ly</w:t>
      </w:r>
      <w:r w:rsidRPr="00CF102E">
        <w:rPr>
          <w:rFonts w:cs="Calibri"/>
          <w:color w:val="000000"/>
          <w:lang w:eastAsia="en-CA"/>
        </w:rPr>
        <w:t xml:space="preserve"> lower rate of increase in </w:t>
      </w:r>
      <w:r w:rsidR="008A542C">
        <w:rPr>
          <w:rFonts w:cs="Calibri"/>
          <w:color w:val="000000"/>
          <w:lang w:eastAsia="en-CA"/>
        </w:rPr>
        <w:t xml:space="preserve">ICT </w:t>
      </w:r>
      <w:r w:rsidRPr="00CF102E">
        <w:rPr>
          <w:rFonts w:cs="Calibri"/>
          <w:color w:val="000000"/>
          <w:lang w:eastAsia="en-CA"/>
        </w:rPr>
        <w:t>labour input (employment). This implies,</w:t>
      </w:r>
      <w:r w:rsidR="00FE4C4E" w:rsidRPr="00CF102E">
        <w:rPr>
          <w:rFonts w:cs="Calibri"/>
          <w:color w:val="000000"/>
          <w:lang w:eastAsia="en-CA"/>
        </w:rPr>
        <w:t xml:space="preserve"> for the</w:t>
      </w:r>
      <w:r w:rsidR="00776995">
        <w:rPr>
          <w:rFonts w:cs="Calibri"/>
          <w:color w:val="000000"/>
          <w:lang w:eastAsia="en-CA"/>
        </w:rPr>
        <w:t xml:space="preserve"> </w:t>
      </w:r>
      <w:r w:rsidR="009D1F79">
        <w:rPr>
          <w:rFonts w:cs="Calibri"/>
          <w:color w:val="000000"/>
          <w:lang w:eastAsia="en-CA"/>
        </w:rPr>
        <w:t>countries</w:t>
      </w:r>
      <w:r w:rsidR="00526217">
        <w:rPr>
          <w:rFonts w:cs="Calibri"/>
          <w:color w:val="000000"/>
          <w:lang w:eastAsia="en-CA"/>
        </w:rPr>
        <w:t xml:space="preserve"> that exhibited </w:t>
      </w:r>
      <w:r w:rsidR="00C07E80">
        <w:rPr>
          <w:rFonts w:cs="Calibri"/>
          <w:color w:val="000000"/>
          <w:lang w:eastAsia="en-CA"/>
        </w:rPr>
        <w:t xml:space="preserve">a </w:t>
      </w:r>
      <w:r w:rsidR="00526217">
        <w:rPr>
          <w:rFonts w:cs="Calibri"/>
          <w:color w:val="000000"/>
          <w:lang w:eastAsia="en-CA"/>
        </w:rPr>
        <w:t xml:space="preserve">decrease in productivity, </w:t>
      </w:r>
      <w:r w:rsidR="00FE4C4E" w:rsidRPr="00CF102E">
        <w:rPr>
          <w:rFonts w:cs="Calibri"/>
          <w:color w:val="000000"/>
          <w:lang w:eastAsia="en-CA"/>
        </w:rPr>
        <w:t>the</w:t>
      </w:r>
      <w:r w:rsidR="009A04E6" w:rsidRPr="00CF102E">
        <w:rPr>
          <w:rFonts w:cs="Calibri"/>
          <w:color w:val="000000"/>
          <w:lang w:eastAsia="en-CA"/>
        </w:rPr>
        <w:t xml:space="preserve"> </w:t>
      </w:r>
      <w:r w:rsidR="00526217">
        <w:rPr>
          <w:rFonts w:cs="Calibri"/>
          <w:color w:val="000000"/>
          <w:lang w:eastAsia="en-CA"/>
        </w:rPr>
        <w:t xml:space="preserve">ICT </w:t>
      </w:r>
      <w:r w:rsidR="009A04E6" w:rsidRPr="00CF102E">
        <w:rPr>
          <w:rFonts w:cs="Calibri"/>
          <w:color w:val="000000"/>
          <w:lang w:eastAsia="en-CA"/>
        </w:rPr>
        <w:t xml:space="preserve">labour input (employment) increased at a higher rate than the corresponding growth in </w:t>
      </w:r>
      <w:r w:rsidR="00526217">
        <w:rPr>
          <w:rFonts w:cs="Calibri"/>
          <w:color w:val="000000"/>
          <w:lang w:eastAsia="en-CA"/>
        </w:rPr>
        <w:t xml:space="preserve">their ICT </w:t>
      </w:r>
      <w:r w:rsidR="009A04E6" w:rsidRPr="00CF102E">
        <w:rPr>
          <w:rFonts w:cs="Calibri"/>
          <w:color w:val="000000"/>
          <w:lang w:eastAsia="en-CA"/>
        </w:rPr>
        <w:t>GDP</w:t>
      </w:r>
      <w:r w:rsidR="00526217">
        <w:rPr>
          <w:rFonts w:cs="Calibri"/>
          <w:color w:val="000000"/>
          <w:lang w:eastAsia="en-CA"/>
        </w:rPr>
        <w:t>.</w:t>
      </w:r>
    </w:p>
    <w:p w14:paraId="50187E02" w14:textId="206AD6BB" w:rsidR="00817ED2" w:rsidRDefault="00905DB5" w:rsidP="00F53AD8">
      <w:pPr>
        <w:pBdr>
          <w:top w:val="nil"/>
          <w:left w:val="nil"/>
          <w:bottom w:val="nil"/>
          <w:right w:val="nil"/>
          <w:between w:val="nil"/>
        </w:pBdr>
        <w:spacing w:after="120" w:line="240" w:lineRule="auto"/>
      </w:pPr>
      <w:r w:rsidRPr="00905DB5">
        <w:rPr>
          <w:noProof/>
        </w:rPr>
        <w:drawing>
          <wp:inline distT="0" distB="0" distL="0" distR="0" wp14:anchorId="0CF46B2F" wp14:editId="4124D6CD">
            <wp:extent cx="5943600" cy="2520000"/>
            <wp:effectExtent l="0" t="0" r="0" b="0"/>
            <wp:docPr id="21"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preferRelativeResize="0">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520000"/>
                    </a:xfrm>
                    <a:prstGeom prst="rect">
                      <a:avLst/>
                    </a:prstGeom>
                    <a:noFill/>
                    <a:ln>
                      <a:noFill/>
                    </a:ln>
                  </pic:spPr>
                </pic:pic>
              </a:graphicData>
            </a:graphic>
          </wp:inline>
        </w:drawing>
      </w:r>
    </w:p>
    <w:p w14:paraId="7C9CF683" w14:textId="72356DBC" w:rsidR="006819C3" w:rsidRPr="00905DB5" w:rsidRDefault="00817ED2" w:rsidP="00905DB5">
      <w:pPr>
        <w:pStyle w:val="Caption"/>
        <w:spacing w:after="0"/>
      </w:pPr>
      <w:bookmarkStart w:id="43" w:name="_Ref29181497"/>
      <w:bookmarkStart w:id="44" w:name="_Toc41242308"/>
      <w:bookmarkStart w:id="45" w:name="_Hlk32082811"/>
      <w:r w:rsidRPr="00905DB5">
        <w:t xml:space="preserve">Figure </w:t>
      </w:r>
      <w:r w:rsidR="0002231E">
        <w:fldChar w:fldCharType="begin"/>
      </w:r>
      <w:r w:rsidR="0002231E">
        <w:instrText xml:space="preserve"> SEQ Figure \* ARABIC </w:instrText>
      </w:r>
      <w:r w:rsidR="0002231E">
        <w:fldChar w:fldCharType="separate"/>
      </w:r>
      <w:r w:rsidR="00D53712" w:rsidRPr="00905DB5">
        <w:rPr>
          <w:noProof/>
        </w:rPr>
        <w:t>13</w:t>
      </w:r>
      <w:r w:rsidR="0002231E">
        <w:rPr>
          <w:noProof/>
        </w:rPr>
        <w:fldChar w:fldCharType="end"/>
      </w:r>
      <w:bookmarkEnd w:id="43"/>
      <w:r w:rsidRPr="00905DB5">
        <w:t xml:space="preserve">:  </w:t>
      </w:r>
      <w:r w:rsidR="00526217" w:rsidRPr="00905DB5">
        <w:t xml:space="preserve">Overall ICT </w:t>
      </w:r>
      <w:r w:rsidRPr="00905DB5">
        <w:t xml:space="preserve">Productivity </w:t>
      </w:r>
      <w:r w:rsidR="00526217" w:rsidRPr="00905DB5">
        <w:t xml:space="preserve">Annual </w:t>
      </w:r>
      <w:r w:rsidRPr="00905DB5">
        <w:t>Growth (CAGR) 2010-201</w:t>
      </w:r>
      <w:r w:rsidR="00F376D1" w:rsidRPr="00905DB5">
        <w:t>9</w:t>
      </w:r>
      <w:bookmarkEnd w:id="44"/>
    </w:p>
    <w:p w14:paraId="06BFB060" w14:textId="0C69AA04" w:rsidR="00905DB5" w:rsidRPr="00905DB5" w:rsidRDefault="00905DB5" w:rsidP="00905DB5">
      <w:pPr>
        <w:spacing w:after="240"/>
        <w:rPr>
          <w:sz w:val="18"/>
          <w:szCs w:val="18"/>
        </w:rPr>
      </w:pPr>
      <w:r w:rsidRPr="00905DB5">
        <w:rPr>
          <w:i/>
          <w:iCs/>
          <w:color w:val="2F546A"/>
          <w:sz w:val="18"/>
          <w:szCs w:val="18"/>
        </w:rPr>
        <w:t xml:space="preserve">Source: MSI’s modelling based on data national account data collected for individual countries from </w:t>
      </w:r>
      <w:proofErr w:type="spellStart"/>
      <w:r w:rsidRPr="00905DB5">
        <w:rPr>
          <w:i/>
          <w:iCs/>
          <w:color w:val="2F546A"/>
          <w:sz w:val="18"/>
          <w:szCs w:val="18"/>
        </w:rPr>
        <w:t>UNData</w:t>
      </w:r>
      <w:proofErr w:type="spellEnd"/>
      <w:r w:rsidRPr="00905DB5">
        <w:rPr>
          <w:i/>
          <w:iCs/>
          <w:color w:val="2F546A"/>
          <w:sz w:val="18"/>
          <w:szCs w:val="18"/>
        </w:rPr>
        <w:t>, countries’ national statistics, and World Bank database</w:t>
      </w:r>
    </w:p>
    <w:bookmarkEnd w:id="45"/>
    <w:p w14:paraId="74328F78" w14:textId="4D9413C2" w:rsidR="00CF4142" w:rsidRPr="00B70AA2" w:rsidRDefault="00AB1331" w:rsidP="00AB1331">
      <w:pPr>
        <w:pBdr>
          <w:top w:val="nil"/>
          <w:left w:val="nil"/>
          <w:bottom w:val="nil"/>
          <w:right w:val="nil"/>
          <w:between w:val="nil"/>
        </w:pBdr>
        <w:spacing w:after="360" w:line="240" w:lineRule="auto"/>
        <w:rPr>
          <w:rFonts w:cs="Calibri"/>
          <w:color w:val="000000"/>
          <w:lang w:val="en-US" w:eastAsia="en-CA"/>
        </w:rPr>
      </w:pPr>
      <w:r w:rsidRPr="00813634">
        <w:rPr>
          <w:rFonts w:cs="Calibri"/>
          <w:color w:val="000000"/>
          <w:lang w:val="en-US" w:eastAsia="en-CA"/>
        </w:rPr>
        <w:t xml:space="preserve">As shown in </w:t>
      </w:r>
      <w:r w:rsidRPr="00813634">
        <w:rPr>
          <w:rFonts w:cs="Calibri"/>
          <w:color w:val="000000"/>
          <w:lang w:val="en-US" w:eastAsia="en-CA"/>
        </w:rPr>
        <w:fldChar w:fldCharType="begin"/>
      </w:r>
      <w:r w:rsidRPr="00813634">
        <w:rPr>
          <w:rFonts w:cs="Calibri"/>
          <w:color w:val="000000"/>
          <w:lang w:val="en-US" w:eastAsia="en-CA"/>
        </w:rPr>
        <w:instrText xml:space="preserve"> REF _Ref29181497 \h </w:instrText>
      </w:r>
      <w:r>
        <w:rPr>
          <w:rFonts w:cs="Calibri"/>
          <w:color w:val="000000"/>
          <w:lang w:val="en-US" w:eastAsia="en-CA"/>
        </w:rPr>
        <w:instrText xml:space="preserve"> \* MERGEFORMAT </w:instrText>
      </w:r>
      <w:r w:rsidRPr="00813634">
        <w:rPr>
          <w:rFonts w:cs="Calibri"/>
          <w:color w:val="000000"/>
          <w:lang w:val="en-US" w:eastAsia="en-CA"/>
        </w:rPr>
      </w:r>
      <w:r w:rsidRPr="00813634">
        <w:rPr>
          <w:rFonts w:cs="Calibri"/>
          <w:color w:val="000000"/>
          <w:lang w:val="en-US" w:eastAsia="en-CA"/>
        </w:rPr>
        <w:fldChar w:fldCharType="separate"/>
      </w:r>
      <w:r w:rsidRPr="00E251D0">
        <w:t xml:space="preserve">Figure </w:t>
      </w:r>
      <w:r w:rsidRPr="00E251D0">
        <w:rPr>
          <w:noProof/>
        </w:rPr>
        <w:t>13</w:t>
      </w:r>
      <w:r w:rsidRPr="00813634">
        <w:rPr>
          <w:rFonts w:cs="Calibri"/>
          <w:color w:val="000000"/>
          <w:lang w:val="en-US" w:eastAsia="en-CA"/>
        </w:rPr>
        <w:fldChar w:fldCharType="end"/>
      </w:r>
      <w:r>
        <w:rPr>
          <w:rFonts w:cs="Calibri"/>
          <w:color w:val="000000"/>
          <w:lang w:val="en-US" w:eastAsia="en-CA"/>
        </w:rPr>
        <w:t xml:space="preserve"> </w:t>
      </w:r>
      <w:r w:rsidR="00E9120F">
        <w:rPr>
          <w:rFonts w:cs="Calibri"/>
          <w:color w:val="000000"/>
          <w:lang w:val="en-US" w:eastAsia="en-CA"/>
        </w:rPr>
        <w:t>above</w:t>
      </w:r>
      <w:r>
        <w:rPr>
          <w:rFonts w:cs="Calibri"/>
          <w:color w:val="000000"/>
          <w:lang w:val="en-US" w:eastAsia="en-CA"/>
        </w:rPr>
        <w:t xml:space="preserve">, the KSA, ranked </w:t>
      </w:r>
      <w:r w:rsidR="0068093D">
        <w:rPr>
          <w:rFonts w:cs="Calibri"/>
          <w:color w:val="000000"/>
          <w:lang w:val="en-US" w:eastAsia="en-CA"/>
        </w:rPr>
        <w:t xml:space="preserve">third </w:t>
      </w:r>
      <w:r>
        <w:rPr>
          <w:rFonts w:cs="Calibri"/>
          <w:color w:val="000000"/>
          <w:lang w:val="en-US" w:eastAsia="en-CA"/>
        </w:rPr>
        <w:t xml:space="preserve">with the annual productivity improvement of </w:t>
      </w:r>
      <w:r w:rsidR="0068093D">
        <w:rPr>
          <w:rFonts w:cs="Calibri"/>
          <w:color w:val="000000"/>
          <w:lang w:val="en-US" w:eastAsia="en-CA"/>
        </w:rPr>
        <w:t>1</w:t>
      </w:r>
      <w:r>
        <w:rPr>
          <w:rFonts w:cs="Calibri"/>
          <w:color w:val="000000"/>
          <w:lang w:val="en-US" w:eastAsia="en-CA"/>
        </w:rPr>
        <w:t>.</w:t>
      </w:r>
      <w:r w:rsidR="0068093D">
        <w:rPr>
          <w:rFonts w:cs="Calibri"/>
          <w:color w:val="000000"/>
          <w:lang w:val="en-US" w:eastAsia="en-CA"/>
        </w:rPr>
        <w:t>64</w:t>
      </w:r>
      <w:r>
        <w:rPr>
          <w:rFonts w:cs="Calibri"/>
          <w:color w:val="000000"/>
          <w:lang w:val="en-US" w:eastAsia="en-CA"/>
        </w:rPr>
        <w:t xml:space="preserve">% as compared </w:t>
      </w:r>
      <w:r w:rsidR="00D72439">
        <w:rPr>
          <w:rFonts w:cs="Calibri"/>
          <w:color w:val="000000"/>
          <w:lang w:val="en-US" w:eastAsia="en-CA"/>
        </w:rPr>
        <w:t>to</w:t>
      </w:r>
      <w:r>
        <w:rPr>
          <w:rFonts w:cs="Calibri"/>
          <w:color w:val="000000"/>
          <w:lang w:val="en-US" w:eastAsia="en-CA"/>
        </w:rPr>
        <w:t xml:space="preserve"> </w:t>
      </w:r>
      <w:r w:rsidR="0068093D">
        <w:rPr>
          <w:rFonts w:cs="Calibri"/>
          <w:color w:val="000000"/>
          <w:lang w:val="en-US" w:eastAsia="en-CA"/>
        </w:rPr>
        <w:t>2</w:t>
      </w:r>
      <w:r>
        <w:rPr>
          <w:rFonts w:cs="Calibri"/>
          <w:color w:val="000000"/>
          <w:lang w:val="en-US" w:eastAsia="en-CA"/>
        </w:rPr>
        <w:t>.</w:t>
      </w:r>
      <w:r w:rsidR="0068093D">
        <w:rPr>
          <w:rFonts w:cs="Calibri"/>
          <w:color w:val="000000"/>
          <w:lang w:val="en-US" w:eastAsia="en-CA"/>
        </w:rPr>
        <w:t>11</w:t>
      </w:r>
      <w:r>
        <w:rPr>
          <w:rFonts w:cs="Calibri"/>
          <w:color w:val="000000"/>
          <w:lang w:val="en-US" w:eastAsia="en-CA"/>
        </w:rPr>
        <w:t xml:space="preserve">% </w:t>
      </w:r>
      <w:r w:rsidR="00D72439">
        <w:rPr>
          <w:rFonts w:cs="Calibri"/>
          <w:color w:val="000000"/>
          <w:lang w:val="en-US" w:eastAsia="en-CA"/>
        </w:rPr>
        <w:t>(</w:t>
      </w:r>
      <w:r w:rsidR="0068093D">
        <w:rPr>
          <w:rFonts w:cs="Calibri"/>
          <w:color w:val="000000"/>
          <w:lang w:val="en-US" w:eastAsia="en-CA"/>
        </w:rPr>
        <w:t>USA</w:t>
      </w:r>
      <w:r w:rsidR="00D72439">
        <w:rPr>
          <w:rFonts w:cs="Calibri"/>
          <w:color w:val="000000"/>
          <w:lang w:val="en-US" w:eastAsia="en-CA"/>
        </w:rPr>
        <w:t xml:space="preserve">), </w:t>
      </w:r>
      <w:r w:rsidR="0068093D">
        <w:rPr>
          <w:rFonts w:cs="Calibri"/>
          <w:color w:val="000000"/>
          <w:lang w:val="en-US" w:eastAsia="en-CA"/>
        </w:rPr>
        <w:t xml:space="preserve">and </w:t>
      </w:r>
      <w:r>
        <w:rPr>
          <w:rFonts w:cs="Calibri"/>
          <w:color w:val="000000"/>
          <w:lang w:val="en-US" w:eastAsia="en-CA"/>
        </w:rPr>
        <w:t>Luxembourg</w:t>
      </w:r>
      <w:r w:rsidR="00D72439">
        <w:rPr>
          <w:rFonts w:cs="Calibri"/>
          <w:color w:val="000000"/>
          <w:lang w:val="en-US" w:eastAsia="en-CA"/>
        </w:rPr>
        <w:t xml:space="preserve"> (2.</w:t>
      </w:r>
      <w:r w:rsidR="0068093D">
        <w:rPr>
          <w:rFonts w:cs="Calibri"/>
          <w:color w:val="000000"/>
          <w:lang w:val="en-US" w:eastAsia="en-CA"/>
        </w:rPr>
        <w:t>23</w:t>
      </w:r>
      <w:r w:rsidR="00D72439">
        <w:rPr>
          <w:rFonts w:cs="Calibri"/>
          <w:color w:val="000000"/>
          <w:lang w:val="en-US" w:eastAsia="en-CA"/>
        </w:rPr>
        <w:t>%)</w:t>
      </w:r>
      <w:r>
        <w:rPr>
          <w:rFonts w:cs="Calibri"/>
          <w:color w:val="000000"/>
          <w:lang w:val="en-US" w:eastAsia="en-CA"/>
        </w:rPr>
        <w:t xml:space="preserve">. The other countries that showed productivity improvement include </w:t>
      </w:r>
      <w:r w:rsidR="0068093D" w:rsidRPr="0068093D">
        <w:rPr>
          <w:rFonts w:cs="Calibri"/>
          <w:color w:val="000000"/>
          <w:lang w:val="en-US" w:eastAsia="en-CA"/>
        </w:rPr>
        <w:t>Switzerland</w:t>
      </w:r>
      <w:r w:rsidR="0068093D">
        <w:rPr>
          <w:rFonts w:cs="Calibri"/>
          <w:color w:val="000000"/>
          <w:lang w:val="en-US" w:eastAsia="en-CA"/>
        </w:rPr>
        <w:t xml:space="preserve"> (</w:t>
      </w:r>
      <w:r w:rsidR="0068093D" w:rsidRPr="0068093D">
        <w:rPr>
          <w:rFonts w:cs="Calibri"/>
          <w:color w:val="000000"/>
          <w:lang w:val="en-US" w:eastAsia="en-CA"/>
        </w:rPr>
        <w:t>1.56%</w:t>
      </w:r>
      <w:r w:rsidR="0068093D">
        <w:rPr>
          <w:rFonts w:cs="Calibri"/>
          <w:color w:val="000000"/>
          <w:lang w:val="en-US" w:eastAsia="en-CA"/>
        </w:rPr>
        <w:t xml:space="preserve">), </w:t>
      </w:r>
      <w:r w:rsidR="0068093D" w:rsidRPr="0068093D">
        <w:rPr>
          <w:rFonts w:cs="Calibri"/>
          <w:color w:val="000000"/>
          <w:lang w:val="en-US" w:eastAsia="en-CA"/>
        </w:rPr>
        <w:t>Canada</w:t>
      </w:r>
      <w:r w:rsidR="0068093D">
        <w:rPr>
          <w:rFonts w:cs="Calibri"/>
          <w:color w:val="000000"/>
          <w:lang w:val="en-US" w:eastAsia="en-CA"/>
        </w:rPr>
        <w:t xml:space="preserve"> (</w:t>
      </w:r>
      <w:r w:rsidR="0068093D" w:rsidRPr="0068093D">
        <w:rPr>
          <w:rFonts w:cs="Calibri"/>
          <w:color w:val="000000"/>
          <w:lang w:val="en-US" w:eastAsia="en-CA"/>
        </w:rPr>
        <w:t>1.39%</w:t>
      </w:r>
      <w:r w:rsidR="0068093D">
        <w:rPr>
          <w:rFonts w:cs="Calibri"/>
          <w:color w:val="000000"/>
          <w:lang w:val="en-US" w:eastAsia="en-CA"/>
        </w:rPr>
        <w:t xml:space="preserve">), </w:t>
      </w:r>
      <w:r w:rsidR="0068093D" w:rsidRPr="0068093D">
        <w:rPr>
          <w:rFonts w:cs="Calibri"/>
          <w:color w:val="000000"/>
          <w:lang w:val="en-US" w:eastAsia="en-CA"/>
        </w:rPr>
        <w:t>Kuwait</w:t>
      </w:r>
      <w:r w:rsidR="0068093D">
        <w:rPr>
          <w:rFonts w:cs="Calibri"/>
          <w:color w:val="000000"/>
          <w:lang w:val="en-US" w:eastAsia="en-CA"/>
        </w:rPr>
        <w:t xml:space="preserve"> (</w:t>
      </w:r>
      <w:r w:rsidR="0068093D" w:rsidRPr="0068093D">
        <w:rPr>
          <w:rFonts w:cs="Calibri"/>
          <w:color w:val="000000"/>
          <w:lang w:val="en-US" w:eastAsia="en-CA"/>
        </w:rPr>
        <w:t>1.37%</w:t>
      </w:r>
      <w:r w:rsidR="0068093D">
        <w:rPr>
          <w:rFonts w:cs="Calibri"/>
          <w:color w:val="000000"/>
          <w:lang w:val="en-US" w:eastAsia="en-CA"/>
        </w:rPr>
        <w:t xml:space="preserve">), </w:t>
      </w:r>
      <w:r w:rsidR="0068093D" w:rsidRPr="0068093D">
        <w:rPr>
          <w:rFonts w:cs="Calibri"/>
          <w:color w:val="000000"/>
          <w:lang w:val="en-US" w:eastAsia="en-CA"/>
        </w:rPr>
        <w:t>Ireland</w:t>
      </w:r>
      <w:r w:rsidR="0068093D">
        <w:rPr>
          <w:rFonts w:cs="Calibri"/>
          <w:color w:val="000000"/>
          <w:lang w:val="en-US" w:eastAsia="en-CA"/>
        </w:rPr>
        <w:t xml:space="preserve"> (</w:t>
      </w:r>
      <w:r w:rsidR="0068093D" w:rsidRPr="0068093D">
        <w:rPr>
          <w:rFonts w:cs="Calibri"/>
          <w:color w:val="000000"/>
          <w:lang w:val="en-US" w:eastAsia="en-CA"/>
        </w:rPr>
        <w:t>0.94%</w:t>
      </w:r>
      <w:r w:rsidR="0068093D">
        <w:rPr>
          <w:rFonts w:cs="Calibri"/>
          <w:color w:val="000000"/>
          <w:lang w:val="en-US" w:eastAsia="en-CA"/>
        </w:rPr>
        <w:t xml:space="preserve">), </w:t>
      </w:r>
      <w:r w:rsidR="0068093D" w:rsidRPr="0068093D">
        <w:rPr>
          <w:rFonts w:cs="Calibri"/>
          <w:color w:val="000000"/>
          <w:lang w:val="en-US" w:eastAsia="en-CA"/>
        </w:rPr>
        <w:t>UK</w:t>
      </w:r>
      <w:r w:rsidR="0068093D">
        <w:rPr>
          <w:rFonts w:cs="Calibri"/>
          <w:color w:val="000000"/>
          <w:lang w:val="en-US" w:eastAsia="en-CA"/>
        </w:rPr>
        <w:t>(</w:t>
      </w:r>
      <w:r w:rsidR="0068093D" w:rsidRPr="0068093D">
        <w:rPr>
          <w:rFonts w:cs="Calibri"/>
          <w:color w:val="000000"/>
          <w:lang w:val="en-US" w:eastAsia="en-CA"/>
        </w:rPr>
        <w:t>0.59%</w:t>
      </w:r>
      <w:r w:rsidR="0068093D">
        <w:rPr>
          <w:rFonts w:cs="Calibri"/>
          <w:color w:val="000000"/>
          <w:lang w:val="en-US" w:eastAsia="en-CA"/>
        </w:rPr>
        <w:t xml:space="preserve">),  </w:t>
      </w:r>
      <w:r w:rsidR="0068093D" w:rsidRPr="0068093D">
        <w:rPr>
          <w:rFonts w:cs="Calibri"/>
          <w:color w:val="000000"/>
          <w:lang w:val="en-US" w:eastAsia="en-CA"/>
        </w:rPr>
        <w:t>Norway</w:t>
      </w:r>
      <w:r w:rsidR="0068093D">
        <w:rPr>
          <w:rFonts w:cs="Calibri"/>
          <w:color w:val="000000"/>
          <w:lang w:val="en-US" w:eastAsia="en-CA"/>
        </w:rPr>
        <w:t xml:space="preserve"> (</w:t>
      </w:r>
      <w:r w:rsidR="0068093D" w:rsidRPr="0068093D">
        <w:rPr>
          <w:rFonts w:cs="Calibri"/>
          <w:color w:val="000000"/>
          <w:lang w:val="en-US" w:eastAsia="en-CA"/>
        </w:rPr>
        <w:t>0.52%</w:t>
      </w:r>
      <w:r w:rsidR="0068093D">
        <w:rPr>
          <w:rFonts w:cs="Calibri"/>
          <w:color w:val="000000"/>
          <w:lang w:val="en-US" w:eastAsia="en-CA"/>
        </w:rPr>
        <w:t xml:space="preserve">), and </w:t>
      </w:r>
      <w:r w:rsidR="0068093D" w:rsidRPr="0068093D">
        <w:rPr>
          <w:rFonts w:cs="Calibri"/>
          <w:color w:val="000000"/>
          <w:lang w:val="en-US" w:eastAsia="en-CA"/>
        </w:rPr>
        <w:t>Australia</w:t>
      </w:r>
      <w:r w:rsidR="0068093D">
        <w:rPr>
          <w:rFonts w:cs="Calibri"/>
          <w:color w:val="000000"/>
          <w:lang w:val="en-US" w:eastAsia="en-CA"/>
        </w:rPr>
        <w:t xml:space="preserve"> (</w:t>
      </w:r>
      <w:r w:rsidR="0068093D" w:rsidRPr="0068093D">
        <w:rPr>
          <w:rFonts w:cs="Calibri"/>
          <w:color w:val="000000"/>
          <w:lang w:val="en-US" w:eastAsia="en-CA"/>
        </w:rPr>
        <w:t>0.12%</w:t>
      </w:r>
      <w:r w:rsidR="0068093D">
        <w:rPr>
          <w:rFonts w:cs="Calibri"/>
          <w:color w:val="000000"/>
          <w:lang w:val="en-US" w:eastAsia="en-CA"/>
        </w:rPr>
        <w:t xml:space="preserve">). </w:t>
      </w:r>
      <w:r>
        <w:rPr>
          <w:rFonts w:cs="Calibri"/>
          <w:color w:val="000000"/>
          <w:lang w:val="en-US" w:eastAsia="en-CA"/>
        </w:rPr>
        <w:t>The benchmark countries that experienced a decline in ICT overall productivity include</w:t>
      </w:r>
      <w:r w:rsidRPr="00AB1331">
        <w:rPr>
          <w:rFonts w:cs="Calibri"/>
          <w:color w:val="000000"/>
          <w:lang w:val="en-US" w:eastAsia="en-CA"/>
        </w:rPr>
        <w:t xml:space="preserve"> </w:t>
      </w:r>
      <w:r>
        <w:rPr>
          <w:rFonts w:cs="Calibri"/>
          <w:color w:val="000000"/>
          <w:lang w:val="en-US" w:eastAsia="en-CA"/>
        </w:rPr>
        <w:t xml:space="preserve">Qatar: </w:t>
      </w:r>
      <w:r w:rsidR="0068093D">
        <w:rPr>
          <w:rFonts w:cs="Calibri"/>
          <w:color w:val="000000"/>
          <w:lang w:val="en-US" w:eastAsia="en-CA"/>
        </w:rPr>
        <w:t>(-3</w:t>
      </w:r>
      <w:r>
        <w:rPr>
          <w:rFonts w:cs="Calibri"/>
          <w:color w:val="000000"/>
          <w:lang w:val="en-US" w:eastAsia="en-CA"/>
        </w:rPr>
        <w:t>.</w:t>
      </w:r>
      <w:r w:rsidR="0068093D">
        <w:rPr>
          <w:rFonts w:cs="Calibri"/>
          <w:color w:val="000000"/>
          <w:lang w:val="en-US" w:eastAsia="en-CA"/>
        </w:rPr>
        <w:t>00</w:t>
      </w:r>
      <w:r>
        <w:rPr>
          <w:rFonts w:cs="Calibri"/>
          <w:color w:val="000000"/>
          <w:lang w:val="en-US" w:eastAsia="en-CA"/>
        </w:rPr>
        <w:t>%</w:t>
      </w:r>
      <w:r w:rsidR="0068093D">
        <w:rPr>
          <w:rFonts w:cs="Calibri"/>
          <w:color w:val="000000"/>
          <w:lang w:val="en-US" w:eastAsia="en-CA"/>
        </w:rPr>
        <w:t>)</w:t>
      </w:r>
      <w:r>
        <w:rPr>
          <w:rFonts w:cs="Calibri"/>
          <w:color w:val="000000"/>
          <w:lang w:val="en-US" w:eastAsia="en-CA"/>
        </w:rPr>
        <w:t xml:space="preserve">, </w:t>
      </w:r>
      <w:r w:rsidR="0068093D">
        <w:rPr>
          <w:rFonts w:cs="Calibri"/>
          <w:color w:val="000000"/>
          <w:lang w:val="en-US" w:eastAsia="en-CA"/>
        </w:rPr>
        <w:t>Oman (-1.45%), UAE (-0.80%), and Sweden (-0.61%)</w:t>
      </w:r>
      <w:r w:rsidR="00FB2B2E" w:rsidRPr="008072B9">
        <w:rPr>
          <w:rFonts w:cs="Calibri"/>
          <w:color w:val="000000"/>
          <w:lang w:val="en-US" w:eastAsia="en-CA"/>
        </w:rPr>
        <w:t xml:space="preserve">. </w:t>
      </w:r>
    </w:p>
    <w:p w14:paraId="45D5E57C" w14:textId="1C891B20" w:rsidR="007E4C56" w:rsidRPr="0068093D" w:rsidRDefault="00AE5E34" w:rsidP="006C5B00">
      <w:pPr>
        <w:pStyle w:val="Heading1"/>
        <w:numPr>
          <w:ilvl w:val="0"/>
          <w:numId w:val="4"/>
        </w:numPr>
        <w:spacing w:after="120"/>
        <w:rPr>
          <w:rFonts w:eastAsia="Calibri"/>
          <w:color w:val="2F546A"/>
          <w:lang w:val="en-US" w:eastAsia="en-CA"/>
        </w:rPr>
      </w:pPr>
      <w:bookmarkStart w:id="46" w:name="_Toc29430542"/>
      <w:bookmarkStart w:id="47" w:name="_Toc41242277"/>
      <w:r w:rsidRPr="0068093D">
        <w:rPr>
          <w:rFonts w:eastAsia="Calibri"/>
          <w:color w:val="2F546A"/>
          <w:lang w:val="en-US" w:eastAsia="en-CA"/>
        </w:rPr>
        <w:lastRenderedPageBreak/>
        <w:t>Conclusion</w:t>
      </w:r>
      <w:bookmarkEnd w:id="46"/>
      <w:bookmarkEnd w:id="47"/>
    </w:p>
    <w:p w14:paraId="05F66091" w14:textId="2B7051BE" w:rsidR="00180A71" w:rsidRDefault="00351FA5" w:rsidP="002E30C6">
      <w:pPr>
        <w:pBdr>
          <w:top w:val="nil"/>
          <w:left w:val="nil"/>
          <w:bottom w:val="nil"/>
          <w:right w:val="nil"/>
          <w:between w:val="nil"/>
        </w:pBdr>
        <w:spacing w:after="120" w:line="240" w:lineRule="auto"/>
        <w:rPr>
          <w:rFonts w:cs="Calibri"/>
          <w:color w:val="000000"/>
          <w:lang w:val="en-US" w:eastAsia="en-CA"/>
        </w:rPr>
      </w:pPr>
      <w:r>
        <w:rPr>
          <w:rFonts w:cs="Calibri"/>
          <w:color w:val="000000"/>
          <w:lang w:val="en-US" w:eastAsia="en-CA"/>
        </w:rPr>
        <w:t>T</w:t>
      </w:r>
      <w:r w:rsidR="00180A71">
        <w:rPr>
          <w:rFonts w:cs="Calibri"/>
          <w:color w:val="000000"/>
          <w:lang w:val="en-US" w:eastAsia="en-CA"/>
        </w:rPr>
        <w:t xml:space="preserve">he </w:t>
      </w:r>
      <w:r w:rsidR="00180A71" w:rsidRPr="00180A71">
        <w:rPr>
          <w:rFonts w:cs="Calibri"/>
          <w:color w:val="000000"/>
          <w:lang w:val="en-US" w:eastAsia="en-CA"/>
        </w:rPr>
        <w:t xml:space="preserve">rate at which the ICT technologies are adopted determines the impact </w:t>
      </w:r>
      <w:r w:rsidR="00C07E80">
        <w:rPr>
          <w:rFonts w:cs="Calibri"/>
          <w:color w:val="000000"/>
          <w:lang w:val="en-US" w:eastAsia="en-CA"/>
        </w:rPr>
        <w:t xml:space="preserve">the </w:t>
      </w:r>
      <w:r w:rsidR="00180A71" w:rsidRPr="00180A71">
        <w:rPr>
          <w:rFonts w:cs="Calibri"/>
          <w:color w:val="000000"/>
          <w:lang w:val="en-US" w:eastAsia="en-CA"/>
        </w:rPr>
        <w:t>ICT sector generates within the economy</w:t>
      </w:r>
      <w:r w:rsidR="005F488A">
        <w:rPr>
          <w:rFonts w:cs="Calibri"/>
          <w:color w:val="000000"/>
          <w:lang w:val="en-US" w:eastAsia="en-CA"/>
        </w:rPr>
        <w:t>.</w:t>
      </w:r>
      <w:r>
        <w:rPr>
          <w:rFonts w:cs="Calibri"/>
          <w:color w:val="000000"/>
          <w:lang w:val="en-US" w:eastAsia="en-CA"/>
        </w:rPr>
        <w:t xml:space="preserve"> We considered the following four indicators to present a </w:t>
      </w:r>
      <w:r w:rsidRPr="00351FA5">
        <w:rPr>
          <w:rFonts w:cs="Calibri"/>
          <w:color w:val="000000"/>
          <w:lang w:val="en-US" w:eastAsia="en-CA"/>
        </w:rPr>
        <w:t xml:space="preserve">comprehensive comparison and understanding of </w:t>
      </w:r>
      <w:r w:rsidR="00C07E80">
        <w:rPr>
          <w:rFonts w:cs="Calibri"/>
          <w:color w:val="000000"/>
          <w:lang w:val="en-US" w:eastAsia="en-CA"/>
        </w:rPr>
        <w:t xml:space="preserve">the </w:t>
      </w:r>
      <w:r w:rsidRPr="00351FA5">
        <w:rPr>
          <w:rFonts w:cs="Calibri"/>
          <w:color w:val="000000"/>
          <w:lang w:val="en-US" w:eastAsia="en-CA"/>
        </w:rPr>
        <w:t>ICT sector’s economic contribution across the benchmark countries</w:t>
      </w:r>
      <w:r>
        <w:rPr>
          <w:rFonts w:cs="Calibri"/>
          <w:color w:val="000000"/>
          <w:lang w:val="en-US" w:eastAsia="en-CA"/>
        </w:rPr>
        <w:t>.</w:t>
      </w:r>
    </w:p>
    <w:p w14:paraId="55C92710" w14:textId="4AFC5D2D" w:rsidR="00351FA5" w:rsidRPr="00351FA5" w:rsidRDefault="00351FA5" w:rsidP="00F13ECE">
      <w:pPr>
        <w:pStyle w:val="ListParagraph"/>
        <w:numPr>
          <w:ilvl w:val="0"/>
          <w:numId w:val="24"/>
        </w:numPr>
        <w:pBdr>
          <w:top w:val="nil"/>
          <w:left w:val="nil"/>
          <w:bottom w:val="nil"/>
          <w:right w:val="nil"/>
          <w:between w:val="nil"/>
        </w:pBdr>
        <w:spacing w:after="0" w:line="240" w:lineRule="auto"/>
        <w:ind w:left="567" w:hanging="218"/>
        <w:rPr>
          <w:rFonts w:cs="Calibri"/>
          <w:color w:val="000000"/>
          <w:lang w:eastAsia="en-CA"/>
        </w:rPr>
      </w:pPr>
      <w:r w:rsidRPr="00351FA5">
        <w:rPr>
          <w:rFonts w:cs="Calibri"/>
          <w:color w:val="000000"/>
          <w:lang w:eastAsia="en-CA"/>
        </w:rPr>
        <w:t>GDP Impact including ICT Supply Chain and ICT Cross-sector Diffusion</w:t>
      </w:r>
    </w:p>
    <w:p w14:paraId="20EC6B7A" w14:textId="62E5E812" w:rsidR="00351FA5" w:rsidRPr="00351FA5" w:rsidRDefault="00351FA5" w:rsidP="00F13ECE">
      <w:pPr>
        <w:pStyle w:val="ListParagraph"/>
        <w:numPr>
          <w:ilvl w:val="0"/>
          <w:numId w:val="24"/>
        </w:numPr>
        <w:pBdr>
          <w:top w:val="nil"/>
          <w:left w:val="nil"/>
          <w:bottom w:val="nil"/>
          <w:right w:val="nil"/>
          <w:between w:val="nil"/>
        </w:pBdr>
        <w:spacing w:after="0" w:line="240" w:lineRule="auto"/>
        <w:ind w:left="567" w:hanging="218"/>
        <w:rPr>
          <w:rFonts w:cs="Calibri"/>
          <w:color w:val="000000"/>
          <w:lang w:eastAsia="en-CA"/>
        </w:rPr>
      </w:pPr>
      <w:r w:rsidRPr="00351FA5">
        <w:rPr>
          <w:rFonts w:cs="Calibri"/>
          <w:color w:val="000000"/>
          <w:lang w:eastAsia="en-CA"/>
        </w:rPr>
        <w:t>ICT diffusion by sector</w:t>
      </w:r>
    </w:p>
    <w:p w14:paraId="0E0A3B18" w14:textId="3C647588" w:rsidR="00351FA5" w:rsidRPr="00351FA5" w:rsidRDefault="00351FA5" w:rsidP="00F13ECE">
      <w:pPr>
        <w:pStyle w:val="ListParagraph"/>
        <w:numPr>
          <w:ilvl w:val="0"/>
          <w:numId w:val="24"/>
        </w:numPr>
        <w:pBdr>
          <w:top w:val="nil"/>
          <w:left w:val="nil"/>
          <w:bottom w:val="nil"/>
          <w:right w:val="nil"/>
          <w:between w:val="nil"/>
        </w:pBdr>
        <w:spacing w:after="0" w:line="240" w:lineRule="auto"/>
        <w:ind w:left="567" w:hanging="218"/>
        <w:rPr>
          <w:rFonts w:cs="Calibri"/>
          <w:color w:val="000000"/>
          <w:lang w:eastAsia="en-CA"/>
        </w:rPr>
      </w:pPr>
      <w:r w:rsidRPr="00351FA5">
        <w:rPr>
          <w:rFonts w:cs="Calibri"/>
          <w:color w:val="000000"/>
          <w:lang w:eastAsia="en-CA"/>
        </w:rPr>
        <w:t>Employment Impact including Supply Chain and Cross-sector Diffusion</w:t>
      </w:r>
    </w:p>
    <w:p w14:paraId="24755ED3" w14:textId="47727845" w:rsidR="00351FA5" w:rsidRPr="00351FA5" w:rsidRDefault="00351FA5" w:rsidP="00F13ECE">
      <w:pPr>
        <w:pStyle w:val="ListParagraph"/>
        <w:numPr>
          <w:ilvl w:val="0"/>
          <w:numId w:val="24"/>
        </w:numPr>
        <w:pBdr>
          <w:top w:val="nil"/>
          <w:left w:val="nil"/>
          <w:bottom w:val="nil"/>
          <w:right w:val="nil"/>
          <w:between w:val="nil"/>
        </w:pBdr>
        <w:spacing w:after="240" w:line="240" w:lineRule="auto"/>
        <w:ind w:left="567" w:hanging="215"/>
        <w:contextualSpacing w:val="0"/>
        <w:rPr>
          <w:rFonts w:cs="Calibri"/>
          <w:color w:val="000000"/>
          <w:lang w:eastAsia="en-CA"/>
        </w:rPr>
      </w:pPr>
      <w:r w:rsidRPr="00351FA5">
        <w:rPr>
          <w:rFonts w:cs="Calibri"/>
          <w:color w:val="000000"/>
          <w:lang w:eastAsia="en-CA"/>
        </w:rPr>
        <w:t>ICT Productivity (GDP per employee) including Supply Chain and Cross-sector Diffusion</w:t>
      </w:r>
    </w:p>
    <w:p w14:paraId="1646473A" w14:textId="4C710456" w:rsidR="00351FA5" w:rsidRDefault="00351FA5" w:rsidP="00351FA5">
      <w:pPr>
        <w:pBdr>
          <w:top w:val="nil"/>
          <w:left w:val="nil"/>
          <w:bottom w:val="nil"/>
          <w:right w:val="nil"/>
          <w:between w:val="nil"/>
        </w:pBdr>
        <w:spacing w:after="120" w:line="240" w:lineRule="auto"/>
        <w:jc w:val="both"/>
        <w:rPr>
          <w:rFonts w:cs="Calibri"/>
          <w:color w:val="000000"/>
          <w:lang w:eastAsia="en-CA"/>
        </w:rPr>
      </w:pPr>
      <w:r>
        <w:rPr>
          <w:lang w:val="en-US"/>
        </w:rPr>
        <w:t>We developed a detailed</w:t>
      </w:r>
      <w:r w:rsidRPr="00CF0527">
        <w:rPr>
          <w:rFonts w:cs="Calibri"/>
          <w:color w:val="000000"/>
          <w:lang w:eastAsia="en-CA"/>
        </w:rPr>
        <w:t xml:space="preserve"> </w:t>
      </w:r>
      <w:r>
        <w:rPr>
          <w:rFonts w:cs="Calibri"/>
          <w:color w:val="000000"/>
          <w:lang w:eastAsia="en-CA"/>
        </w:rPr>
        <w:t xml:space="preserve">economic </w:t>
      </w:r>
      <w:r w:rsidRPr="00CF0527">
        <w:rPr>
          <w:rFonts w:cs="Calibri"/>
          <w:color w:val="000000"/>
          <w:lang w:eastAsia="en-CA"/>
        </w:rPr>
        <w:t xml:space="preserve">impact assessment (EIA) model for each of the 13 benchmark countries </w:t>
      </w:r>
      <w:r>
        <w:rPr>
          <w:rFonts w:cs="Calibri"/>
          <w:color w:val="000000"/>
          <w:lang w:eastAsia="en-CA"/>
        </w:rPr>
        <w:t xml:space="preserve">and the KSA to measure the above four indicators for </w:t>
      </w:r>
      <w:r w:rsidR="00C07E80">
        <w:rPr>
          <w:rFonts w:cs="Calibri"/>
          <w:color w:val="000000"/>
          <w:lang w:eastAsia="en-CA"/>
        </w:rPr>
        <w:t xml:space="preserve">the </w:t>
      </w:r>
      <w:r>
        <w:rPr>
          <w:rFonts w:cs="Calibri"/>
          <w:color w:val="000000"/>
          <w:lang w:eastAsia="en-CA"/>
        </w:rPr>
        <w:t>years 2010 to 201</w:t>
      </w:r>
      <w:r w:rsidR="00C17101">
        <w:rPr>
          <w:rFonts w:cs="Calibri"/>
          <w:color w:val="000000"/>
          <w:lang w:eastAsia="en-CA"/>
        </w:rPr>
        <w:t>9</w:t>
      </w:r>
      <w:r>
        <w:rPr>
          <w:rFonts w:cs="Calibri"/>
          <w:color w:val="000000"/>
          <w:lang w:eastAsia="en-CA"/>
        </w:rPr>
        <w:t xml:space="preserve">. </w:t>
      </w:r>
    </w:p>
    <w:p w14:paraId="79C4C398" w14:textId="4BD8AEC0" w:rsidR="00351FA5" w:rsidRDefault="00351FA5" w:rsidP="00351FA5">
      <w:pPr>
        <w:pBdr>
          <w:top w:val="nil"/>
          <w:left w:val="nil"/>
          <w:bottom w:val="nil"/>
          <w:right w:val="nil"/>
          <w:between w:val="nil"/>
        </w:pBdr>
        <w:spacing w:after="120" w:line="240" w:lineRule="auto"/>
        <w:jc w:val="both"/>
        <w:rPr>
          <w:rFonts w:cs="Calibri"/>
          <w:color w:val="000000"/>
          <w:lang w:eastAsia="en-CA"/>
        </w:rPr>
      </w:pPr>
      <w:r>
        <w:rPr>
          <w:rFonts w:cs="Calibri"/>
          <w:color w:val="000000"/>
          <w:lang w:eastAsia="en-CA"/>
        </w:rPr>
        <w:t>In terms of its ICT sector contribution in the national output</w:t>
      </w:r>
      <w:r w:rsidR="00C07E80">
        <w:rPr>
          <w:rFonts w:cs="Calibri"/>
          <w:color w:val="000000"/>
          <w:lang w:eastAsia="en-CA"/>
        </w:rPr>
        <w:t>,</w:t>
      </w:r>
      <w:r>
        <w:rPr>
          <w:rFonts w:cs="Calibri"/>
          <w:color w:val="000000"/>
          <w:lang w:eastAsia="en-CA"/>
        </w:rPr>
        <w:t xml:space="preserve"> we believe the KSA is comparable to developed countries with moderate ICT share</w:t>
      </w:r>
      <w:r w:rsidR="00C07E80">
        <w:rPr>
          <w:rFonts w:cs="Calibri"/>
          <w:color w:val="000000"/>
          <w:lang w:eastAsia="en-CA"/>
        </w:rPr>
        <w:t>,</w:t>
      </w:r>
      <w:r>
        <w:rPr>
          <w:rFonts w:cs="Calibri"/>
          <w:color w:val="000000"/>
          <w:lang w:eastAsia="en-CA"/>
        </w:rPr>
        <w:t xml:space="preserve"> including </w:t>
      </w:r>
      <w:r w:rsidR="00C07E80">
        <w:rPr>
          <w:rFonts w:cs="Calibri"/>
          <w:color w:val="000000"/>
          <w:lang w:eastAsia="en-CA"/>
        </w:rPr>
        <w:t xml:space="preserve">the </w:t>
      </w:r>
      <w:r>
        <w:rPr>
          <w:rFonts w:cs="Calibri"/>
          <w:color w:val="000000"/>
          <w:lang w:eastAsia="en-CA"/>
        </w:rPr>
        <w:t>USA, Canada, UK, Norway, and Australia.</w:t>
      </w:r>
    </w:p>
    <w:p w14:paraId="43F53A62" w14:textId="402101F1" w:rsidR="00351FA5" w:rsidRDefault="008B146F" w:rsidP="00351FA5">
      <w:pPr>
        <w:pBdr>
          <w:top w:val="nil"/>
          <w:left w:val="nil"/>
          <w:bottom w:val="nil"/>
          <w:right w:val="nil"/>
          <w:between w:val="nil"/>
        </w:pBdr>
        <w:spacing w:after="120" w:line="240" w:lineRule="auto"/>
        <w:jc w:val="both"/>
        <w:rPr>
          <w:rFonts w:cs="Calibri"/>
          <w:color w:val="000000"/>
          <w:lang w:eastAsia="en-CA"/>
        </w:rPr>
      </w:pPr>
      <w:r>
        <w:rPr>
          <w:rFonts w:cs="Calibri"/>
          <w:color w:val="000000"/>
          <w:lang w:eastAsia="en-CA"/>
        </w:rPr>
        <w:t xml:space="preserve">In terms of GDP contribution to the national economy, the KSA’s ICT </w:t>
      </w:r>
      <w:r w:rsidR="00CC71AC">
        <w:rPr>
          <w:rFonts w:cs="Calibri"/>
          <w:color w:val="000000"/>
          <w:lang w:eastAsia="en-CA"/>
        </w:rPr>
        <w:t xml:space="preserve">sector </w:t>
      </w:r>
      <w:r>
        <w:rPr>
          <w:rFonts w:cs="Calibri"/>
          <w:color w:val="000000"/>
          <w:lang w:eastAsia="en-CA"/>
        </w:rPr>
        <w:t xml:space="preserve">exhibited </w:t>
      </w:r>
      <w:r w:rsidR="00C07E80">
        <w:rPr>
          <w:rFonts w:cs="Calibri"/>
          <w:color w:val="000000"/>
          <w:lang w:eastAsia="en-CA"/>
        </w:rPr>
        <w:t>a</w:t>
      </w:r>
      <w:r w:rsidR="00CC71AC">
        <w:rPr>
          <w:rFonts w:cs="Calibri"/>
          <w:color w:val="000000"/>
          <w:lang w:eastAsia="en-CA"/>
        </w:rPr>
        <w:t>n overall (supply chain and cross-sector diffusion)</w:t>
      </w:r>
      <w:r w:rsidR="00C07E80">
        <w:rPr>
          <w:rFonts w:cs="Calibri"/>
          <w:color w:val="000000"/>
          <w:lang w:eastAsia="en-CA"/>
        </w:rPr>
        <w:t xml:space="preserve"> </w:t>
      </w:r>
      <w:r>
        <w:rPr>
          <w:rFonts w:cs="Calibri"/>
          <w:color w:val="000000"/>
          <w:lang w:eastAsia="en-CA"/>
        </w:rPr>
        <w:t xml:space="preserve">compound annual growth rate of </w:t>
      </w:r>
      <w:r w:rsidR="0005106C">
        <w:rPr>
          <w:rFonts w:cs="Calibri"/>
          <w:color w:val="000000"/>
          <w:lang w:eastAsia="en-CA"/>
        </w:rPr>
        <w:t>8</w:t>
      </w:r>
      <w:r>
        <w:rPr>
          <w:rFonts w:cs="Calibri"/>
          <w:color w:val="000000"/>
          <w:lang w:eastAsia="en-CA"/>
        </w:rPr>
        <w:t>.</w:t>
      </w:r>
      <w:r w:rsidR="00CC71AC">
        <w:rPr>
          <w:rFonts w:cs="Calibri"/>
          <w:color w:val="000000"/>
          <w:lang w:eastAsia="en-CA"/>
        </w:rPr>
        <w:t>99</w:t>
      </w:r>
      <w:r>
        <w:rPr>
          <w:rFonts w:cs="Calibri"/>
          <w:color w:val="000000"/>
          <w:lang w:eastAsia="en-CA"/>
        </w:rPr>
        <w:t xml:space="preserve">% </w:t>
      </w:r>
      <w:r w:rsidR="005269B7">
        <w:rPr>
          <w:rFonts w:cs="Calibri"/>
          <w:color w:val="000000"/>
          <w:lang w:eastAsia="en-CA"/>
        </w:rPr>
        <w:t xml:space="preserve">over the period </w:t>
      </w:r>
      <w:r>
        <w:rPr>
          <w:rFonts w:cs="Calibri"/>
          <w:color w:val="000000"/>
          <w:lang w:eastAsia="en-CA"/>
        </w:rPr>
        <w:t>2010</w:t>
      </w:r>
      <w:r w:rsidR="005269B7">
        <w:rPr>
          <w:rFonts w:cs="Calibri"/>
          <w:color w:val="000000"/>
          <w:lang w:eastAsia="en-CA"/>
        </w:rPr>
        <w:t>-</w:t>
      </w:r>
      <w:r>
        <w:rPr>
          <w:rFonts w:cs="Calibri"/>
          <w:color w:val="000000"/>
          <w:lang w:eastAsia="en-CA"/>
        </w:rPr>
        <w:t>201</w:t>
      </w:r>
      <w:r w:rsidR="0005106C">
        <w:rPr>
          <w:rFonts w:cs="Calibri"/>
          <w:color w:val="000000"/>
          <w:lang w:eastAsia="en-CA"/>
        </w:rPr>
        <w:t>9</w:t>
      </w:r>
      <w:r>
        <w:rPr>
          <w:rFonts w:cs="Calibri"/>
          <w:color w:val="000000"/>
          <w:lang w:eastAsia="en-CA"/>
        </w:rPr>
        <w:t xml:space="preserve">. We believe by </w:t>
      </w:r>
      <w:r w:rsidRPr="008B146F">
        <w:rPr>
          <w:rFonts w:cs="Calibri"/>
          <w:color w:val="000000"/>
          <w:lang w:eastAsia="en-CA"/>
        </w:rPr>
        <w:t xml:space="preserve">maintaining </w:t>
      </w:r>
      <w:r>
        <w:rPr>
          <w:rFonts w:cs="Calibri"/>
          <w:color w:val="000000"/>
          <w:lang w:eastAsia="en-CA"/>
        </w:rPr>
        <w:t>this</w:t>
      </w:r>
      <w:r w:rsidRPr="008B146F">
        <w:rPr>
          <w:rFonts w:cs="Calibri"/>
          <w:color w:val="000000"/>
          <w:lang w:eastAsia="en-CA"/>
        </w:rPr>
        <w:t xml:space="preserve"> growth rate in the next 3-5 years, the Supply Chain GDP contribution of KSA’s ICT sector will reach to the level of advanced countries with a moderate ICT share in their national economy.</w:t>
      </w:r>
    </w:p>
    <w:p w14:paraId="410A88BA" w14:textId="7D1F825B" w:rsidR="00CD23CE" w:rsidRPr="0055765A" w:rsidRDefault="0055765A" w:rsidP="0055765A">
      <w:pPr>
        <w:pBdr>
          <w:top w:val="nil"/>
          <w:left w:val="nil"/>
          <w:bottom w:val="nil"/>
          <w:right w:val="nil"/>
          <w:between w:val="nil"/>
        </w:pBdr>
        <w:spacing w:after="120" w:line="240" w:lineRule="auto"/>
        <w:jc w:val="both"/>
        <w:rPr>
          <w:rFonts w:cs="Calibri"/>
          <w:color w:val="000000"/>
          <w:lang w:eastAsia="en-CA"/>
        </w:rPr>
      </w:pPr>
      <w:r>
        <w:rPr>
          <w:rFonts w:cs="Calibri"/>
          <w:color w:val="000000"/>
          <w:lang w:eastAsia="en-CA"/>
        </w:rPr>
        <w:t xml:space="preserve">The above comparison also indicates that </w:t>
      </w:r>
      <w:r w:rsidRPr="0055765A">
        <w:rPr>
          <w:rFonts w:cs="Calibri"/>
          <w:color w:val="000000"/>
          <w:lang w:eastAsia="en-CA"/>
        </w:rPr>
        <w:t xml:space="preserve">KSA’s ICT cross-sector GDP diffusion share in </w:t>
      </w:r>
      <w:r w:rsidR="00C07E80">
        <w:rPr>
          <w:rFonts w:cs="Calibri"/>
          <w:color w:val="000000"/>
          <w:lang w:eastAsia="en-CA"/>
        </w:rPr>
        <w:t xml:space="preserve">the </w:t>
      </w:r>
      <w:r w:rsidRPr="0055765A">
        <w:rPr>
          <w:rFonts w:cs="Calibri"/>
          <w:color w:val="000000"/>
          <w:lang w:eastAsia="en-CA"/>
        </w:rPr>
        <w:t xml:space="preserve">national economy is comparable to those of developed countries. </w:t>
      </w:r>
    </w:p>
    <w:p w14:paraId="31099CEE" w14:textId="70190036" w:rsidR="00C07E80" w:rsidRDefault="0055765A">
      <w:pPr>
        <w:rPr>
          <w:rFonts w:cs="Calibri"/>
          <w:color w:val="000000"/>
          <w:lang w:val="en-US" w:eastAsia="en-CA"/>
        </w:rPr>
      </w:pPr>
      <w:r>
        <w:rPr>
          <w:rFonts w:cs="Calibri"/>
          <w:color w:val="000000"/>
          <w:lang w:val="en-US" w:eastAsia="en-CA"/>
        </w:rPr>
        <w:t>In terms of ICT overall productivity (GDP per employee), the KSA ranked second after the USA in 201</w:t>
      </w:r>
      <w:r w:rsidR="00C17101">
        <w:rPr>
          <w:rFonts w:cs="Calibri"/>
          <w:color w:val="000000"/>
          <w:lang w:val="en-US" w:eastAsia="en-CA"/>
        </w:rPr>
        <w:t>9</w:t>
      </w:r>
      <w:r w:rsidR="00AC2484">
        <w:rPr>
          <w:rFonts w:cs="Calibri"/>
          <w:color w:val="000000"/>
          <w:lang w:val="en-US" w:eastAsia="en-CA"/>
        </w:rPr>
        <w:t>. Since 2010, the KSA</w:t>
      </w:r>
      <w:r w:rsidR="0088519B">
        <w:rPr>
          <w:rFonts w:cs="Calibri"/>
          <w:color w:val="000000"/>
          <w:lang w:val="en-US" w:eastAsia="en-CA"/>
        </w:rPr>
        <w:t xml:space="preserve">’s </w:t>
      </w:r>
      <w:r w:rsidR="00AC2484">
        <w:rPr>
          <w:rFonts w:cs="Calibri"/>
          <w:color w:val="000000"/>
          <w:lang w:val="en-US" w:eastAsia="en-CA"/>
        </w:rPr>
        <w:t xml:space="preserve">ICT overall productivity increased </w:t>
      </w:r>
      <w:r w:rsidR="00C120FF">
        <w:rPr>
          <w:rFonts w:cs="Calibri"/>
          <w:color w:val="000000"/>
          <w:lang w:val="en-US" w:eastAsia="en-CA"/>
        </w:rPr>
        <w:t>at the third highest rate of 1.64% per year</w:t>
      </w:r>
      <w:r w:rsidR="00AC2484">
        <w:rPr>
          <w:rFonts w:cs="Calibri"/>
          <w:color w:val="000000"/>
          <w:lang w:val="en-US" w:eastAsia="en-CA"/>
        </w:rPr>
        <w:t xml:space="preserve"> </w:t>
      </w:r>
      <w:r w:rsidR="00F377FB">
        <w:rPr>
          <w:rFonts w:cs="Calibri"/>
          <w:color w:val="000000"/>
          <w:lang w:val="en-US" w:eastAsia="en-CA"/>
        </w:rPr>
        <w:t xml:space="preserve">as </w:t>
      </w:r>
      <w:r w:rsidR="00AC2484">
        <w:rPr>
          <w:rFonts w:cs="Calibri"/>
          <w:color w:val="000000"/>
          <w:lang w:val="en-US" w:eastAsia="en-CA"/>
        </w:rPr>
        <w:t xml:space="preserve">compared to </w:t>
      </w:r>
      <w:r w:rsidR="00C120FF">
        <w:rPr>
          <w:rFonts w:cs="Calibri"/>
          <w:color w:val="000000"/>
          <w:lang w:val="en-US" w:eastAsia="en-CA"/>
        </w:rPr>
        <w:t>2</w:t>
      </w:r>
      <w:r w:rsidR="00AC2484">
        <w:rPr>
          <w:rFonts w:cs="Calibri"/>
          <w:color w:val="000000"/>
          <w:lang w:val="en-US" w:eastAsia="en-CA"/>
        </w:rPr>
        <w:t>.</w:t>
      </w:r>
      <w:r w:rsidR="00C120FF">
        <w:rPr>
          <w:rFonts w:cs="Calibri"/>
          <w:color w:val="000000"/>
          <w:lang w:val="en-US" w:eastAsia="en-CA"/>
        </w:rPr>
        <w:t>11</w:t>
      </w:r>
      <w:r w:rsidR="00AC2484">
        <w:rPr>
          <w:rFonts w:cs="Calibri"/>
          <w:color w:val="000000"/>
          <w:lang w:val="en-US" w:eastAsia="en-CA"/>
        </w:rPr>
        <w:t xml:space="preserve">% (USA), and </w:t>
      </w:r>
      <w:r w:rsidR="00C120FF">
        <w:rPr>
          <w:rFonts w:cs="Calibri"/>
          <w:color w:val="000000"/>
          <w:lang w:val="en-US" w:eastAsia="en-CA"/>
        </w:rPr>
        <w:t>2</w:t>
      </w:r>
      <w:r w:rsidR="00AC2484">
        <w:rPr>
          <w:rFonts w:cs="Calibri"/>
          <w:color w:val="000000"/>
          <w:lang w:val="en-US" w:eastAsia="en-CA"/>
        </w:rPr>
        <w:t>.</w:t>
      </w:r>
      <w:r w:rsidR="00C120FF">
        <w:rPr>
          <w:rFonts w:cs="Calibri"/>
          <w:color w:val="000000"/>
          <w:lang w:val="en-US" w:eastAsia="en-CA"/>
        </w:rPr>
        <w:t>2</w:t>
      </w:r>
      <w:r w:rsidR="00AC2484">
        <w:rPr>
          <w:rFonts w:cs="Calibri"/>
          <w:color w:val="000000"/>
          <w:lang w:val="en-US" w:eastAsia="en-CA"/>
        </w:rPr>
        <w:t>3% (Luxembourg)</w:t>
      </w:r>
      <w:r w:rsidR="00F377FB">
        <w:rPr>
          <w:rFonts w:cs="Calibri"/>
          <w:color w:val="000000"/>
          <w:lang w:val="en-US" w:eastAsia="en-CA"/>
        </w:rPr>
        <w:t>.</w:t>
      </w:r>
    </w:p>
    <w:p w14:paraId="7063D2BB" w14:textId="25AFBE97" w:rsidR="00F377FB" w:rsidRDefault="00376CB0">
      <w:pPr>
        <w:rPr>
          <w:rFonts w:cs="Calibri"/>
          <w:color w:val="000000"/>
          <w:lang w:val="en-US" w:eastAsia="en-CA"/>
        </w:rPr>
      </w:pPr>
      <w:r>
        <w:rPr>
          <w:rFonts w:cs="Calibri"/>
          <w:color w:val="000000"/>
          <w:lang w:val="en-US" w:eastAsia="en-CA"/>
        </w:rPr>
        <w:t xml:space="preserve">It is worth noting that the </w:t>
      </w:r>
      <w:r w:rsidR="00C07E80" w:rsidRPr="00C07E80">
        <w:rPr>
          <w:rFonts w:cs="Calibri"/>
          <w:color w:val="000000"/>
          <w:lang w:val="en-US" w:eastAsia="en-CA"/>
        </w:rPr>
        <w:t>KSA ranked 3rd in 201</w:t>
      </w:r>
      <w:r w:rsidR="00A360F6">
        <w:rPr>
          <w:rFonts w:cs="Calibri"/>
          <w:color w:val="000000"/>
          <w:lang w:val="en-US" w:eastAsia="en-CA"/>
        </w:rPr>
        <w:t>9</w:t>
      </w:r>
      <w:r w:rsidR="00C07E80" w:rsidRPr="00C07E80">
        <w:rPr>
          <w:rFonts w:cs="Calibri"/>
          <w:color w:val="000000"/>
          <w:lang w:val="en-US" w:eastAsia="en-CA"/>
        </w:rPr>
        <w:t xml:space="preserve"> for its ICT Diffusion GDP impact on the education sector</w:t>
      </w:r>
      <w:r w:rsidR="00C07E80">
        <w:rPr>
          <w:rFonts w:cs="Calibri"/>
          <w:color w:val="000000"/>
          <w:lang w:val="en-US" w:eastAsia="en-CA"/>
        </w:rPr>
        <w:t xml:space="preserve">, after Ireland and Australia. </w:t>
      </w:r>
      <w:r>
        <w:rPr>
          <w:rFonts w:cs="Calibri"/>
          <w:color w:val="000000"/>
          <w:lang w:val="en-US" w:eastAsia="en-CA"/>
        </w:rPr>
        <w:t xml:space="preserve">Overall, </w:t>
      </w:r>
      <w:r w:rsidR="00902B6E" w:rsidRPr="00902B6E">
        <w:rPr>
          <w:rFonts w:cs="Calibri"/>
          <w:color w:val="000000"/>
          <w:lang w:val="en-US" w:eastAsia="en-CA"/>
        </w:rPr>
        <w:t>we believe</w:t>
      </w:r>
      <w:r>
        <w:rPr>
          <w:rFonts w:cs="Calibri"/>
          <w:color w:val="000000"/>
          <w:lang w:val="en-US" w:eastAsia="en-CA"/>
        </w:rPr>
        <w:t xml:space="preserve"> that the</w:t>
      </w:r>
      <w:r w:rsidR="00902B6E" w:rsidRPr="00902B6E">
        <w:rPr>
          <w:rFonts w:cs="Calibri"/>
          <w:color w:val="000000"/>
          <w:lang w:val="en-US" w:eastAsia="en-CA"/>
        </w:rPr>
        <w:t xml:space="preserve"> KSA’s ICT cross-sector GDP diffusion share in </w:t>
      </w:r>
      <w:r w:rsidR="00C436AC">
        <w:rPr>
          <w:rFonts w:cs="Calibri"/>
          <w:color w:val="000000"/>
          <w:lang w:val="en-US" w:eastAsia="en-CA"/>
        </w:rPr>
        <w:t xml:space="preserve">the </w:t>
      </w:r>
      <w:r w:rsidR="00902B6E" w:rsidRPr="00902B6E">
        <w:rPr>
          <w:rFonts w:cs="Calibri"/>
          <w:color w:val="000000"/>
          <w:lang w:val="en-US" w:eastAsia="en-CA"/>
        </w:rPr>
        <w:t xml:space="preserve">national economy is comparable to those of developed countries. However, KSA’s share can further improve with </w:t>
      </w:r>
      <w:r w:rsidR="00C436AC">
        <w:rPr>
          <w:rFonts w:cs="Calibri"/>
          <w:color w:val="000000"/>
          <w:lang w:val="en-US" w:eastAsia="en-CA"/>
        </w:rPr>
        <w:t xml:space="preserve">the </w:t>
      </w:r>
      <w:r w:rsidR="00902B6E" w:rsidRPr="00902B6E">
        <w:rPr>
          <w:rFonts w:cs="Calibri"/>
          <w:color w:val="000000"/>
          <w:lang w:val="en-US" w:eastAsia="en-CA"/>
        </w:rPr>
        <w:t>expansion of the domestic output of ICT sub-sectors such as ICT Services (excluding telecom).</w:t>
      </w:r>
    </w:p>
    <w:p w14:paraId="38633614" w14:textId="63931FA7" w:rsidR="00582AB4" w:rsidRDefault="00582AB4">
      <w:pPr>
        <w:rPr>
          <w:rFonts w:cs="Calibri"/>
          <w:color w:val="000000"/>
          <w:lang w:val="en-US" w:eastAsia="en-CA"/>
        </w:rPr>
      </w:pPr>
      <w:r>
        <w:rPr>
          <w:rFonts w:cs="Calibri"/>
          <w:color w:val="000000"/>
          <w:lang w:val="en-US" w:eastAsia="en-CA"/>
        </w:rPr>
        <w:br w:type="page"/>
      </w:r>
    </w:p>
    <w:p w14:paraId="7B6054B5" w14:textId="1155D38A" w:rsidR="00CF4142" w:rsidRPr="00B44485" w:rsidRDefault="002966BB" w:rsidP="00005410">
      <w:pPr>
        <w:pStyle w:val="Heading1"/>
        <w:spacing w:before="0" w:after="360" w:line="240" w:lineRule="auto"/>
        <w:rPr>
          <w:rFonts w:eastAsia="Calibri"/>
          <w:color w:val="2F546A"/>
          <w:lang w:val="en-US" w:eastAsia="en-CA"/>
        </w:rPr>
      </w:pPr>
      <w:bookmarkStart w:id="48" w:name="_Toc29430543"/>
      <w:bookmarkStart w:id="49" w:name="_Toc41242278"/>
      <w:r w:rsidRPr="00B44485">
        <w:rPr>
          <w:rFonts w:eastAsia="Calibri"/>
          <w:color w:val="2F546A"/>
          <w:lang w:val="en-US" w:eastAsia="en-CA"/>
        </w:rPr>
        <w:lastRenderedPageBreak/>
        <w:t>A</w:t>
      </w:r>
      <w:r w:rsidR="00CF4142" w:rsidRPr="00B44485">
        <w:rPr>
          <w:rFonts w:eastAsia="Calibri"/>
          <w:color w:val="2F546A"/>
          <w:lang w:val="en-US" w:eastAsia="en-CA"/>
        </w:rPr>
        <w:t>ppendi</w:t>
      </w:r>
      <w:r w:rsidR="009D1157" w:rsidRPr="00B44485">
        <w:rPr>
          <w:rFonts w:eastAsia="Calibri"/>
          <w:color w:val="2F546A"/>
          <w:lang w:val="en-US" w:eastAsia="en-CA"/>
        </w:rPr>
        <w:t>ces</w:t>
      </w:r>
      <w:bookmarkEnd w:id="48"/>
      <w:bookmarkEnd w:id="49"/>
      <w:r w:rsidR="009D1157" w:rsidRPr="00B44485">
        <w:rPr>
          <w:rFonts w:eastAsia="Calibri"/>
          <w:color w:val="2F546A"/>
          <w:lang w:val="en-US" w:eastAsia="en-CA"/>
        </w:rPr>
        <w:t xml:space="preserve"> </w:t>
      </w:r>
    </w:p>
    <w:p w14:paraId="0876A354" w14:textId="15B24E29" w:rsidR="00BE2D30" w:rsidRPr="00B44485" w:rsidRDefault="00BE2D30" w:rsidP="00BE2D30">
      <w:pPr>
        <w:pStyle w:val="Heading2"/>
        <w:spacing w:after="80" w:line="240" w:lineRule="auto"/>
        <w:rPr>
          <w:bCs/>
          <w:color w:val="2F546A"/>
          <w:sz w:val="24"/>
          <w:szCs w:val="24"/>
        </w:rPr>
      </w:pPr>
      <w:bookmarkStart w:id="50" w:name="_Toc41242279"/>
      <w:r w:rsidRPr="00B44485">
        <w:rPr>
          <w:bCs/>
          <w:color w:val="2F546A"/>
          <w:sz w:val="24"/>
          <w:szCs w:val="24"/>
        </w:rPr>
        <w:t>A</w:t>
      </w:r>
      <w:r w:rsidRPr="00B44485">
        <w:rPr>
          <w:b w:val="0"/>
          <w:bCs/>
          <w:color w:val="2F546A"/>
          <w:sz w:val="24"/>
          <w:szCs w:val="24"/>
        </w:rPr>
        <w:t>1</w:t>
      </w:r>
      <w:r w:rsidRPr="00B44485">
        <w:rPr>
          <w:bCs/>
          <w:color w:val="2F546A"/>
          <w:sz w:val="24"/>
          <w:szCs w:val="24"/>
        </w:rPr>
        <w:t>: Methodology of Selection Benchmark Countries</w:t>
      </w:r>
      <w:bookmarkEnd w:id="50"/>
    </w:p>
    <w:p w14:paraId="7A6747F4" w14:textId="6583B2FE" w:rsidR="0052104A" w:rsidRPr="00905783" w:rsidRDefault="0052104A" w:rsidP="0052104A">
      <w:pPr>
        <w:pBdr>
          <w:top w:val="nil"/>
          <w:left w:val="nil"/>
          <w:bottom w:val="nil"/>
          <w:right w:val="nil"/>
          <w:between w:val="nil"/>
        </w:pBdr>
        <w:spacing w:after="120" w:line="240" w:lineRule="auto"/>
        <w:jc w:val="both"/>
        <w:rPr>
          <w:rFonts w:cs="Calibri"/>
          <w:color w:val="000000"/>
          <w:sz w:val="24"/>
          <w:szCs w:val="24"/>
          <w:lang w:val="en-US" w:eastAsia="en-CA"/>
        </w:rPr>
      </w:pPr>
      <w:r w:rsidRPr="00905783">
        <w:rPr>
          <w:rFonts w:cs="Calibri"/>
          <w:color w:val="000000"/>
          <w:sz w:val="24"/>
          <w:szCs w:val="24"/>
          <w:lang w:val="en-US" w:eastAsia="en-CA"/>
        </w:rPr>
        <w:t>The selection of the above 13 countries was based on the two-step analysis process</w:t>
      </w:r>
    </w:p>
    <w:p w14:paraId="674057DF" w14:textId="02703D2D" w:rsidR="0052104A" w:rsidRPr="00905783" w:rsidRDefault="0052104A" w:rsidP="0052104A">
      <w:pPr>
        <w:widowControl w:val="0"/>
        <w:pBdr>
          <w:top w:val="nil"/>
          <w:left w:val="nil"/>
          <w:bottom w:val="nil"/>
          <w:right w:val="nil"/>
          <w:between w:val="nil"/>
        </w:pBdr>
        <w:spacing w:after="120" w:line="240" w:lineRule="auto"/>
        <w:jc w:val="both"/>
        <w:rPr>
          <w:rFonts w:cs="Calibri"/>
          <w:color w:val="000000"/>
          <w:sz w:val="24"/>
          <w:szCs w:val="24"/>
          <w:lang w:val="en-US" w:eastAsia="en-CA"/>
        </w:rPr>
      </w:pPr>
      <w:r w:rsidRPr="00905783">
        <w:rPr>
          <w:rFonts w:cs="Calibri"/>
          <w:color w:val="000000"/>
          <w:sz w:val="24"/>
          <w:szCs w:val="24"/>
          <w:lang w:val="en-US" w:eastAsia="en-CA"/>
        </w:rPr>
        <w:t>In the first step, we scored 174 countries based on the economic structure defined in terms of the six factors and weights as below</w:t>
      </w:r>
      <w:r w:rsidRPr="00905783">
        <w:rPr>
          <w:rStyle w:val="EndnoteReference"/>
          <w:rFonts w:cs="Calibri"/>
          <w:color w:val="000000"/>
          <w:sz w:val="24"/>
          <w:szCs w:val="24"/>
          <w:lang w:val="en-US" w:eastAsia="en-CA"/>
        </w:rPr>
        <w:endnoteReference w:id="5"/>
      </w:r>
      <w:r>
        <w:rPr>
          <w:rFonts w:cs="Calibri"/>
          <w:color w:val="000000"/>
          <w:sz w:val="24"/>
          <w:szCs w:val="24"/>
          <w:lang w:val="en-US" w:eastAsia="en-CA"/>
        </w:rPr>
        <w:t>:</w:t>
      </w:r>
    </w:p>
    <w:p w14:paraId="2A77E625" w14:textId="6105453E" w:rsidR="0052104A" w:rsidRPr="00905783" w:rsidRDefault="0052104A" w:rsidP="0052104A">
      <w:pPr>
        <w:pStyle w:val="ListParagraph"/>
        <w:numPr>
          <w:ilvl w:val="0"/>
          <w:numId w:val="1"/>
        </w:numPr>
        <w:pBdr>
          <w:top w:val="nil"/>
          <w:left w:val="nil"/>
          <w:bottom w:val="nil"/>
          <w:right w:val="nil"/>
          <w:between w:val="nil"/>
        </w:pBdr>
        <w:spacing w:after="120" w:line="240" w:lineRule="auto"/>
        <w:jc w:val="both"/>
        <w:rPr>
          <w:rFonts w:cs="Calibri"/>
          <w:b/>
          <w:bCs/>
          <w:i/>
          <w:iCs/>
          <w:color w:val="000000"/>
          <w:sz w:val="24"/>
          <w:szCs w:val="24"/>
          <w:lang w:val="en-US" w:eastAsia="en-CA"/>
        </w:rPr>
      </w:pPr>
      <w:r w:rsidRPr="00905783">
        <w:rPr>
          <w:rFonts w:cs="Calibri"/>
          <w:color w:val="000000"/>
          <w:sz w:val="24"/>
          <w:szCs w:val="24"/>
          <w:lang w:val="en-US" w:eastAsia="en-CA"/>
        </w:rPr>
        <w:t>2017 IC</w:t>
      </w:r>
      <w:r w:rsidR="00AC6C79">
        <w:rPr>
          <w:rFonts w:cs="Calibri"/>
          <w:color w:val="000000"/>
          <w:sz w:val="24"/>
          <w:szCs w:val="24"/>
          <w:lang w:val="en-US" w:eastAsia="en-CA"/>
        </w:rPr>
        <w:t>T</w:t>
      </w:r>
      <w:r w:rsidRPr="00905783">
        <w:rPr>
          <w:rFonts w:cs="Calibri"/>
          <w:color w:val="000000"/>
          <w:sz w:val="24"/>
          <w:szCs w:val="24"/>
          <w:lang w:val="en-US" w:eastAsia="en-CA"/>
        </w:rPr>
        <w:t xml:space="preserve"> Development Index (IDI) published by the United Nations</w:t>
      </w:r>
      <w:r w:rsidRPr="00905783">
        <w:rPr>
          <w:rStyle w:val="EndnoteReference"/>
          <w:rFonts w:cs="Calibri"/>
          <w:color w:val="000000"/>
          <w:sz w:val="24"/>
          <w:szCs w:val="24"/>
          <w:lang w:val="en-US" w:eastAsia="en-CA"/>
        </w:rPr>
        <w:endnoteReference w:id="6"/>
      </w:r>
      <w:r w:rsidRPr="00905783">
        <w:rPr>
          <w:rFonts w:cs="Calibri"/>
          <w:color w:val="000000"/>
          <w:sz w:val="24"/>
          <w:szCs w:val="24"/>
          <w:lang w:val="en-US" w:eastAsia="en-CA"/>
        </w:rPr>
        <w:t xml:space="preserve"> – </w:t>
      </w:r>
      <w:r w:rsidRPr="00905783">
        <w:rPr>
          <w:rFonts w:cs="Calibri"/>
          <w:b/>
          <w:bCs/>
          <w:i/>
          <w:iCs/>
          <w:color w:val="000000"/>
          <w:sz w:val="24"/>
          <w:szCs w:val="24"/>
          <w:lang w:val="en-US" w:eastAsia="en-CA"/>
        </w:rPr>
        <w:t>weight 25%</w:t>
      </w:r>
    </w:p>
    <w:p w14:paraId="54C4F501" w14:textId="77777777" w:rsidR="0052104A" w:rsidRPr="00905783" w:rsidRDefault="0052104A" w:rsidP="0052104A">
      <w:pPr>
        <w:pStyle w:val="ListParagraph"/>
        <w:numPr>
          <w:ilvl w:val="0"/>
          <w:numId w:val="1"/>
        </w:numPr>
        <w:pBdr>
          <w:top w:val="nil"/>
          <w:left w:val="nil"/>
          <w:bottom w:val="nil"/>
          <w:right w:val="nil"/>
          <w:between w:val="nil"/>
        </w:pBdr>
        <w:spacing w:after="120" w:line="240" w:lineRule="auto"/>
        <w:jc w:val="both"/>
        <w:rPr>
          <w:rFonts w:cs="Calibri"/>
          <w:b/>
          <w:bCs/>
          <w:i/>
          <w:iCs/>
          <w:color w:val="000000"/>
          <w:sz w:val="24"/>
          <w:szCs w:val="24"/>
          <w:lang w:val="en-US" w:eastAsia="en-CA"/>
        </w:rPr>
      </w:pPr>
      <w:r w:rsidRPr="00905783">
        <w:rPr>
          <w:rFonts w:cs="Calibri"/>
          <w:color w:val="000000"/>
          <w:sz w:val="24"/>
          <w:szCs w:val="24"/>
          <w:lang w:val="en-US" w:eastAsia="en-CA"/>
        </w:rPr>
        <w:t xml:space="preserve">Average (2008-17) Gross fixed capital formation (% of GDP) - </w:t>
      </w:r>
      <w:r w:rsidRPr="00905783">
        <w:rPr>
          <w:rFonts w:cs="Calibri"/>
          <w:b/>
          <w:bCs/>
          <w:i/>
          <w:iCs/>
          <w:color w:val="000000"/>
          <w:sz w:val="24"/>
          <w:szCs w:val="24"/>
          <w:lang w:val="en-US" w:eastAsia="en-CA"/>
        </w:rPr>
        <w:t>weight 25%</w:t>
      </w:r>
    </w:p>
    <w:p w14:paraId="22F7FFDB" w14:textId="77777777" w:rsidR="0052104A" w:rsidRPr="00905783" w:rsidRDefault="0052104A" w:rsidP="0052104A">
      <w:pPr>
        <w:pStyle w:val="ListParagraph"/>
        <w:numPr>
          <w:ilvl w:val="0"/>
          <w:numId w:val="1"/>
        </w:numPr>
        <w:pBdr>
          <w:top w:val="nil"/>
          <w:left w:val="nil"/>
          <w:bottom w:val="nil"/>
          <w:right w:val="nil"/>
          <w:between w:val="nil"/>
        </w:pBdr>
        <w:spacing w:after="120" w:line="240" w:lineRule="auto"/>
        <w:jc w:val="both"/>
        <w:rPr>
          <w:rFonts w:cs="Calibri"/>
          <w:b/>
          <w:bCs/>
          <w:i/>
          <w:iCs/>
          <w:color w:val="000000"/>
          <w:sz w:val="24"/>
          <w:szCs w:val="24"/>
          <w:lang w:val="en-US" w:eastAsia="en-CA"/>
        </w:rPr>
      </w:pPr>
      <w:r w:rsidRPr="00905783">
        <w:rPr>
          <w:rFonts w:cs="Calibri"/>
          <w:color w:val="000000"/>
          <w:sz w:val="24"/>
          <w:szCs w:val="24"/>
          <w:lang w:val="en-US" w:eastAsia="en-CA"/>
        </w:rPr>
        <w:t xml:space="preserve">Average (2008-17) GDP per person employed (constant 2011 PPP $) - </w:t>
      </w:r>
      <w:r w:rsidRPr="00905783">
        <w:rPr>
          <w:rFonts w:cs="Calibri"/>
          <w:b/>
          <w:bCs/>
          <w:i/>
          <w:iCs/>
          <w:color w:val="000000"/>
          <w:sz w:val="24"/>
          <w:szCs w:val="24"/>
          <w:lang w:val="en-US" w:eastAsia="en-CA"/>
        </w:rPr>
        <w:t>weight 25%</w:t>
      </w:r>
    </w:p>
    <w:p w14:paraId="1F1F3BE5" w14:textId="77777777" w:rsidR="0052104A" w:rsidRPr="00905783" w:rsidRDefault="0052104A" w:rsidP="0052104A">
      <w:pPr>
        <w:pStyle w:val="ListParagraph"/>
        <w:numPr>
          <w:ilvl w:val="0"/>
          <w:numId w:val="1"/>
        </w:numPr>
        <w:pBdr>
          <w:top w:val="nil"/>
          <w:left w:val="nil"/>
          <w:bottom w:val="nil"/>
          <w:right w:val="nil"/>
          <w:between w:val="nil"/>
        </w:pBdr>
        <w:spacing w:after="120" w:line="240" w:lineRule="auto"/>
        <w:jc w:val="both"/>
        <w:rPr>
          <w:rFonts w:cs="Calibri"/>
          <w:b/>
          <w:bCs/>
          <w:i/>
          <w:iCs/>
          <w:color w:val="000000"/>
          <w:sz w:val="24"/>
          <w:szCs w:val="24"/>
          <w:lang w:val="en-US" w:eastAsia="en-CA"/>
        </w:rPr>
      </w:pPr>
      <w:r w:rsidRPr="00905783">
        <w:rPr>
          <w:rFonts w:cs="Calibri"/>
          <w:color w:val="000000"/>
          <w:sz w:val="24"/>
          <w:szCs w:val="24"/>
          <w:lang w:val="en-US" w:eastAsia="en-CA"/>
        </w:rPr>
        <w:t xml:space="preserve">Average (2008-17) GDP per capita, PPP (constant 2011 international $) - </w:t>
      </w:r>
      <w:r w:rsidRPr="00905783">
        <w:rPr>
          <w:rFonts w:cs="Calibri"/>
          <w:b/>
          <w:bCs/>
          <w:i/>
          <w:iCs/>
          <w:color w:val="000000"/>
          <w:sz w:val="24"/>
          <w:szCs w:val="24"/>
          <w:lang w:val="en-US" w:eastAsia="en-CA"/>
        </w:rPr>
        <w:t>weight 5%</w:t>
      </w:r>
    </w:p>
    <w:p w14:paraId="0C4970AC" w14:textId="77777777" w:rsidR="0052104A" w:rsidRPr="00905783" w:rsidRDefault="0052104A" w:rsidP="0052104A">
      <w:pPr>
        <w:pStyle w:val="ListParagraph"/>
        <w:numPr>
          <w:ilvl w:val="0"/>
          <w:numId w:val="1"/>
        </w:numPr>
        <w:pBdr>
          <w:top w:val="nil"/>
          <w:left w:val="nil"/>
          <w:bottom w:val="nil"/>
          <w:right w:val="nil"/>
          <w:between w:val="nil"/>
        </w:pBdr>
        <w:spacing w:after="120" w:line="240" w:lineRule="auto"/>
        <w:jc w:val="both"/>
        <w:rPr>
          <w:rFonts w:cs="Calibri"/>
          <w:b/>
          <w:bCs/>
          <w:i/>
          <w:iCs/>
          <w:color w:val="000000"/>
          <w:sz w:val="24"/>
          <w:szCs w:val="24"/>
          <w:lang w:val="en-US" w:eastAsia="en-CA"/>
        </w:rPr>
      </w:pPr>
      <w:r w:rsidRPr="00905783">
        <w:rPr>
          <w:rFonts w:cs="Calibri"/>
          <w:color w:val="000000"/>
          <w:sz w:val="24"/>
          <w:szCs w:val="24"/>
          <w:lang w:val="en-US" w:eastAsia="en-CA"/>
        </w:rPr>
        <w:t xml:space="preserve">Average (2008-17) Natural gas rents (% of GDP) - </w:t>
      </w:r>
      <w:r w:rsidRPr="00905783">
        <w:rPr>
          <w:rFonts w:cs="Calibri"/>
          <w:b/>
          <w:bCs/>
          <w:i/>
          <w:iCs/>
          <w:color w:val="000000"/>
          <w:sz w:val="24"/>
          <w:szCs w:val="24"/>
          <w:lang w:val="en-US" w:eastAsia="en-CA"/>
        </w:rPr>
        <w:t>weight 10%</w:t>
      </w:r>
    </w:p>
    <w:p w14:paraId="78743DF6" w14:textId="77777777" w:rsidR="0052104A" w:rsidRPr="00905783" w:rsidRDefault="0052104A" w:rsidP="00BD606C">
      <w:pPr>
        <w:pStyle w:val="ListParagraph"/>
        <w:numPr>
          <w:ilvl w:val="0"/>
          <w:numId w:val="1"/>
        </w:numPr>
        <w:pBdr>
          <w:top w:val="nil"/>
          <w:left w:val="nil"/>
          <w:bottom w:val="nil"/>
          <w:right w:val="nil"/>
          <w:between w:val="nil"/>
        </w:pBdr>
        <w:spacing w:after="120" w:line="240" w:lineRule="auto"/>
        <w:ind w:left="357" w:hanging="357"/>
        <w:jc w:val="both"/>
        <w:rPr>
          <w:rFonts w:cs="Calibri"/>
          <w:b/>
          <w:bCs/>
          <w:i/>
          <w:iCs/>
          <w:color w:val="000000"/>
          <w:sz w:val="24"/>
          <w:szCs w:val="24"/>
          <w:lang w:val="en-US" w:eastAsia="en-CA"/>
        </w:rPr>
      </w:pPr>
      <w:r w:rsidRPr="00905783">
        <w:rPr>
          <w:rFonts w:cs="Calibri"/>
          <w:color w:val="000000"/>
          <w:sz w:val="24"/>
          <w:szCs w:val="24"/>
          <w:lang w:val="en-US" w:eastAsia="en-CA"/>
        </w:rPr>
        <w:t xml:space="preserve">Oil rents (% of GDP) - </w:t>
      </w:r>
      <w:r w:rsidRPr="00905783">
        <w:rPr>
          <w:rFonts w:cs="Calibri"/>
          <w:b/>
          <w:bCs/>
          <w:i/>
          <w:iCs/>
          <w:color w:val="000000"/>
          <w:sz w:val="24"/>
          <w:szCs w:val="24"/>
          <w:lang w:val="en-US" w:eastAsia="en-CA"/>
        </w:rPr>
        <w:t>weight 10%</w:t>
      </w:r>
    </w:p>
    <w:p w14:paraId="1E7A1183" w14:textId="1934E713" w:rsidR="0052104A" w:rsidRPr="00561D6F" w:rsidRDefault="0052104A" w:rsidP="0052104A">
      <w:pPr>
        <w:pBdr>
          <w:top w:val="nil"/>
          <w:left w:val="nil"/>
          <w:bottom w:val="nil"/>
          <w:right w:val="nil"/>
          <w:between w:val="nil"/>
        </w:pBdr>
        <w:spacing w:after="120" w:line="240" w:lineRule="auto"/>
        <w:jc w:val="both"/>
        <w:rPr>
          <w:rFonts w:cs="Calibri"/>
          <w:color w:val="000000"/>
          <w:sz w:val="24"/>
          <w:szCs w:val="24"/>
          <w:lang w:val="en-US" w:eastAsia="en-CA"/>
        </w:rPr>
      </w:pPr>
      <w:r w:rsidRPr="00561D6F">
        <w:rPr>
          <w:rFonts w:cs="Calibri"/>
          <w:color w:val="000000"/>
          <w:sz w:val="24"/>
          <w:szCs w:val="24"/>
          <w:lang w:val="en-US" w:eastAsia="en-CA"/>
        </w:rPr>
        <w:t>For factors 2) to 6) World Bank Development Indicator (WDI) data was used</w:t>
      </w:r>
      <w:r w:rsidRPr="00561D6F">
        <w:rPr>
          <w:rStyle w:val="EndnoteReference"/>
          <w:rFonts w:cs="Calibri"/>
          <w:color w:val="000000"/>
          <w:sz w:val="24"/>
          <w:szCs w:val="24"/>
          <w:lang w:val="en-US" w:eastAsia="en-CA"/>
        </w:rPr>
        <w:endnoteReference w:id="7"/>
      </w:r>
      <w:r w:rsidRPr="00561D6F">
        <w:rPr>
          <w:rFonts w:cs="Calibri"/>
          <w:color w:val="000000"/>
          <w:sz w:val="24"/>
          <w:szCs w:val="24"/>
          <w:lang w:val="en-US" w:eastAsia="en-CA"/>
        </w:rPr>
        <w:t>.</w:t>
      </w:r>
    </w:p>
    <w:p w14:paraId="4BFE8DE7" w14:textId="1BF5401F" w:rsidR="0052104A" w:rsidRPr="00561D6F" w:rsidRDefault="0052104A" w:rsidP="0052104A">
      <w:pPr>
        <w:pBdr>
          <w:top w:val="nil"/>
          <w:left w:val="nil"/>
          <w:bottom w:val="nil"/>
          <w:right w:val="nil"/>
          <w:between w:val="nil"/>
        </w:pBdr>
        <w:spacing w:after="120" w:line="240" w:lineRule="auto"/>
        <w:jc w:val="both"/>
        <w:rPr>
          <w:rFonts w:cs="Calibri"/>
          <w:color w:val="000000"/>
          <w:sz w:val="24"/>
          <w:szCs w:val="24"/>
          <w:lang w:val="en-US" w:eastAsia="en-CA"/>
        </w:rPr>
      </w:pPr>
      <w:r w:rsidRPr="00561D6F">
        <w:rPr>
          <w:rFonts w:cs="Calibri"/>
          <w:color w:val="000000"/>
          <w:sz w:val="24"/>
          <w:szCs w:val="24"/>
          <w:lang w:val="en-US" w:eastAsia="en-CA"/>
        </w:rPr>
        <w:t>Each of the 174 countries was scored against the above six factors relative to the top-ranking country in the respective factor, and a weighted average score was calculated. For example, Iceland has the highest IDI of 8.98</w:t>
      </w:r>
      <w:r w:rsidR="00FF3DBD" w:rsidRPr="00561D6F">
        <w:rPr>
          <w:rFonts w:cs="Calibri"/>
          <w:color w:val="000000"/>
          <w:sz w:val="24"/>
          <w:szCs w:val="24"/>
          <w:lang w:val="en-US" w:eastAsia="en-CA"/>
        </w:rPr>
        <w:t>;</w:t>
      </w:r>
      <w:r w:rsidRPr="00561D6F">
        <w:rPr>
          <w:rFonts w:cs="Calibri"/>
          <w:color w:val="000000"/>
          <w:sz w:val="24"/>
          <w:szCs w:val="24"/>
          <w:lang w:val="en-US" w:eastAsia="en-CA"/>
        </w:rPr>
        <w:t xml:space="preserve"> it was assigned a score of 100% for IDI, Korea was second with IDI of 8.85 it was scored as 98.6% (=8.85/8.98). The rest of 172</w:t>
      </w:r>
      <w:r w:rsidR="009D1F79" w:rsidRPr="00561D6F">
        <w:rPr>
          <w:rFonts w:cs="Calibri"/>
          <w:color w:val="000000"/>
          <w:sz w:val="24"/>
          <w:szCs w:val="24"/>
          <w:lang w:val="en-US" w:eastAsia="en-CA"/>
        </w:rPr>
        <w:t xml:space="preserve"> countries,</w:t>
      </w:r>
      <w:r w:rsidRPr="00561D6F">
        <w:rPr>
          <w:rFonts w:cs="Calibri"/>
          <w:color w:val="000000"/>
          <w:sz w:val="24"/>
          <w:szCs w:val="24"/>
          <w:lang w:val="en-US" w:eastAsia="en-CA"/>
        </w:rPr>
        <w:t xml:space="preserve"> including KSA</w:t>
      </w:r>
      <w:r w:rsidR="00FF3DBD" w:rsidRPr="00561D6F">
        <w:rPr>
          <w:rFonts w:cs="Calibri"/>
          <w:color w:val="000000"/>
          <w:sz w:val="24"/>
          <w:szCs w:val="24"/>
          <w:lang w:val="en-US" w:eastAsia="en-CA"/>
        </w:rPr>
        <w:t>,</w:t>
      </w:r>
      <w:r w:rsidRPr="00561D6F">
        <w:rPr>
          <w:rFonts w:cs="Calibri"/>
          <w:color w:val="000000"/>
          <w:sz w:val="24"/>
          <w:szCs w:val="24"/>
          <w:lang w:val="en-US" w:eastAsia="en-CA"/>
        </w:rPr>
        <w:t xml:space="preserve"> were scored accordingly. A similar procedure was followed for factors 2) to 6). For example, Luxembourg</w:t>
      </w:r>
      <w:r w:rsidR="0078246C">
        <w:rPr>
          <w:rFonts w:cs="Calibri"/>
          <w:color w:val="000000"/>
          <w:sz w:val="24"/>
          <w:szCs w:val="24"/>
          <w:lang w:val="en-US" w:eastAsia="en-CA"/>
        </w:rPr>
        <w:t>,</w:t>
      </w:r>
      <w:r w:rsidRPr="00561D6F">
        <w:rPr>
          <w:rFonts w:cs="Calibri"/>
          <w:color w:val="000000"/>
          <w:sz w:val="24"/>
          <w:szCs w:val="24"/>
          <w:lang w:val="en-US" w:eastAsia="en-CA"/>
        </w:rPr>
        <w:t xml:space="preserve"> with the highest annual average (based on 2008-17) GDP per employee of 205,505.42 ranked highest amongst 174 countries it was assigned a score of 100%. USA’s average GPD per employee was 109,120.87 it was assigned score of 53.1% (= 109,120.87/205,505.42). Based on this process</w:t>
      </w:r>
      <w:r w:rsidR="00FF3DBD" w:rsidRPr="00561D6F">
        <w:rPr>
          <w:rFonts w:cs="Calibri"/>
          <w:color w:val="000000"/>
          <w:sz w:val="24"/>
          <w:szCs w:val="24"/>
          <w:lang w:val="en-US" w:eastAsia="en-CA"/>
        </w:rPr>
        <w:t>,</w:t>
      </w:r>
      <w:r w:rsidRPr="00561D6F">
        <w:rPr>
          <w:rFonts w:cs="Calibri"/>
          <w:color w:val="000000"/>
          <w:sz w:val="24"/>
          <w:szCs w:val="24"/>
          <w:lang w:val="en-US" w:eastAsia="en-CA"/>
        </w:rPr>
        <w:t xml:space="preserve"> </w:t>
      </w:r>
      <w:r w:rsidR="00F30FC2" w:rsidRPr="00561D6F">
        <w:rPr>
          <w:rFonts w:cs="Calibri"/>
          <w:color w:val="000000"/>
          <w:sz w:val="24"/>
          <w:szCs w:val="24"/>
          <w:lang w:val="en-US" w:eastAsia="en-CA"/>
        </w:rPr>
        <w:t xml:space="preserve">the </w:t>
      </w:r>
      <w:r w:rsidRPr="00561D6F">
        <w:rPr>
          <w:rFonts w:cs="Calibri"/>
          <w:color w:val="000000"/>
          <w:sz w:val="24"/>
          <w:szCs w:val="24"/>
          <w:lang w:val="en-US" w:eastAsia="en-CA"/>
        </w:rPr>
        <w:t>weighted average score of each country was calculated as detailed in appendix A</w:t>
      </w:r>
      <w:r w:rsidR="00BE2D30" w:rsidRPr="00561D6F">
        <w:rPr>
          <w:rFonts w:cs="Calibri"/>
          <w:color w:val="000000"/>
          <w:sz w:val="24"/>
          <w:szCs w:val="24"/>
          <w:lang w:val="en-US" w:eastAsia="en-CA"/>
        </w:rPr>
        <w:t>2</w:t>
      </w:r>
      <w:r w:rsidRPr="00561D6F">
        <w:rPr>
          <w:rFonts w:cs="Calibri"/>
          <w:color w:val="000000"/>
          <w:sz w:val="24"/>
          <w:szCs w:val="24"/>
          <w:lang w:val="en-US" w:eastAsia="en-CA"/>
        </w:rPr>
        <w:t>.</w:t>
      </w:r>
    </w:p>
    <w:p w14:paraId="7F96C369" w14:textId="538D53A3" w:rsidR="0052104A" w:rsidRPr="00561D6F" w:rsidRDefault="0052104A" w:rsidP="0052104A">
      <w:pPr>
        <w:pBdr>
          <w:top w:val="nil"/>
          <w:left w:val="nil"/>
          <w:bottom w:val="nil"/>
          <w:right w:val="nil"/>
          <w:between w:val="nil"/>
        </w:pBdr>
        <w:spacing w:after="120" w:line="240" w:lineRule="auto"/>
        <w:jc w:val="both"/>
        <w:rPr>
          <w:rFonts w:cs="Calibri"/>
          <w:color w:val="000000"/>
          <w:sz w:val="24"/>
          <w:szCs w:val="24"/>
          <w:lang w:val="en-US" w:eastAsia="en-CA"/>
        </w:rPr>
      </w:pPr>
      <w:r w:rsidRPr="00561D6F">
        <w:rPr>
          <w:rFonts w:cs="Calibri"/>
          <w:color w:val="000000"/>
          <w:sz w:val="24"/>
          <w:szCs w:val="24"/>
          <w:lang w:val="en-US" w:eastAsia="en-CA"/>
        </w:rPr>
        <w:t>In the second step</w:t>
      </w:r>
      <w:r w:rsidR="00FF3DBD" w:rsidRPr="00561D6F">
        <w:rPr>
          <w:rFonts w:cs="Calibri"/>
          <w:color w:val="000000"/>
          <w:sz w:val="24"/>
          <w:szCs w:val="24"/>
          <w:lang w:val="en-US" w:eastAsia="en-CA"/>
        </w:rPr>
        <w:t>,</w:t>
      </w:r>
      <w:r w:rsidRPr="00561D6F">
        <w:rPr>
          <w:rFonts w:cs="Calibri"/>
          <w:color w:val="000000"/>
          <w:sz w:val="24"/>
          <w:szCs w:val="24"/>
          <w:lang w:val="en-US" w:eastAsia="en-CA"/>
        </w:rPr>
        <w:t xml:space="preserve"> all 174 countries were further evaluated, with respect to KSA’s score obtained in the first step, using the following four criteri</w:t>
      </w:r>
      <w:r w:rsidR="00F30FC2" w:rsidRPr="00561D6F">
        <w:rPr>
          <w:rFonts w:cs="Calibri"/>
          <w:color w:val="000000"/>
          <w:sz w:val="24"/>
          <w:szCs w:val="24"/>
          <w:lang w:val="en-US" w:eastAsia="en-CA"/>
        </w:rPr>
        <w:t>a</w:t>
      </w:r>
      <w:r w:rsidRPr="00561D6F">
        <w:rPr>
          <w:rFonts w:cs="Calibri"/>
          <w:color w:val="000000"/>
          <w:sz w:val="24"/>
          <w:szCs w:val="24"/>
          <w:lang w:val="en-US" w:eastAsia="en-CA"/>
        </w:rPr>
        <w:t xml:space="preserve"> and weights.</w:t>
      </w:r>
    </w:p>
    <w:p w14:paraId="55D393F2" w14:textId="77777777" w:rsidR="0052104A" w:rsidRPr="00561D6F" w:rsidRDefault="0052104A" w:rsidP="0052104A">
      <w:pPr>
        <w:pStyle w:val="ListParagraph"/>
        <w:numPr>
          <w:ilvl w:val="0"/>
          <w:numId w:val="3"/>
        </w:numPr>
        <w:pBdr>
          <w:top w:val="nil"/>
          <w:left w:val="nil"/>
          <w:bottom w:val="nil"/>
          <w:right w:val="nil"/>
          <w:between w:val="nil"/>
        </w:pBdr>
        <w:spacing w:after="120" w:line="240" w:lineRule="auto"/>
        <w:jc w:val="both"/>
        <w:rPr>
          <w:rFonts w:cs="Calibri"/>
          <w:b/>
          <w:bCs/>
          <w:i/>
          <w:iCs/>
          <w:color w:val="000000"/>
          <w:sz w:val="24"/>
          <w:szCs w:val="24"/>
          <w:lang w:val="en-US" w:eastAsia="en-CA"/>
        </w:rPr>
      </w:pPr>
      <w:r w:rsidRPr="00561D6F">
        <w:rPr>
          <w:rFonts w:cs="Calibri"/>
          <w:b/>
          <w:bCs/>
          <w:color w:val="000000"/>
          <w:sz w:val="24"/>
          <w:szCs w:val="24"/>
          <w:lang w:val="en-US" w:eastAsia="en-CA"/>
        </w:rPr>
        <w:t>G:</w:t>
      </w:r>
      <w:r w:rsidRPr="00561D6F">
        <w:rPr>
          <w:rFonts w:cs="Calibri"/>
          <w:color w:val="000000"/>
          <w:sz w:val="24"/>
          <w:szCs w:val="24"/>
          <w:lang w:val="en-US" w:eastAsia="en-CA"/>
        </w:rPr>
        <w:t xml:space="preserve"> Geographic proximity – </w:t>
      </w:r>
      <w:r w:rsidRPr="00561D6F">
        <w:rPr>
          <w:rFonts w:cs="Calibri"/>
          <w:b/>
          <w:bCs/>
          <w:i/>
          <w:iCs/>
          <w:color w:val="000000"/>
          <w:sz w:val="24"/>
          <w:szCs w:val="24"/>
          <w:lang w:val="en-US" w:eastAsia="en-CA"/>
        </w:rPr>
        <w:t>weight 20%</w:t>
      </w:r>
    </w:p>
    <w:p w14:paraId="30DF8E0C" w14:textId="77777777" w:rsidR="0052104A" w:rsidRPr="00561D6F" w:rsidRDefault="0052104A" w:rsidP="0052104A">
      <w:pPr>
        <w:pStyle w:val="ListParagraph"/>
        <w:numPr>
          <w:ilvl w:val="0"/>
          <w:numId w:val="3"/>
        </w:numPr>
        <w:pBdr>
          <w:top w:val="nil"/>
          <w:left w:val="nil"/>
          <w:bottom w:val="nil"/>
          <w:right w:val="nil"/>
          <w:between w:val="nil"/>
        </w:pBdr>
        <w:spacing w:after="120" w:line="240" w:lineRule="auto"/>
        <w:jc w:val="both"/>
        <w:rPr>
          <w:rFonts w:cs="Calibri"/>
          <w:b/>
          <w:bCs/>
          <w:i/>
          <w:iCs/>
          <w:color w:val="000000"/>
          <w:sz w:val="24"/>
          <w:szCs w:val="24"/>
          <w:lang w:val="en-US" w:eastAsia="en-CA"/>
        </w:rPr>
      </w:pPr>
      <w:r w:rsidRPr="00561D6F">
        <w:rPr>
          <w:rFonts w:cs="Calibri"/>
          <w:b/>
          <w:bCs/>
          <w:color w:val="000000"/>
          <w:sz w:val="24"/>
          <w:szCs w:val="24"/>
          <w:lang w:val="en-US" w:eastAsia="en-CA"/>
        </w:rPr>
        <w:t>GDP-C</w:t>
      </w:r>
      <w:r w:rsidRPr="00561D6F">
        <w:rPr>
          <w:rFonts w:cs="Calibri"/>
          <w:color w:val="000000"/>
          <w:sz w:val="24"/>
          <w:szCs w:val="24"/>
          <w:lang w:val="en-US" w:eastAsia="en-CA"/>
        </w:rPr>
        <w:t xml:space="preserve">: Comparable GDP per capita – </w:t>
      </w:r>
      <w:r w:rsidRPr="00561D6F">
        <w:rPr>
          <w:rFonts w:cs="Calibri"/>
          <w:b/>
          <w:bCs/>
          <w:i/>
          <w:iCs/>
          <w:color w:val="000000"/>
          <w:sz w:val="24"/>
          <w:szCs w:val="24"/>
          <w:lang w:val="en-US" w:eastAsia="en-CA"/>
        </w:rPr>
        <w:t>weight 10%</w:t>
      </w:r>
    </w:p>
    <w:p w14:paraId="0B5921C1" w14:textId="77777777" w:rsidR="0052104A" w:rsidRPr="00561D6F" w:rsidRDefault="0052104A" w:rsidP="0052104A">
      <w:pPr>
        <w:pStyle w:val="ListParagraph"/>
        <w:numPr>
          <w:ilvl w:val="0"/>
          <w:numId w:val="3"/>
        </w:numPr>
        <w:pBdr>
          <w:top w:val="nil"/>
          <w:left w:val="nil"/>
          <w:bottom w:val="nil"/>
          <w:right w:val="nil"/>
          <w:between w:val="nil"/>
        </w:pBdr>
        <w:spacing w:after="120" w:line="240" w:lineRule="auto"/>
        <w:jc w:val="both"/>
        <w:rPr>
          <w:rFonts w:cs="Calibri"/>
          <w:b/>
          <w:bCs/>
          <w:i/>
          <w:iCs/>
          <w:color w:val="000000"/>
          <w:sz w:val="24"/>
          <w:szCs w:val="24"/>
          <w:lang w:val="en-US" w:eastAsia="en-CA"/>
        </w:rPr>
      </w:pPr>
      <w:r w:rsidRPr="00561D6F">
        <w:rPr>
          <w:rFonts w:cs="Calibri"/>
          <w:b/>
          <w:bCs/>
          <w:color w:val="000000"/>
          <w:sz w:val="24"/>
          <w:szCs w:val="24"/>
          <w:lang w:val="en-US" w:eastAsia="en-CA"/>
        </w:rPr>
        <w:t>CEC:</w:t>
      </w:r>
      <w:r w:rsidRPr="00561D6F">
        <w:rPr>
          <w:rFonts w:cs="Calibri"/>
          <w:color w:val="000000"/>
          <w:sz w:val="24"/>
          <w:szCs w:val="24"/>
          <w:lang w:val="en-US" w:eastAsia="en-CA"/>
        </w:rPr>
        <w:t xml:space="preserve"> Comparable Economy Structure – </w:t>
      </w:r>
      <w:r w:rsidRPr="00561D6F">
        <w:rPr>
          <w:rFonts w:cs="Calibri"/>
          <w:b/>
          <w:bCs/>
          <w:i/>
          <w:iCs/>
          <w:color w:val="000000"/>
          <w:sz w:val="24"/>
          <w:szCs w:val="24"/>
          <w:lang w:val="en-US" w:eastAsia="en-CA"/>
        </w:rPr>
        <w:t>weight 50%</w:t>
      </w:r>
    </w:p>
    <w:p w14:paraId="75708FD9" w14:textId="77777777" w:rsidR="0052104A" w:rsidRPr="00561D6F" w:rsidRDefault="0052104A" w:rsidP="00BD606C">
      <w:pPr>
        <w:pStyle w:val="ListParagraph"/>
        <w:numPr>
          <w:ilvl w:val="0"/>
          <w:numId w:val="3"/>
        </w:numPr>
        <w:pBdr>
          <w:top w:val="nil"/>
          <w:left w:val="nil"/>
          <w:bottom w:val="nil"/>
          <w:right w:val="nil"/>
          <w:between w:val="nil"/>
        </w:pBdr>
        <w:spacing w:after="120" w:line="240" w:lineRule="auto"/>
        <w:ind w:left="714" w:hanging="357"/>
        <w:jc w:val="both"/>
        <w:rPr>
          <w:rFonts w:cs="Calibri"/>
          <w:b/>
          <w:bCs/>
          <w:i/>
          <w:iCs/>
          <w:color w:val="000000"/>
          <w:sz w:val="24"/>
          <w:szCs w:val="24"/>
          <w:lang w:val="en-US" w:eastAsia="en-CA"/>
        </w:rPr>
      </w:pPr>
      <w:r w:rsidRPr="00561D6F">
        <w:rPr>
          <w:rFonts w:cs="Calibri"/>
          <w:b/>
          <w:bCs/>
          <w:color w:val="000000"/>
          <w:sz w:val="24"/>
          <w:szCs w:val="24"/>
          <w:lang w:val="en-US" w:eastAsia="en-CA"/>
        </w:rPr>
        <w:t>DE:</w:t>
      </w:r>
      <w:r w:rsidRPr="00561D6F">
        <w:rPr>
          <w:rFonts w:cs="Calibri"/>
          <w:color w:val="000000"/>
          <w:sz w:val="24"/>
          <w:szCs w:val="24"/>
          <w:lang w:val="en-US" w:eastAsia="en-CA"/>
        </w:rPr>
        <w:t xml:space="preserve"> Developed Economies - – </w:t>
      </w:r>
      <w:r w:rsidRPr="00561D6F">
        <w:rPr>
          <w:rFonts w:cs="Calibri"/>
          <w:b/>
          <w:bCs/>
          <w:i/>
          <w:iCs/>
          <w:color w:val="000000"/>
          <w:sz w:val="24"/>
          <w:szCs w:val="24"/>
          <w:lang w:val="en-US" w:eastAsia="en-CA"/>
        </w:rPr>
        <w:t>weight 20%</w:t>
      </w:r>
    </w:p>
    <w:p w14:paraId="7A4B7482" w14:textId="77777777" w:rsidR="0052104A" w:rsidRPr="00561D6F" w:rsidRDefault="0052104A" w:rsidP="0052104A">
      <w:pPr>
        <w:pBdr>
          <w:top w:val="nil"/>
          <w:left w:val="nil"/>
          <w:bottom w:val="nil"/>
          <w:right w:val="nil"/>
          <w:between w:val="nil"/>
        </w:pBdr>
        <w:spacing w:after="120" w:line="240" w:lineRule="auto"/>
        <w:jc w:val="both"/>
        <w:rPr>
          <w:rFonts w:cs="Calibri"/>
          <w:color w:val="000000"/>
          <w:sz w:val="24"/>
          <w:szCs w:val="24"/>
          <w:lang w:val="en-US" w:eastAsia="en-CA"/>
        </w:rPr>
      </w:pPr>
      <w:r w:rsidRPr="00561D6F">
        <w:rPr>
          <w:rFonts w:cs="Calibri"/>
          <w:color w:val="000000"/>
          <w:sz w:val="24"/>
          <w:szCs w:val="24"/>
          <w:lang w:val="en-US" w:eastAsia="en-CA"/>
        </w:rPr>
        <w:t xml:space="preserve">That is, </w:t>
      </w:r>
    </w:p>
    <w:p w14:paraId="3BC1A905" w14:textId="5618C6A4" w:rsidR="0052104A" w:rsidRPr="00561D6F" w:rsidRDefault="0052104A" w:rsidP="00BD606C">
      <w:pPr>
        <w:pStyle w:val="ListParagraph"/>
        <w:numPr>
          <w:ilvl w:val="0"/>
          <w:numId w:val="2"/>
        </w:numPr>
        <w:pBdr>
          <w:top w:val="nil"/>
          <w:left w:val="nil"/>
          <w:bottom w:val="nil"/>
          <w:right w:val="nil"/>
          <w:between w:val="nil"/>
        </w:pBdr>
        <w:spacing w:after="60" w:line="240" w:lineRule="auto"/>
        <w:jc w:val="both"/>
        <w:rPr>
          <w:rFonts w:cs="Calibri"/>
          <w:color w:val="000000"/>
          <w:sz w:val="24"/>
          <w:szCs w:val="24"/>
          <w:lang w:val="en-US" w:eastAsia="en-CA"/>
        </w:rPr>
      </w:pPr>
      <w:r w:rsidRPr="00561D6F">
        <w:rPr>
          <w:rFonts w:cs="Calibri"/>
          <w:color w:val="000000"/>
          <w:sz w:val="24"/>
          <w:szCs w:val="24"/>
          <w:lang w:val="en-US" w:eastAsia="en-CA"/>
        </w:rPr>
        <w:t xml:space="preserve">Countries neighboring the KSA or among GCC countries were assigned </w:t>
      </w:r>
      <w:r w:rsidR="00373E68" w:rsidRPr="00561D6F">
        <w:rPr>
          <w:rFonts w:cs="Calibri"/>
          <w:color w:val="000000"/>
          <w:sz w:val="24"/>
          <w:szCs w:val="24"/>
          <w:lang w:val="en-US" w:eastAsia="en-CA"/>
        </w:rPr>
        <w:t xml:space="preserve">a </w:t>
      </w:r>
      <w:r w:rsidRPr="00561D6F">
        <w:rPr>
          <w:rFonts w:cs="Calibri"/>
          <w:color w:val="000000"/>
          <w:sz w:val="24"/>
          <w:szCs w:val="24"/>
          <w:lang w:val="en-US" w:eastAsia="en-CA"/>
        </w:rPr>
        <w:t xml:space="preserve">100% score for geographic proximity (G) - the remaining countries were assigned a score of 0% for this criterion. </w:t>
      </w:r>
    </w:p>
    <w:p w14:paraId="0F7E0028" w14:textId="6F50DA92" w:rsidR="0052104A" w:rsidRPr="00561D6F" w:rsidRDefault="0052104A" w:rsidP="00BD606C">
      <w:pPr>
        <w:pStyle w:val="ListParagraph"/>
        <w:numPr>
          <w:ilvl w:val="0"/>
          <w:numId w:val="2"/>
        </w:numPr>
        <w:pBdr>
          <w:top w:val="nil"/>
          <w:left w:val="nil"/>
          <w:bottom w:val="nil"/>
          <w:right w:val="nil"/>
          <w:between w:val="nil"/>
        </w:pBdr>
        <w:spacing w:after="60" w:line="240" w:lineRule="auto"/>
        <w:ind w:left="357" w:hanging="357"/>
        <w:jc w:val="both"/>
        <w:rPr>
          <w:rFonts w:cs="Calibri"/>
          <w:color w:val="000000"/>
          <w:sz w:val="24"/>
          <w:szCs w:val="24"/>
          <w:lang w:val="en-US" w:eastAsia="en-CA"/>
        </w:rPr>
      </w:pPr>
      <w:r w:rsidRPr="00561D6F">
        <w:rPr>
          <w:rFonts w:cs="Calibri"/>
          <w:color w:val="000000"/>
          <w:sz w:val="24"/>
          <w:szCs w:val="24"/>
          <w:lang w:val="en-US" w:eastAsia="en-CA"/>
        </w:rPr>
        <w:t xml:space="preserve">For GDP per capita (GDP-C), countries </w:t>
      </w:r>
      <w:r w:rsidR="00373E68" w:rsidRPr="00561D6F">
        <w:rPr>
          <w:rFonts w:cs="Calibri"/>
          <w:color w:val="000000"/>
          <w:sz w:val="24"/>
          <w:szCs w:val="24"/>
          <w:lang w:val="en-US" w:eastAsia="en-CA"/>
        </w:rPr>
        <w:t>that</w:t>
      </w:r>
      <w:r w:rsidRPr="00561D6F">
        <w:rPr>
          <w:rFonts w:cs="Calibri"/>
          <w:color w:val="000000"/>
          <w:sz w:val="24"/>
          <w:szCs w:val="24"/>
          <w:lang w:val="en-US" w:eastAsia="en-CA"/>
        </w:rPr>
        <w:t xml:space="preserve"> ranked higher than 10 percent points below the KSA’s rank in the first step for this criterion were assigned a score of 100% while the remaining countries were assigned a score of 0% points. </w:t>
      </w:r>
      <w:r w:rsidR="00A46500">
        <w:rPr>
          <w:rFonts w:cs="Calibri"/>
          <w:color w:val="000000"/>
          <w:sz w:val="24"/>
          <w:szCs w:val="24"/>
          <w:lang w:val="en-US" w:eastAsia="en-CA"/>
        </w:rPr>
        <w:t xml:space="preserve">For example, let’s assume average per capita GDP of country A is SAR 100, and the KSA per capita GDP is SAR 50, then any country with a </w:t>
      </w:r>
      <w:r w:rsidR="00A46500">
        <w:rPr>
          <w:rFonts w:cs="Calibri"/>
          <w:color w:val="000000"/>
          <w:sz w:val="24"/>
          <w:szCs w:val="24"/>
          <w:lang w:val="en-US" w:eastAsia="en-CA"/>
        </w:rPr>
        <w:lastRenderedPageBreak/>
        <w:t>per capita GDP of SAR 40 (= KSA GDP of 50 minus 10 points) or higher is assigned a score of 100% in order to include in the sample.</w:t>
      </w:r>
    </w:p>
    <w:p w14:paraId="6FD8C21D" w14:textId="3002373B" w:rsidR="0052104A" w:rsidRPr="00561D6F" w:rsidRDefault="0052104A" w:rsidP="00BD606C">
      <w:pPr>
        <w:pStyle w:val="ListParagraph"/>
        <w:numPr>
          <w:ilvl w:val="0"/>
          <w:numId w:val="2"/>
        </w:numPr>
        <w:pBdr>
          <w:top w:val="nil"/>
          <w:left w:val="nil"/>
          <w:bottom w:val="nil"/>
          <w:right w:val="nil"/>
          <w:between w:val="nil"/>
        </w:pBdr>
        <w:spacing w:after="60" w:line="240" w:lineRule="auto"/>
        <w:jc w:val="both"/>
        <w:rPr>
          <w:rFonts w:cs="Calibri"/>
          <w:color w:val="000000"/>
          <w:sz w:val="24"/>
          <w:szCs w:val="24"/>
          <w:lang w:val="en-US" w:eastAsia="en-CA"/>
        </w:rPr>
      </w:pPr>
      <w:r w:rsidRPr="00561D6F">
        <w:rPr>
          <w:rFonts w:cs="Calibri"/>
          <w:color w:val="000000"/>
          <w:sz w:val="24"/>
          <w:szCs w:val="24"/>
          <w:lang w:val="en-US" w:eastAsia="en-CA"/>
        </w:rPr>
        <w:t xml:space="preserve">For Comparable Economic Structure (CES), countries </w:t>
      </w:r>
      <w:r w:rsidR="00373E68" w:rsidRPr="00561D6F">
        <w:rPr>
          <w:rFonts w:cs="Calibri"/>
          <w:color w:val="000000"/>
          <w:sz w:val="24"/>
          <w:szCs w:val="24"/>
          <w:lang w:val="en-US" w:eastAsia="en-CA"/>
        </w:rPr>
        <w:t>that</w:t>
      </w:r>
      <w:r w:rsidRPr="00561D6F">
        <w:rPr>
          <w:rFonts w:cs="Calibri"/>
          <w:color w:val="000000"/>
          <w:sz w:val="24"/>
          <w:szCs w:val="24"/>
          <w:lang w:val="en-US" w:eastAsia="en-CA"/>
        </w:rPr>
        <w:t xml:space="preserve"> ranked higher than 10 percent points below the KSA’s rank in the first step for this criterion were assigned a score of 100% while the remaining countries were assigned a score of 0% points.</w:t>
      </w:r>
      <w:r w:rsidR="00A46500">
        <w:rPr>
          <w:rFonts w:cs="Calibri"/>
          <w:color w:val="000000"/>
          <w:sz w:val="24"/>
          <w:szCs w:val="24"/>
          <w:lang w:val="en-US" w:eastAsia="en-CA"/>
        </w:rPr>
        <w:t xml:space="preserve"> For example, based on the combination of six factors mentioned above, if the KSA score is 50, then any country that has a score of 40 (= 50 minus 10) is assigned a score of 100% in order to include in the sample.</w:t>
      </w:r>
    </w:p>
    <w:p w14:paraId="699BCC97" w14:textId="7B97B7D9" w:rsidR="0052104A" w:rsidRPr="00561D6F" w:rsidRDefault="0052104A" w:rsidP="00BD606C">
      <w:pPr>
        <w:pStyle w:val="ListParagraph"/>
        <w:numPr>
          <w:ilvl w:val="0"/>
          <w:numId w:val="2"/>
        </w:numPr>
        <w:pBdr>
          <w:top w:val="nil"/>
          <w:left w:val="nil"/>
          <w:bottom w:val="nil"/>
          <w:right w:val="nil"/>
          <w:between w:val="nil"/>
        </w:pBdr>
        <w:spacing w:after="120" w:line="240" w:lineRule="auto"/>
        <w:ind w:left="357" w:hanging="357"/>
        <w:jc w:val="both"/>
        <w:rPr>
          <w:rFonts w:cs="Calibri"/>
          <w:color w:val="000000"/>
          <w:sz w:val="24"/>
          <w:szCs w:val="24"/>
          <w:lang w:val="en-US" w:eastAsia="en-CA"/>
        </w:rPr>
      </w:pPr>
      <w:r w:rsidRPr="00561D6F">
        <w:rPr>
          <w:rFonts w:cs="Calibri"/>
          <w:color w:val="000000"/>
          <w:sz w:val="24"/>
          <w:szCs w:val="24"/>
          <w:lang w:val="en-US" w:eastAsia="en-CA"/>
        </w:rPr>
        <w:t xml:space="preserve">For Developed Economies (DE), countries </w:t>
      </w:r>
      <w:r w:rsidR="00F30FC2" w:rsidRPr="00561D6F">
        <w:rPr>
          <w:rFonts w:cs="Calibri"/>
          <w:color w:val="000000"/>
          <w:sz w:val="24"/>
          <w:szCs w:val="24"/>
          <w:lang w:val="en-US" w:eastAsia="en-CA"/>
        </w:rPr>
        <w:t>that</w:t>
      </w:r>
      <w:r w:rsidRPr="00561D6F">
        <w:rPr>
          <w:rFonts w:cs="Calibri"/>
          <w:color w:val="000000"/>
          <w:sz w:val="24"/>
          <w:szCs w:val="24"/>
          <w:lang w:val="en-US" w:eastAsia="en-CA"/>
        </w:rPr>
        <w:t xml:space="preserve"> are included in </w:t>
      </w:r>
      <w:r w:rsidR="00373E68" w:rsidRPr="00561D6F">
        <w:rPr>
          <w:rFonts w:cs="Calibri"/>
          <w:color w:val="000000"/>
          <w:sz w:val="24"/>
          <w:szCs w:val="24"/>
          <w:lang w:val="en-US" w:eastAsia="en-CA"/>
        </w:rPr>
        <w:t xml:space="preserve">the </w:t>
      </w:r>
      <w:r w:rsidRPr="00561D6F">
        <w:rPr>
          <w:rFonts w:cs="Calibri"/>
          <w:color w:val="000000"/>
          <w:sz w:val="24"/>
          <w:szCs w:val="24"/>
          <w:lang w:val="en-US" w:eastAsia="en-CA"/>
        </w:rPr>
        <w:t>World Bank’s list of developed economies were assigned a score of 100%</w:t>
      </w:r>
      <w:r w:rsidR="00FF3DBD" w:rsidRPr="00561D6F">
        <w:rPr>
          <w:rFonts w:cs="Calibri"/>
          <w:color w:val="000000"/>
          <w:sz w:val="24"/>
          <w:szCs w:val="24"/>
          <w:lang w:val="en-US" w:eastAsia="en-CA"/>
        </w:rPr>
        <w:t>,</w:t>
      </w:r>
      <w:r w:rsidRPr="00561D6F">
        <w:rPr>
          <w:rFonts w:cs="Calibri"/>
          <w:color w:val="000000"/>
          <w:sz w:val="24"/>
          <w:szCs w:val="24"/>
          <w:lang w:val="en-US" w:eastAsia="en-CA"/>
        </w:rPr>
        <w:t xml:space="preserve"> </w:t>
      </w:r>
      <w:r w:rsidR="006A6F11" w:rsidRPr="00561D6F">
        <w:rPr>
          <w:rFonts w:cs="Calibri"/>
          <w:color w:val="000000"/>
          <w:sz w:val="24"/>
          <w:szCs w:val="24"/>
          <w:lang w:val="en-US" w:eastAsia="en-CA"/>
        </w:rPr>
        <w:t>and</w:t>
      </w:r>
      <w:r w:rsidRPr="00561D6F">
        <w:rPr>
          <w:rFonts w:cs="Calibri"/>
          <w:color w:val="000000"/>
          <w:sz w:val="24"/>
          <w:szCs w:val="24"/>
          <w:lang w:val="en-US" w:eastAsia="en-CA"/>
        </w:rPr>
        <w:t xml:space="preserve"> the remaining countries were assigned a score of 0% for this factor.</w:t>
      </w:r>
    </w:p>
    <w:p w14:paraId="4412722E" w14:textId="4D878F7D" w:rsidR="00195B5B" w:rsidRPr="00561D6F" w:rsidRDefault="0052104A" w:rsidP="0052104A">
      <w:pPr>
        <w:pBdr>
          <w:top w:val="nil"/>
          <w:left w:val="nil"/>
          <w:bottom w:val="nil"/>
          <w:right w:val="nil"/>
          <w:between w:val="nil"/>
        </w:pBdr>
        <w:spacing w:after="240" w:line="240" w:lineRule="auto"/>
        <w:jc w:val="both"/>
        <w:rPr>
          <w:rFonts w:cs="Calibri"/>
          <w:color w:val="000000"/>
          <w:sz w:val="24"/>
          <w:szCs w:val="24"/>
          <w:lang w:val="en-US" w:eastAsia="en-CA"/>
        </w:rPr>
      </w:pPr>
      <w:r w:rsidRPr="00561D6F">
        <w:rPr>
          <w:rFonts w:cs="Calibri"/>
          <w:color w:val="000000"/>
          <w:sz w:val="24"/>
          <w:szCs w:val="24"/>
          <w:lang w:val="en-US" w:eastAsia="en-CA"/>
        </w:rPr>
        <w:t>After scoring of each country for the above four criteria, the weighted average score (using the weights shown above) for each country was calculated as detailed in appendix A</w:t>
      </w:r>
      <w:r w:rsidR="00591191" w:rsidRPr="00561D6F">
        <w:rPr>
          <w:rFonts w:cs="Calibri"/>
          <w:color w:val="000000"/>
          <w:sz w:val="24"/>
          <w:szCs w:val="24"/>
          <w:lang w:val="en-US" w:eastAsia="en-CA"/>
        </w:rPr>
        <w:t>3</w:t>
      </w:r>
      <w:r w:rsidRPr="00561D6F">
        <w:rPr>
          <w:rFonts w:cs="Calibri"/>
          <w:color w:val="000000"/>
          <w:sz w:val="24"/>
          <w:szCs w:val="24"/>
          <w:lang w:val="en-US" w:eastAsia="en-CA"/>
        </w:rPr>
        <w:t xml:space="preserve">. </w:t>
      </w:r>
      <w:r w:rsidR="007C3071" w:rsidRPr="00561D6F">
        <w:rPr>
          <w:rFonts w:cs="Calibri"/>
          <w:color w:val="000000"/>
          <w:sz w:val="24"/>
          <w:szCs w:val="24"/>
          <w:lang w:val="en-US" w:eastAsia="en-CA"/>
        </w:rPr>
        <w:t>T</w:t>
      </w:r>
      <w:r w:rsidR="005542C1" w:rsidRPr="00561D6F">
        <w:rPr>
          <w:rFonts w:cs="Calibri"/>
          <w:color w:val="000000"/>
          <w:sz w:val="24"/>
          <w:szCs w:val="24"/>
          <w:lang w:val="en-US" w:eastAsia="en-CA"/>
        </w:rPr>
        <w:t>he</w:t>
      </w:r>
      <w:r w:rsidR="007C3071" w:rsidRPr="00561D6F">
        <w:rPr>
          <w:rFonts w:cs="Calibri"/>
          <w:color w:val="000000"/>
          <w:sz w:val="24"/>
          <w:szCs w:val="24"/>
          <w:lang w:val="en-US" w:eastAsia="en-CA"/>
        </w:rPr>
        <w:t>n the</w:t>
      </w:r>
      <w:r w:rsidR="005542C1" w:rsidRPr="00561D6F">
        <w:rPr>
          <w:rFonts w:cs="Calibri"/>
          <w:color w:val="000000"/>
          <w:sz w:val="24"/>
          <w:szCs w:val="24"/>
          <w:lang w:val="en-US" w:eastAsia="en-CA"/>
        </w:rPr>
        <w:t xml:space="preserve"> countries scoring </w:t>
      </w:r>
      <w:r w:rsidR="00373E68" w:rsidRPr="00561D6F">
        <w:rPr>
          <w:rFonts w:cs="Calibri"/>
          <w:color w:val="000000"/>
          <w:sz w:val="24"/>
          <w:szCs w:val="24"/>
          <w:lang w:val="en-US" w:eastAsia="en-CA"/>
        </w:rPr>
        <w:t xml:space="preserve">a </w:t>
      </w:r>
      <w:r w:rsidR="005542C1" w:rsidRPr="00561D6F">
        <w:rPr>
          <w:rFonts w:cs="Calibri"/>
          <w:color w:val="000000"/>
          <w:sz w:val="24"/>
          <w:szCs w:val="24"/>
          <w:lang w:val="en-US" w:eastAsia="en-CA"/>
        </w:rPr>
        <w:t>total score of 80% or more were shortlisted as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970"/>
        <w:gridCol w:w="1421"/>
        <w:gridCol w:w="1421"/>
        <w:gridCol w:w="1421"/>
        <w:gridCol w:w="1421"/>
        <w:gridCol w:w="1422"/>
      </w:tblGrid>
      <w:tr w:rsidR="006F62D2" w:rsidRPr="00561D6F" w14:paraId="5FCFC6E7" w14:textId="77777777" w:rsidTr="00561D6F">
        <w:trPr>
          <w:trHeight w:val="170"/>
        </w:trPr>
        <w:tc>
          <w:tcPr>
            <w:tcW w:w="1970" w:type="dxa"/>
            <w:tcBorders>
              <w:top w:val="single" w:sz="12" w:space="0" w:color="0070C0"/>
              <w:left w:val="single" w:sz="12" w:space="0" w:color="0070C0"/>
              <w:bottom w:val="single" w:sz="4" w:space="0" w:color="0070C0"/>
              <w:right w:val="single" w:sz="4" w:space="0" w:color="0070C0"/>
            </w:tcBorders>
            <w:shd w:val="clear" w:color="auto" w:fill="44546A"/>
            <w:noWrap/>
            <w:vAlign w:val="center"/>
            <w:hideMark/>
          </w:tcPr>
          <w:p w14:paraId="172C5986" w14:textId="6FA32A21" w:rsidR="005542C1" w:rsidRPr="00561D6F" w:rsidRDefault="005542C1" w:rsidP="00561D6F">
            <w:pPr>
              <w:pBdr>
                <w:top w:val="nil"/>
                <w:left w:val="nil"/>
                <w:bottom w:val="nil"/>
                <w:right w:val="nil"/>
                <w:between w:val="nil"/>
              </w:pBdr>
              <w:spacing w:after="0" w:line="240" w:lineRule="auto"/>
              <w:jc w:val="center"/>
              <w:rPr>
                <w:rFonts w:cs="Calibri"/>
                <w:b/>
                <w:bCs/>
                <w:color w:val="FFFFFF"/>
                <w:sz w:val="16"/>
                <w:szCs w:val="16"/>
                <w:lang w:eastAsia="en-CA"/>
              </w:rPr>
            </w:pPr>
            <w:r w:rsidRPr="00561D6F">
              <w:rPr>
                <w:rFonts w:cs="Calibri"/>
                <w:b/>
                <w:bCs/>
                <w:color w:val="FFFFFF"/>
                <w:sz w:val="16"/>
                <w:szCs w:val="16"/>
                <w:lang w:eastAsia="en-CA"/>
              </w:rPr>
              <w:t>Economy</w:t>
            </w:r>
            <w:r w:rsidR="00490CFF" w:rsidRPr="00561D6F">
              <w:rPr>
                <w:rFonts w:cs="Calibri"/>
                <w:b/>
                <w:bCs/>
                <w:color w:val="FFFFFF"/>
                <w:sz w:val="16"/>
                <w:szCs w:val="16"/>
                <w:lang w:eastAsia="en-CA"/>
              </w:rPr>
              <w:t xml:space="preserve"> Factor</w:t>
            </w:r>
          </w:p>
        </w:tc>
        <w:tc>
          <w:tcPr>
            <w:tcW w:w="1421" w:type="dxa"/>
            <w:tcBorders>
              <w:top w:val="single" w:sz="12" w:space="0" w:color="0070C0"/>
              <w:left w:val="single" w:sz="4" w:space="0" w:color="0070C0"/>
              <w:bottom w:val="single" w:sz="4" w:space="0" w:color="0070C0"/>
              <w:right w:val="single" w:sz="4" w:space="0" w:color="0070C0"/>
            </w:tcBorders>
            <w:shd w:val="clear" w:color="auto" w:fill="44546A"/>
            <w:noWrap/>
            <w:vAlign w:val="center"/>
            <w:hideMark/>
          </w:tcPr>
          <w:p w14:paraId="1B732D58" w14:textId="77777777" w:rsidR="005542C1" w:rsidRPr="00561D6F" w:rsidRDefault="005542C1"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Geographic proximity</w:t>
            </w:r>
          </w:p>
        </w:tc>
        <w:tc>
          <w:tcPr>
            <w:tcW w:w="1421" w:type="dxa"/>
            <w:tcBorders>
              <w:top w:val="single" w:sz="12" w:space="0" w:color="0070C0"/>
              <w:left w:val="single" w:sz="4" w:space="0" w:color="0070C0"/>
              <w:bottom w:val="single" w:sz="4" w:space="0" w:color="0070C0"/>
              <w:right w:val="single" w:sz="4" w:space="0" w:color="0070C0"/>
            </w:tcBorders>
            <w:shd w:val="clear" w:color="auto" w:fill="44546A"/>
            <w:noWrap/>
            <w:vAlign w:val="center"/>
            <w:hideMark/>
          </w:tcPr>
          <w:p w14:paraId="2C9F3D45" w14:textId="77777777" w:rsidR="005542C1" w:rsidRPr="00561D6F" w:rsidRDefault="005542C1"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Comparable GDP per capita</w:t>
            </w:r>
          </w:p>
        </w:tc>
        <w:tc>
          <w:tcPr>
            <w:tcW w:w="1421" w:type="dxa"/>
            <w:tcBorders>
              <w:top w:val="single" w:sz="12" w:space="0" w:color="0070C0"/>
              <w:left w:val="single" w:sz="4" w:space="0" w:color="0070C0"/>
              <w:bottom w:val="single" w:sz="4" w:space="0" w:color="0070C0"/>
              <w:right w:val="single" w:sz="4" w:space="0" w:color="0070C0"/>
            </w:tcBorders>
            <w:shd w:val="clear" w:color="auto" w:fill="44546A"/>
            <w:noWrap/>
            <w:vAlign w:val="center"/>
            <w:hideMark/>
          </w:tcPr>
          <w:p w14:paraId="73FE51A9" w14:textId="77777777" w:rsidR="005542C1" w:rsidRPr="00561D6F" w:rsidRDefault="005542C1"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Comparable Economy Structure</w:t>
            </w:r>
          </w:p>
        </w:tc>
        <w:tc>
          <w:tcPr>
            <w:tcW w:w="1421" w:type="dxa"/>
            <w:tcBorders>
              <w:top w:val="single" w:sz="12" w:space="0" w:color="0070C0"/>
              <w:left w:val="single" w:sz="4" w:space="0" w:color="0070C0"/>
              <w:bottom w:val="single" w:sz="4" w:space="0" w:color="0070C0"/>
              <w:right w:val="single" w:sz="4" w:space="0" w:color="0070C0"/>
            </w:tcBorders>
            <w:shd w:val="clear" w:color="auto" w:fill="44546A"/>
            <w:noWrap/>
            <w:vAlign w:val="center"/>
            <w:hideMark/>
          </w:tcPr>
          <w:p w14:paraId="7E8FB92D" w14:textId="77777777" w:rsidR="005542C1" w:rsidRPr="00561D6F" w:rsidRDefault="005542C1"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Developed Economies</w:t>
            </w:r>
          </w:p>
        </w:tc>
        <w:tc>
          <w:tcPr>
            <w:tcW w:w="1422" w:type="dxa"/>
            <w:tcBorders>
              <w:top w:val="single" w:sz="12" w:space="0" w:color="0070C0"/>
              <w:left w:val="single" w:sz="4" w:space="0" w:color="0070C0"/>
              <w:bottom w:val="single" w:sz="4" w:space="0" w:color="0070C0"/>
              <w:right w:val="single" w:sz="12" w:space="0" w:color="0070C0"/>
            </w:tcBorders>
            <w:shd w:val="clear" w:color="auto" w:fill="44546A"/>
            <w:noWrap/>
            <w:vAlign w:val="center"/>
            <w:hideMark/>
          </w:tcPr>
          <w:p w14:paraId="6ABFEC0E" w14:textId="77777777" w:rsidR="005542C1" w:rsidRPr="00561D6F" w:rsidRDefault="005542C1"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Total</w:t>
            </w:r>
          </w:p>
        </w:tc>
      </w:tr>
      <w:tr w:rsidR="006F62D2" w:rsidRPr="00561D6F" w14:paraId="0C0CD13E" w14:textId="77777777" w:rsidTr="00561D6F">
        <w:trPr>
          <w:trHeight w:val="170"/>
        </w:trPr>
        <w:tc>
          <w:tcPr>
            <w:tcW w:w="1970" w:type="dxa"/>
            <w:tcBorders>
              <w:top w:val="single" w:sz="4" w:space="0" w:color="0070C0"/>
              <w:left w:val="single" w:sz="12" w:space="0" w:color="0070C0"/>
              <w:bottom w:val="single" w:sz="12" w:space="0" w:color="0070C0"/>
              <w:right w:val="single" w:sz="4" w:space="0" w:color="0070C0"/>
            </w:tcBorders>
            <w:shd w:val="clear" w:color="auto" w:fill="44546A"/>
            <w:noWrap/>
            <w:hideMark/>
          </w:tcPr>
          <w:p w14:paraId="410E6263" w14:textId="77777777" w:rsidR="005542C1" w:rsidRPr="00561D6F" w:rsidRDefault="005542C1" w:rsidP="00561D6F">
            <w:pPr>
              <w:pBdr>
                <w:top w:val="nil"/>
                <w:left w:val="nil"/>
                <w:bottom w:val="nil"/>
                <w:right w:val="nil"/>
                <w:between w:val="nil"/>
              </w:pBdr>
              <w:spacing w:after="0" w:line="240" w:lineRule="auto"/>
              <w:jc w:val="center"/>
              <w:rPr>
                <w:rFonts w:cs="Calibri"/>
                <w:b/>
                <w:bCs/>
                <w:i/>
                <w:iCs/>
                <w:color w:val="FFFFFF"/>
                <w:sz w:val="16"/>
                <w:szCs w:val="16"/>
                <w:lang w:eastAsia="en-CA"/>
              </w:rPr>
            </w:pPr>
            <w:r w:rsidRPr="00561D6F">
              <w:rPr>
                <w:rFonts w:cs="Calibri"/>
                <w:b/>
                <w:bCs/>
                <w:i/>
                <w:iCs/>
                <w:color w:val="FFFFFF"/>
                <w:sz w:val="16"/>
                <w:szCs w:val="16"/>
                <w:lang w:eastAsia="en-CA"/>
              </w:rPr>
              <w:t>Weight</w:t>
            </w:r>
          </w:p>
        </w:tc>
        <w:tc>
          <w:tcPr>
            <w:tcW w:w="1421" w:type="dxa"/>
            <w:tcBorders>
              <w:top w:val="single" w:sz="4" w:space="0" w:color="0070C0"/>
              <w:left w:val="single" w:sz="4" w:space="0" w:color="0070C0"/>
              <w:bottom w:val="single" w:sz="12" w:space="0" w:color="0070C0"/>
              <w:right w:val="single" w:sz="4" w:space="0" w:color="0070C0"/>
            </w:tcBorders>
            <w:shd w:val="clear" w:color="auto" w:fill="44546A"/>
            <w:noWrap/>
            <w:vAlign w:val="center"/>
            <w:hideMark/>
          </w:tcPr>
          <w:p w14:paraId="5FE13AF7" w14:textId="77777777" w:rsidR="005542C1" w:rsidRPr="00561D6F" w:rsidRDefault="005542C1" w:rsidP="00561D6F">
            <w:pPr>
              <w:pBdr>
                <w:top w:val="nil"/>
                <w:left w:val="nil"/>
                <w:bottom w:val="nil"/>
                <w:right w:val="nil"/>
                <w:between w:val="nil"/>
              </w:pBdr>
              <w:spacing w:after="0" w:line="240" w:lineRule="auto"/>
              <w:jc w:val="center"/>
              <w:rPr>
                <w:rFonts w:cs="Calibri"/>
                <w:b/>
                <w:bCs/>
                <w:i/>
                <w:iCs/>
                <w:color w:val="FFFFFF"/>
                <w:sz w:val="16"/>
                <w:szCs w:val="16"/>
                <w:lang w:eastAsia="en-CA"/>
              </w:rPr>
            </w:pPr>
            <w:r w:rsidRPr="00561D6F">
              <w:rPr>
                <w:rFonts w:cs="Calibri"/>
                <w:b/>
                <w:bCs/>
                <w:i/>
                <w:iCs/>
                <w:color w:val="FFFFFF"/>
                <w:sz w:val="16"/>
                <w:szCs w:val="16"/>
                <w:lang w:eastAsia="en-CA"/>
              </w:rPr>
              <w:t>20.0%</w:t>
            </w:r>
          </w:p>
        </w:tc>
        <w:tc>
          <w:tcPr>
            <w:tcW w:w="1421" w:type="dxa"/>
            <w:tcBorders>
              <w:top w:val="single" w:sz="4" w:space="0" w:color="0070C0"/>
              <w:left w:val="single" w:sz="4" w:space="0" w:color="0070C0"/>
              <w:bottom w:val="single" w:sz="12" w:space="0" w:color="0070C0"/>
              <w:right w:val="single" w:sz="4" w:space="0" w:color="0070C0"/>
            </w:tcBorders>
            <w:shd w:val="clear" w:color="auto" w:fill="44546A"/>
            <w:noWrap/>
            <w:vAlign w:val="center"/>
            <w:hideMark/>
          </w:tcPr>
          <w:p w14:paraId="5EA00F1D" w14:textId="77777777" w:rsidR="005542C1" w:rsidRPr="00561D6F" w:rsidRDefault="005542C1" w:rsidP="00561D6F">
            <w:pPr>
              <w:pBdr>
                <w:top w:val="nil"/>
                <w:left w:val="nil"/>
                <w:bottom w:val="nil"/>
                <w:right w:val="nil"/>
                <w:between w:val="nil"/>
              </w:pBdr>
              <w:spacing w:after="0" w:line="240" w:lineRule="auto"/>
              <w:jc w:val="center"/>
              <w:rPr>
                <w:rFonts w:cs="Calibri"/>
                <w:b/>
                <w:bCs/>
                <w:i/>
                <w:iCs/>
                <w:color w:val="FFFFFF"/>
                <w:sz w:val="16"/>
                <w:szCs w:val="16"/>
                <w:lang w:eastAsia="en-CA"/>
              </w:rPr>
            </w:pPr>
            <w:r w:rsidRPr="00561D6F">
              <w:rPr>
                <w:rFonts w:cs="Calibri"/>
                <w:b/>
                <w:bCs/>
                <w:i/>
                <w:iCs/>
                <w:color w:val="FFFFFF"/>
                <w:sz w:val="16"/>
                <w:szCs w:val="16"/>
                <w:lang w:eastAsia="en-CA"/>
              </w:rPr>
              <w:t>10.0%</w:t>
            </w:r>
          </w:p>
        </w:tc>
        <w:tc>
          <w:tcPr>
            <w:tcW w:w="1421" w:type="dxa"/>
            <w:tcBorders>
              <w:top w:val="single" w:sz="4" w:space="0" w:color="0070C0"/>
              <w:left w:val="single" w:sz="4" w:space="0" w:color="0070C0"/>
              <w:bottom w:val="single" w:sz="12" w:space="0" w:color="0070C0"/>
              <w:right w:val="single" w:sz="4" w:space="0" w:color="0070C0"/>
            </w:tcBorders>
            <w:shd w:val="clear" w:color="auto" w:fill="44546A"/>
            <w:noWrap/>
            <w:vAlign w:val="center"/>
            <w:hideMark/>
          </w:tcPr>
          <w:p w14:paraId="3D70AF44" w14:textId="77777777" w:rsidR="005542C1" w:rsidRPr="00561D6F" w:rsidRDefault="005542C1" w:rsidP="00561D6F">
            <w:pPr>
              <w:pBdr>
                <w:top w:val="nil"/>
                <w:left w:val="nil"/>
                <w:bottom w:val="nil"/>
                <w:right w:val="nil"/>
                <w:between w:val="nil"/>
              </w:pBdr>
              <w:spacing w:after="0" w:line="240" w:lineRule="auto"/>
              <w:jc w:val="center"/>
              <w:rPr>
                <w:rFonts w:cs="Calibri"/>
                <w:b/>
                <w:bCs/>
                <w:i/>
                <w:iCs/>
                <w:color w:val="FFFFFF"/>
                <w:sz w:val="16"/>
                <w:szCs w:val="16"/>
                <w:lang w:eastAsia="en-CA"/>
              </w:rPr>
            </w:pPr>
            <w:r w:rsidRPr="00561D6F">
              <w:rPr>
                <w:rFonts w:cs="Calibri"/>
                <w:b/>
                <w:bCs/>
                <w:i/>
                <w:iCs/>
                <w:color w:val="FFFFFF"/>
                <w:sz w:val="16"/>
                <w:szCs w:val="16"/>
                <w:lang w:eastAsia="en-CA"/>
              </w:rPr>
              <w:t>50.0%</w:t>
            </w:r>
          </w:p>
        </w:tc>
        <w:tc>
          <w:tcPr>
            <w:tcW w:w="1421" w:type="dxa"/>
            <w:tcBorders>
              <w:top w:val="single" w:sz="4" w:space="0" w:color="0070C0"/>
              <w:left w:val="single" w:sz="4" w:space="0" w:color="0070C0"/>
              <w:bottom w:val="single" w:sz="12" w:space="0" w:color="0070C0"/>
              <w:right w:val="single" w:sz="4" w:space="0" w:color="0070C0"/>
            </w:tcBorders>
            <w:shd w:val="clear" w:color="auto" w:fill="44546A"/>
            <w:noWrap/>
            <w:vAlign w:val="center"/>
            <w:hideMark/>
          </w:tcPr>
          <w:p w14:paraId="2700947A" w14:textId="77777777" w:rsidR="005542C1" w:rsidRPr="00561D6F" w:rsidRDefault="005542C1" w:rsidP="00561D6F">
            <w:pPr>
              <w:pBdr>
                <w:top w:val="nil"/>
                <w:left w:val="nil"/>
                <w:bottom w:val="nil"/>
                <w:right w:val="nil"/>
                <w:between w:val="nil"/>
              </w:pBdr>
              <w:spacing w:after="0" w:line="240" w:lineRule="auto"/>
              <w:jc w:val="center"/>
              <w:rPr>
                <w:rFonts w:cs="Calibri"/>
                <w:b/>
                <w:bCs/>
                <w:i/>
                <w:iCs/>
                <w:color w:val="FFFFFF"/>
                <w:sz w:val="16"/>
                <w:szCs w:val="16"/>
                <w:lang w:eastAsia="en-CA"/>
              </w:rPr>
            </w:pPr>
            <w:r w:rsidRPr="00561D6F">
              <w:rPr>
                <w:rFonts w:cs="Calibri"/>
                <w:b/>
                <w:bCs/>
                <w:i/>
                <w:iCs/>
                <w:color w:val="FFFFFF"/>
                <w:sz w:val="16"/>
                <w:szCs w:val="16"/>
                <w:lang w:eastAsia="en-CA"/>
              </w:rPr>
              <w:t>20.0%</w:t>
            </w:r>
          </w:p>
        </w:tc>
        <w:tc>
          <w:tcPr>
            <w:tcW w:w="1422" w:type="dxa"/>
            <w:tcBorders>
              <w:top w:val="single" w:sz="4" w:space="0" w:color="0070C0"/>
              <w:left w:val="single" w:sz="4" w:space="0" w:color="0070C0"/>
              <w:bottom w:val="single" w:sz="12" w:space="0" w:color="0070C0"/>
              <w:right w:val="single" w:sz="12" w:space="0" w:color="0070C0"/>
            </w:tcBorders>
            <w:shd w:val="clear" w:color="auto" w:fill="44546A"/>
            <w:noWrap/>
            <w:vAlign w:val="center"/>
            <w:hideMark/>
          </w:tcPr>
          <w:p w14:paraId="5C4CDED1" w14:textId="77777777" w:rsidR="005542C1" w:rsidRPr="00561D6F" w:rsidRDefault="005542C1" w:rsidP="00561D6F">
            <w:pPr>
              <w:pBdr>
                <w:top w:val="nil"/>
                <w:left w:val="nil"/>
                <w:bottom w:val="nil"/>
                <w:right w:val="nil"/>
                <w:between w:val="nil"/>
              </w:pBdr>
              <w:spacing w:after="0" w:line="240" w:lineRule="auto"/>
              <w:jc w:val="center"/>
              <w:rPr>
                <w:rFonts w:cs="Calibri"/>
                <w:b/>
                <w:bCs/>
                <w:i/>
                <w:iCs/>
                <w:color w:val="FFFFFF"/>
                <w:sz w:val="16"/>
                <w:szCs w:val="16"/>
                <w:lang w:eastAsia="en-CA"/>
              </w:rPr>
            </w:pPr>
            <w:r w:rsidRPr="00561D6F">
              <w:rPr>
                <w:rFonts w:cs="Calibri"/>
                <w:b/>
                <w:bCs/>
                <w:i/>
                <w:iCs/>
                <w:color w:val="FFFFFF"/>
                <w:sz w:val="16"/>
                <w:szCs w:val="16"/>
                <w:lang w:eastAsia="en-CA"/>
              </w:rPr>
              <w:t>100.0%</w:t>
            </w:r>
          </w:p>
        </w:tc>
      </w:tr>
      <w:tr w:rsidR="006F62D2" w:rsidRPr="00561D6F" w14:paraId="044E03E6" w14:textId="77777777" w:rsidTr="00561D6F">
        <w:trPr>
          <w:trHeight w:val="170"/>
        </w:trPr>
        <w:tc>
          <w:tcPr>
            <w:tcW w:w="1970" w:type="dxa"/>
            <w:tcBorders>
              <w:top w:val="single" w:sz="12" w:space="0" w:color="0070C0"/>
              <w:left w:val="single" w:sz="12" w:space="0" w:color="0070C0"/>
              <w:bottom w:val="dashSmallGap" w:sz="4" w:space="0" w:color="auto"/>
              <w:right w:val="single" w:sz="4" w:space="0" w:color="0070C0"/>
            </w:tcBorders>
            <w:shd w:val="clear" w:color="auto" w:fill="auto"/>
            <w:noWrap/>
            <w:hideMark/>
          </w:tcPr>
          <w:p w14:paraId="62C3FEC7" w14:textId="3DDD6DF9" w:rsidR="005542C1" w:rsidRPr="00561D6F" w:rsidRDefault="005542C1" w:rsidP="00F13ECE">
            <w:pPr>
              <w:pStyle w:val="ListParagraph"/>
              <w:numPr>
                <w:ilvl w:val="0"/>
                <w:numId w:val="6"/>
              </w:numPr>
              <w:pBdr>
                <w:top w:val="nil"/>
                <w:left w:val="nil"/>
                <w:bottom w:val="nil"/>
                <w:right w:val="nil"/>
                <w:between w:val="nil"/>
              </w:pBdr>
              <w:spacing w:after="0" w:line="240" w:lineRule="auto"/>
              <w:ind w:left="380" w:hanging="284"/>
              <w:jc w:val="both"/>
              <w:rPr>
                <w:rFonts w:cs="Calibri"/>
                <w:color w:val="000000"/>
                <w:sz w:val="16"/>
                <w:szCs w:val="16"/>
                <w:lang w:eastAsia="en-CA"/>
              </w:rPr>
            </w:pPr>
            <w:r w:rsidRPr="00561D6F">
              <w:rPr>
                <w:rFonts w:cs="Calibri"/>
                <w:color w:val="000000"/>
                <w:sz w:val="16"/>
                <w:szCs w:val="16"/>
                <w:lang w:eastAsia="en-CA"/>
              </w:rPr>
              <w:t xml:space="preserve">Australia </w:t>
            </w:r>
          </w:p>
        </w:tc>
        <w:tc>
          <w:tcPr>
            <w:tcW w:w="1421" w:type="dxa"/>
            <w:tcBorders>
              <w:top w:val="single" w:sz="12" w:space="0" w:color="0070C0"/>
              <w:left w:val="single" w:sz="4" w:space="0" w:color="0070C0"/>
              <w:bottom w:val="dashSmallGap" w:sz="4" w:space="0" w:color="auto"/>
              <w:right w:val="single" w:sz="4" w:space="0" w:color="0070C0"/>
            </w:tcBorders>
            <w:shd w:val="clear" w:color="auto" w:fill="auto"/>
            <w:noWrap/>
            <w:vAlign w:val="center"/>
            <w:hideMark/>
          </w:tcPr>
          <w:p w14:paraId="14120E88"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0.0%</w:t>
            </w:r>
          </w:p>
        </w:tc>
        <w:tc>
          <w:tcPr>
            <w:tcW w:w="1421" w:type="dxa"/>
            <w:tcBorders>
              <w:top w:val="single" w:sz="12" w:space="0" w:color="0070C0"/>
              <w:left w:val="single" w:sz="4" w:space="0" w:color="0070C0"/>
              <w:bottom w:val="dashSmallGap" w:sz="4" w:space="0" w:color="auto"/>
              <w:right w:val="single" w:sz="4" w:space="0" w:color="0070C0"/>
            </w:tcBorders>
            <w:shd w:val="clear" w:color="auto" w:fill="auto"/>
            <w:noWrap/>
            <w:vAlign w:val="center"/>
            <w:hideMark/>
          </w:tcPr>
          <w:p w14:paraId="13C44303"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1" w:type="dxa"/>
            <w:tcBorders>
              <w:top w:val="single" w:sz="12" w:space="0" w:color="0070C0"/>
              <w:left w:val="single" w:sz="4" w:space="0" w:color="0070C0"/>
              <w:bottom w:val="dashSmallGap" w:sz="4" w:space="0" w:color="auto"/>
              <w:right w:val="single" w:sz="4" w:space="0" w:color="0070C0"/>
            </w:tcBorders>
            <w:shd w:val="clear" w:color="auto" w:fill="auto"/>
            <w:noWrap/>
            <w:vAlign w:val="center"/>
            <w:hideMark/>
          </w:tcPr>
          <w:p w14:paraId="6B4B8821"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1" w:type="dxa"/>
            <w:tcBorders>
              <w:top w:val="single" w:sz="12" w:space="0" w:color="0070C0"/>
              <w:left w:val="single" w:sz="4" w:space="0" w:color="0070C0"/>
              <w:bottom w:val="dashSmallGap" w:sz="4" w:space="0" w:color="auto"/>
              <w:right w:val="single" w:sz="4" w:space="0" w:color="0070C0"/>
            </w:tcBorders>
            <w:shd w:val="clear" w:color="auto" w:fill="auto"/>
            <w:noWrap/>
            <w:vAlign w:val="center"/>
            <w:hideMark/>
          </w:tcPr>
          <w:p w14:paraId="4BB2431D"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2" w:type="dxa"/>
            <w:tcBorders>
              <w:top w:val="single" w:sz="12" w:space="0" w:color="0070C0"/>
              <w:left w:val="single" w:sz="4" w:space="0" w:color="0070C0"/>
              <w:bottom w:val="dashSmallGap" w:sz="4" w:space="0" w:color="auto"/>
              <w:right w:val="single" w:sz="12" w:space="0" w:color="0070C0"/>
            </w:tcBorders>
            <w:shd w:val="clear" w:color="auto" w:fill="auto"/>
            <w:noWrap/>
            <w:vAlign w:val="center"/>
            <w:hideMark/>
          </w:tcPr>
          <w:p w14:paraId="10C58362"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80.0%</w:t>
            </w:r>
          </w:p>
        </w:tc>
      </w:tr>
      <w:tr w:rsidR="006F62D2" w:rsidRPr="00561D6F" w14:paraId="6B8759F8" w14:textId="77777777" w:rsidTr="00561D6F">
        <w:trPr>
          <w:trHeight w:val="170"/>
        </w:trPr>
        <w:tc>
          <w:tcPr>
            <w:tcW w:w="1970" w:type="dxa"/>
            <w:tcBorders>
              <w:top w:val="dashSmallGap" w:sz="4" w:space="0" w:color="auto"/>
              <w:left w:val="single" w:sz="12" w:space="0" w:color="0070C0"/>
              <w:bottom w:val="dashSmallGap" w:sz="4" w:space="0" w:color="0070C0"/>
              <w:right w:val="single" w:sz="4" w:space="0" w:color="0070C0"/>
            </w:tcBorders>
            <w:shd w:val="clear" w:color="auto" w:fill="auto"/>
            <w:noWrap/>
            <w:hideMark/>
          </w:tcPr>
          <w:p w14:paraId="3FF831FF" w14:textId="0B9578FE" w:rsidR="005542C1" w:rsidRPr="00561D6F" w:rsidRDefault="005542C1" w:rsidP="00F13ECE">
            <w:pPr>
              <w:pStyle w:val="ListParagraph"/>
              <w:numPr>
                <w:ilvl w:val="0"/>
                <w:numId w:val="6"/>
              </w:numPr>
              <w:pBdr>
                <w:top w:val="nil"/>
                <w:left w:val="nil"/>
                <w:bottom w:val="nil"/>
                <w:right w:val="nil"/>
                <w:between w:val="nil"/>
              </w:pBdr>
              <w:spacing w:after="0" w:line="240" w:lineRule="auto"/>
              <w:ind w:left="380" w:hanging="284"/>
              <w:jc w:val="both"/>
              <w:rPr>
                <w:rFonts w:cs="Calibri"/>
                <w:color w:val="000000"/>
                <w:sz w:val="16"/>
                <w:szCs w:val="16"/>
                <w:lang w:eastAsia="en-CA"/>
              </w:rPr>
            </w:pPr>
            <w:r w:rsidRPr="00561D6F">
              <w:rPr>
                <w:rFonts w:cs="Calibri"/>
                <w:color w:val="000000"/>
                <w:sz w:val="16"/>
                <w:szCs w:val="16"/>
                <w:lang w:eastAsia="en-CA"/>
              </w:rPr>
              <w:t xml:space="preserve">Denmark </w:t>
            </w:r>
          </w:p>
        </w:tc>
        <w:tc>
          <w:tcPr>
            <w:tcW w:w="1421" w:type="dxa"/>
            <w:tcBorders>
              <w:top w:val="dashSmallGap" w:sz="4" w:space="0" w:color="auto"/>
              <w:left w:val="single" w:sz="4" w:space="0" w:color="0070C0"/>
              <w:bottom w:val="dashSmallGap" w:sz="4" w:space="0" w:color="0070C0"/>
              <w:right w:val="single" w:sz="4" w:space="0" w:color="0070C0"/>
            </w:tcBorders>
            <w:shd w:val="clear" w:color="auto" w:fill="auto"/>
            <w:noWrap/>
            <w:vAlign w:val="center"/>
            <w:hideMark/>
          </w:tcPr>
          <w:p w14:paraId="2FA2DA41"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0.0%</w:t>
            </w:r>
          </w:p>
        </w:tc>
        <w:tc>
          <w:tcPr>
            <w:tcW w:w="1421" w:type="dxa"/>
            <w:tcBorders>
              <w:top w:val="dashSmallGap" w:sz="4" w:space="0" w:color="auto"/>
              <w:left w:val="single" w:sz="4" w:space="0" w:color="0070C0"/>
              <w:bottom w:val="dashSmallGap" w:sz="4" w:space="0" w:color="0070C0"/>
              <w:right w:val="single" w:sz="4" w:space="0" w:color="0070C0"/>
            </w:tcBorders>
            <w:shd w:val="clear" w:color="auto" w:fill="auto"/>
            <w:noWrap/>
            <w:vAlign w:val="center"/>
            <w:hideMark/>
          </w:tcPr>
          <w:p w14:paraId="159BC88E"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1" w:type="dxa"/>
            <w:tcBorders>
              <w:top w:val="dashSmallGap" w:sz="4" w:space="0" w:color="auto"/>
              <w:left w:val="single" w:sz="4" w:space="0" w:color="0070C0"/>
              <w:bottom w:val="dashSmallGap" w:sz="4" w:space="0" w:color="0070C0"/>
              <w:right w:val="single" w:sz="4" w:space="0" w:color="0070C0"/>
            </w:tcBorders>
            <w:shd w:val="clear" w:color="auto" w:fill="auto"/>
            <w:noWrap/>
            <w:vAlign w:val="center"/>
            <w:hideMark/>
          </w:tcPr>
          <w:p w14:paraId="1469BA5E"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1" w:type="dxa"/>
            <w:tcBorders>
              <w:top w:val="dashSmallGap" w:sz="4" w:space="0" w:color="auto"/>
              <w:left w:val="single" w:sz="4" w:space="0" w:color="0070C0"/>
              <w:bottom w:val="dashSmallGap" w:sz="4" w:space="0" w:color="0070C0"/>
              <w:right w:val="single" w:sz="4" w:space="0" w:color="0070C0"/>
            </w:tcBorders>
            <w:shd w:val="clear" w:color="auto" w:fill="auto"/>
            <w:noWrap/>
            <w:vAlign w:val="center"/>
            <w:hideMark/>
          </w:tcPr>
          <w:p w14:paraId="371F6644"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2" w:type="dxa"/>
            <w:tcBorders>
              <w:top w:val="dashSmallGap" w:sz="4" w:space="0" w:color="auto"/>
              <w:left w:val="single" w:sz="4" w:space="0" w:color="0070C0"/>
              <w:bottom w:val="dashSmallGap" w:sz="4" w:space="0" w:color="0070C0"/>
              <w:right w:val="single" w:sz="12" w:space="0" w:color="0070C0"/>
            </w:tcBorders>
            <w:shd w:val="clear" w:color="auto" w:fill="auto"/>
            <w:noWrap/>
            <w:vAlign w:val="center"/>
            <w:hideMark/>
          </w:tcPr>
          <w:p w14:paraId="4AA3086F"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80.0%</w:t>
            </w:r>
          </w:p>
        </w:tc>
      </w:tr>
      <w:tr w:rsidR="006F62D2" w:rsidRPr="00561D6F" w14:paraId="61B36D03" w14:textId="77777777" w:rsidTr="00561D6F">
        <w:trPr>
          <w:trHeight w:val="170"/>
        </w:trPr>
        <w:tc>
          <w:tcPr>
            <w:tcW w:w="1970" w:type="dxa"/>
            <w:tcBorders>
              <w:top w:val="dashSmallGap" w:sz="4" w:space="0" w:color="0070C0"/>
              <w:left w:val="single" w:sz="12" w:space="0" w:color="0070C0"/>
              <w:bottom w:val="dashSmallGap" w:sz="4" w:space="0" w:color="0070C0"/>
              <w:right w:val="single" w:sz="4" w:space="0" w:color="0070C0"/>
            </w:tcBorders>
            <w:shd w:val="clear" w:color="auto" w:fill="auto"/>
            <w:noWrap/>
            <w:hideMark/>
          </w:tcPr>
          <w:p w14:paraId="42938285" w14:textId="64855395" w:rsidR="005542C1" w:rsidRPr="00561D6F" w:rsidRDefault="005542C1" w:rsidP="00F13ECE">
            <w:pPr>
              <w:pStyle w:val="ListParagraph"/>
              <w:numPr>
                <w:ilvl w:val="0"/>
                <w:numId w:val="6"/>
              </w:numPr>
              <w:pBdr>
                <w:top w:val="nil"/>
                <w:left w:val="nil"/>
                <w:bottom w:val="nil"/>
                <w:right w:val="nil"/>
                <w:between w:val="nil"/>
              </w:pBdr>
              <w:spacing w:after="0" w:line="240" w:lineRule="auto"/>
              <w:ind w:left="380" w:hanging="284"/>
              <w:jc w:val="both"/>
              <w:rPr>
                <w:rFonts w:cs="Calibri"/>
                <w:color w:val="000000"/>
                <w:sz w:val="16"/>
                <w:szCs w:val="16"/>
                <w:lang w:eastAsia="en-CA"/>
              </w:rPr>
            </w:pPr>
            <w:r w:rsidRPr="00561D6F">
              <w:rPr>
                <w:rFonts w:cs="Calibri"/>
                <w:color w:val="000000"/>
                <w:sz w:val="16"/>
                <w:szCs w:val="16"/>
                <w:lang w:eastAsia="en-CA"/>
              </w:rPr>
              <w:t xml:space="preserve">Ireland </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3002F2DF"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0.0%</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7C2C2495"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44846496"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26139D18"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2" w:type="dxa"/>
            <w:tcBorders>
              <w:top w:val="dashSmallGap" w:sz="4" w:space="0" w:color="0070C0"/>
              <w:left w:val="single" w:sz="4" w:space="0" w:color="0070C0"/>
              <w:bottom w:val="dashSmallGap" w:sz="4" w:space="0" w:color="0070C0"/>
              <w:right w:val="single" w:sz="12" w:space="0" w:color="0070C0"/>
            </w:tcBorders>
            <w:shd w:val="clear" w:color="auto" w:fill="auto"/>
            <w:noWrap/>
            <w:vAlign w:val="center"/>
            <w:hideMark/>
          </w:tcPr>
          <w:p w14:paraId="597E69F3"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80.0%</w:t>
            </w:r>
          </w:p>
        </w:tc>
      </w:tr>
      <w:tr w:rsidR="006F62D2" w:rsidRPr="00561D6F" w14:paraId="574CEE9C" w14:textId="77777777" w:rsidTr="00561D6F">
        <w:trPr>
          <w:trHeight w:val="170"/>
        </w:trPr>
        <w:tc>
          <w:tcPr>
            <w:tcW w:w="1970" w:type="dxa"/>
            <w:tcBorders>
              <w:top w:val="dashSmallGap" w:sz="4" w:space="0" w:color="0070C0"/>
              <w:left w:val="single" w:sz="12" w:space="0" w:color="0070C0"/>
              <w:bottom w:val="dashSmallGap" w:sz="4" w:space="0" w:color="0070C0"/>
              <w:right w:val="single" w:sz="4" w:space="0" w:color="0070C0"/>
            </w:tcBorders>
            <w:shd w:val="clear" w:color="auto" w:fill="auto"/>
            <w:noWrap/>
            <w:hideMark/>
          </w:tcPr>
          <w:p w14:paraId="3B69EED9" w14:textId="5767B81A" w:rsidR="005542C1" w:rsidRPr="00561D6F" w:rsidRDefault="005542C1" w:rsidP="00F13ECE">
            <w:pPr>
              <w:pStyle w:val="ListParagraph"/>
              <w:numPr>
                <w:ilvl w:val="0"/>
                <w:numId w:val="6"/>
              </w:numPr>
              <w:pBdr>
                <w:top w:val="nil"/>
                <w:left w:val="nil"/>
                <w:bottom w:val="nil"/>
                <w:right w:val="nil"/>
                <w:between w:val="nil"/>
              </w:pBdr>
              <w:spacing w:after="0" w:line="240" w:lineRule="auto"/>
              <w:ind w:left="380" w:hanging="284"/>
              <w:jc w:val="both"/>
              <w:rPr>
                <w:rFonts w:cs="Calibri"/>
                <w:color w:val="000000"/>
                <w:sz w:val="16"/>
                <w:szCs w:val="16"/>
                <w:lang w:eastAsia="en-CA"/>
              </w:rPr>
            </w:pPr>
            <w:r w:rsidRPr="00561D6F">
              <w:rPr>
                <w:rFonts w:cs="Calibri"/>
                <w:color w:val="000000"/>
                <w:sz w:val="16"/>
                <w:szCs w:val="16"/>
                <w:lang w:eastAsia="en-CA"/>
              </w:rPr>
              <w:t xml:space="preserve">Kuwait </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69FCBDBE"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200803BB"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6E83F160"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56CFE4E9"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0.0%</w:t>
            </w:r>
          </w:p>
        </w:tc>
        <w:tc>
          <w:tcPr>
            <w:tcW w:w="1422" w:type="dxa"/>
            <w:tcBorders>
              <w:top w:val="dashSmallGap" w:sz="4" w:space="0" w:color="0070C0"/>
              <w:left w:val="single" w:sz="4" w:space="0" w:color="0070C0"/>
              <w:bottom w:val="dashSmallGap" w:sz="4" w:space="0" w:color="0070C0"/>
              <w:right w:val="single" w:sz="12" w:space="0" w:color="0070C0"/>
            </w:tcBorders>
            <w:shd w:val="clear" w:color="auto" w:fill="auto"/>
            <w:noWrap/>
            <w:vAlign w:val="center"/>
            <w:hideMark/>
          </w:tcPr>
          <w:p w14:paraId="008DB45C"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80.0%</w:t>
            </w:r>
          </w:p>
        </w:tc>
      </w:tr>
      <w:tr w:rsidR="006F62D2" w:rsidRPr="00561D6F" w14:paraId="72F833E2" w14:textId="77777777" w:rsidTr="00561D6F">
        <w:trPr>
          <w:trHeight w:val="170"/>
        </w:trPr>
        <w:tc>
          <w:tcPr>
            <w:tcW w:w="1970" w:type="dxa"/>
            <w:tcBorders>
              <w:top w:val="dashSmallGap" w:sz="4" w:space="0" w:color="0070C0"/>
              <w:left w:val="single" w:sz="12" w:space="0" w:color="0070C0"/>
              <w:bottom w:val="dashSmallGap" w:sz="4" w:space="0" w:color="0070C0"/>
              <w:right w:val="single" w:sz="4" w:space="0" w:color="0070C0"/>
            </w:tcBorders>
            <w:shd w:val="clear" w:color="auto" w:fill="auto"/>
            <w:noWrap/>
            <w:hideMark/>
          </w:tcPr>
          <w:p w14:paraId="3D6AB190" w14:textId="4127F089" w:rsidR="005542C1" w:rsidRPr="00561D6F" w:rsidRDefault="005542C1" w:rsidP="00F13ECE">
            <w:pPr>
              <w:pStyle w:val="ListParagraph"/>
              <w:numPr>
                <w:ilvl w:val="0"/>
                <w:numId w:val="6"/>
              </w:numPr>
              <w:pBdr>
                <w:top w:val="nil"/>
                <w:left w:val="nil"/>
                <w:bottom w:val="nil"/>
                <w:right w:val="nil"/>
                <w:between w:val="nil"/>
              </w:pBdr>
              <w:spacing w:after="0" w:line="240" w:lineRule="auto"/>
              <w:ind w:left="380" w:hanging="284"/>
              <w:jc w:val="both"/>
              <w:rPr>
                <w:rFonts w:cs="Calibri"/>
                <w:color w:val="000000"/>
                <w:sz w:val="16"/>
                <w:szCs w:val="16"/>
                <w:lang w:eastAsia="en-CA"/>
              </w:rPr>
            </w:pPr>
            <w:r w:rsidRPr="00561D6F">
              <w:rPr>
                <w:rFonts w:cs="Calibri"/>
                <w:color w:val="000000"/>
                <w:sz w:val="16"/>
                <w:szCs w:val="16"/>
                <w:lang w:eastAsia="en-CA"/>
              </w:rPr>
              <w:t xml:space="preserve">Luxembourg </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412AACEA"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0.0%</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1D38716A"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1963B246"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20BAD4D7"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2" w:type="dxa"/>
            <w:tcBorders>
              <w:top w:val="dashSmallGap" w:sz="4" w:space="0" w:color="0070C0"/>
              <w:left w:val="single" w:sz="4" w:space="0" w:color="0070C0"/>
              <w:bottom w:val="dashSmallGap" w:sz="4" w:space="0" w:color="0070C0"/>
              <w:right w:val="single" w:sz="12" w:space="0" w:color="0070C0"/>
            </w:tcBorders>
            <w:shd w:val="clear" w:color="auto" w:fill="auto"/>
            <w:noWrap/>
            <w:vAlign w:val="center"/>
            <w:hideMark/>
          </w:tcPr>
          <w:p w14:paraId="3A83F26E"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80.0%</w:t>
            </w:r>
          </w:p>
        </w:tc>
      </w:tr>
      <w:tr w:rsidR="006F62D2" w:rsidRPr="00561D6F" w14:paraId="4FC028C3" w14:textId="77777777" w:rsidTr="00561D6F">
        <w:trPr>
          <w:trHeight w:val="170"/>
        </w:trPr>
        <w:tc>
          <w:tcPr>
            <w:tcW w:w="1970" w:type="dxa"/>
            <w:tcBorders>
              <w:top w:val="dashSmallGap" w:sz="4" w:space="0" w:color="0070C0"/>
              <w:left w:val="single" w:sz="12" w:space="0" w:color="0070C0"/>
              <w:bottom w:val="dashSmallGap" w:sz="4" w:space="0" w:color="0070C0"/>
              <w:right w:val="single" w:sz="4" w:space="0" w:color="0070C0"/>
            </w:tcBorders>
            <w:shd w:val="clear" w:color="auto" w:fill="auto"/>
            <w:noWrap/>
            <w:hideMark/>
          </w:tcPr>
          <w:p w14:paraId="36EB61B5" w14:textId="1965C763" w:rsidR="005542C1" w:rsidRPr="00561D6F" w:rsidRDefault="005542C1" w:rsidP="00F13ECE">
            <w:pPr>
              <w:pStyle w:val="ListParagraph"/>
              <w:numPr>
                <w:ilvl w:val="0"/>
                <w:numId w:val="6"/>
              </w:numPr>
              <w:pBdr>
                <w:top w:val="nil"/>
                <w:left w:val="nil"/>
                <w:bottom w:val="nil"/>
                <w:right w:val="nil"/>
                <w:between w:val="nil"/>
              </w:pBdr>
              <w:spacing w:after="0" w:line="240" w:lineRule="auto"/>
              <w:ind w:left="380" w:hanging="284"/>
              <w:jc w:val="both"/>
              <w:rPr>
                <w:rFonts w:cs="Calibri"/>
                <w:color w:val="000000"/>
                <w:sz w:val="16"/>
                <w:szCs w:val="16"/>
                <w:lang w:eastAsia="en-CA"/>
              </w:rPr>
            </w:pPr>
            <w:r w:rsidRPr="00561D6F">
              <w:rPr>
                <w:rFonts w:cs="Calibri"/>
                <w:color w:val="000000"/>
                <w:sz w:val="16"/>
                <w:szCs w:val="16"/>
                <w:lang w:eastAsia="en-CA"/>
              </w:rPr>
              <w:t xml:space="preserve">Norway </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7F103949"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0.0%</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2C72B23D"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472C866E"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122E139D"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2" w:type="dxa"/>
            <w:tcBorders>
              <w:top w:val="dashSmallGap" w:sz="4" w:space="0" w:color="0070C0"/>
              <w:left w:val="single" w:sz="4" w:space="0" w:color="0070C0"/>
              <w:bottom w:val="dashSmallGap" w:sz="4" w:space="0" w:color="0070C0"/>
              <w:right w:val="single" w:sz="12" w:space="0" w:color="0070C0"/>
            </w:tcBorders>
            <w:shd w:val="clear" w:color="auto" w:fill="auto"/>
            <w:noWrap/>
            <w:vAlign w:val="center"/>
            <w:hideMark/>
          </w:tcPr>
          <w:p w14:paraId="0CB325DC"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80.0%</w:t>
            </w:r>
          </w:p>
        </w:tc>
      </w:tr>
      <w:tr w:rsidR="006F62D2" w:rsidRPr="00561D6F" w14:paraId="17907016" w14:textId="77777777" w:rsidTr="00561D6F">
        <w:trPr>
          <w:trHeight w:val="170"/>
        </w:trPr>
        <w:tc>
          <w:tcPr>
            <w:tcW w:w="1970" w:type="dxa"/>
            <w:tcBorders>
              <w:top w:val="dashSmallGap" w:sz="4" w:space="0" w:color="0070C0"/>
              <w:left w:val="single" w:sz="12" w:space="0" w:color="0070C0"/>
              <w:bottom w:val="dashSmallGap" w:sz="4" w:space="0" w:color="0070C0"/>
              <w:right w:val="single" w:sz="4" w:space="0" w:color="0070C0"/>
            </w:tcBorders>
            <w:shd w:val="clear" w:color="auto" w:fill="auto"/>
            <w:noWrap/>
            <w:hideMark/>
          </w:tcPr>
          <w:p w14:paraId="19E89164" w14:textId="7C8C9754" w:rsidR="005542C1" w:rsidRPr="00561D6F" w:rsidRDefault="005542C1" w:rsidP="00F13ECE">
            <w:pPr>
              <w:pStyle w:val="ListParagraph"/>
              <w:numPr>
                <w:ilvl w:val="0"/>
                <w:numId w:val="6"/>
              </w:numPr>
              <w:pBdr>
                <w:top w:val="nil"/>
                <w:left w:val="nil"/>
                <w:bottom w:val="nil"/>
                <w:right w:val="nil"/>
                <w:between w:val="nil"/>
              </w:pBdr>
              <w:spacing w:after="0" w:line="240" w:lineRule="auto"/>
              <w:ind w:left="380" w:hanging="284"/>
              <w:jc w:val="both"/>
              <w:rPr>
                <w:rFonts w:cs="Calibri"/>
                <w:color w:val="000000"/>
                <w:sz w:val="16"/>
                <w:szCs w:val="16"/>
                <w:lang w:eastAsia="en-CA"/>
              </w:rPr>
            </w:pPr>
            <w:r w:rsidRPr="00561D6F">
              <w:rPr>
                <w:rFonts w:cs="Calibri"/>
                <w:color w:val="000000"/>
                <w:sz w:val="16"/>
                <w:szCs w:val="16"/>
                <w:lang w:eastAsia="en-CA"/>
              </w:rPr>
              <w:t xml:space="preserve">Oman </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0A1E66EC"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4B5F2B0C"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1D0357DC"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244E4700"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0.0%</w:t>
            </w:r>
          </w:p>
        </w:tc>
        <w:tc>
          <w:tcPr>
            <w:tcW w:w="1422" w:type="dxa"/>
            <w:tcBorders>
              <w:top w:val="dashSmallGap" w:sz="4" w:space="0" w:color="0070C0"/>
              <w:left w:val="single" w:sz="4" w:space="0" w:color="0070C0"/>
              <w:bottom w:val="dashSmallGap" w:sz="4" w:space="0" w:color="0070C0"/>
              <w:right w:val="single" w:sz="12" w:space="0" w:color="0070C0"/>
            </w:tcBorders>
            <w:shd w:val="clear" w:color="auto" w:fill="auto"/>
            <w:noWrap/>
            <w:vAlign w:val="center"/>
            <w:hideMark/>
          </w:tcPr>
          <w:p w14:paraId="6A0687B1"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80.0%</w:t>
            </w:r>
          </w:p>
        </w:tc>
      </w:tr>
      <w:tr w:rsidR="006F62D2" w:rsidRPr="00561D6F" w14:paraId="782A122C" w14:textId="77777777" w:rsidTr="00561D6F">
        <w:trPr>
          <w:trHeight w:val="170"/>
        </w:trPr>
        <w:tc>
          <w:tcPr>
            <w:tcW w:w="1970" w:type="dxa"/>
            <w:tcBorders>
              <w:top w:val="dashSmallGap" w:sz="4" w:space="0" w:color="0070C0"/>
              <w:left w:val="single" w:sz="12" w:space="0" w:color="0070C0"/>
              <w:bottom w:val="dashSmallGap" w:sz="4" w:space="0" w:color="0070C0"/>
              <w:right w:val="single" w:sz="4" w:space="0" w:color="0070C0"/>
            </w:tcBorders>
            <w:shd w:val="clear" w:color="auto" w:fill="auto"/>
            <w:noWrap/>
            <w:hideMark/>
          </w:tcPr>
          <w:p w14:paraId="1B28CD38" w14:textId="6B6EDB6B" w:rsidR="005542C1" w:rsidRPr="00561D6F" w:rsidRDefault="005542C1" w:rsidP="00F13ECE">
            <w:pPr>
              <w:pStyle w:val="ListParagraph"/>
              <w:numPr>
                <w:ilvl w:val="0"/>
                <w:numId w:val="6"/>
              </w:numPr>
              <w:pBdr>
                <w:top w:val="nil"/>
                <w:left w:val="nil"/>
                <w:bottom w:val="nil"/>
                <w:right w:val="nil"/>
                <w:between w:val="nil"/>
              </w:pBdr>
              <w:spacing w:after="0" w:line="240" w:lineRule="auto"/>
              <w:ind w:left="380" w:hanging="284"/>
              <w:jc w:val="both"/>
              <w:rPr>
                <w:rFonts w:cs="Calibri"/>
                <w:color w:val="000000"/>
                <w:sz w:val="16"/>
                <w:szCs w:val="16"/>
                <w:lang w:eastAsia="en-CA"/>
              </w:rPr>
            </w:pPr>
            <w:r w:rsidRPr="00561D6F">
              <w:rPr>
                <w:rFonts w:cs="Calibri"/>
                <w:color w:val="000000"/>
                <w:sz w:val="16"/>
                <w:szCs w:val="16"/>
                <w:lang w:eastAsia="en-CA"/>
              </w:rPr>
              <w:t xml:space="preserve">Qatar </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07558CED"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780C20AF"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044EC972"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5D92D53B"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0.0%</w:t>
            </w:r>
          </w:p>
        </w:tc>
        <w:tc>
          <w:tcPr>
            <w:tcW w:w="1422" w:type="dxa"/>
            <w:tcBorders>
              <w:top w:val="dashSmallGap" w:sz="4" w:space="0" w:color="0070C0"/>
              <w:left w:val="single" w:sz="4" w:space="0" w:color="0070C0"/>
              <w:bottom w:val="dashSmallGap" w:sz="4" w:space="0" w:color="0070C0"/>
              <w:right w:val="single" w:sz="12" w:space="0" w:color="0070C0"/>
            </w:tcBorders>
            <w:shd w:val="clear" w:color="auto" w:fill="auto"/>
            <w:noWrap/>
            <w:vAlign w:val="center"/>
            <w:hideMark/>
          </w:tcPr>
          <w:p w14:paraId="650B28D3"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80.0%</w:t>
            </w:r>
          </w:p>
        </w:tc>
      </w:tr>
      <w:tr w:rsidR="006F62D2" w:rsidRPr="00561D6F" w14:paraId="0CA73036" w14:textId="77777777" w:rsidTr="00561D6F">
        <w:trPr>
          <w:trHeight w:val="170"/>
        </w:trPr>
        <w:tc>
          <w:tcPr>
            <w:tcW w:w="1970" w:type="dxa"/>
            <w:tcBorders>
              <w:top w:val="dashSmallGap" w:sz="4" w:space="0" w:color="0070C0"/>
              <w:left w:val="single" w:sz="12" w:space="0" w:color="0070C0"/>
              <w:bottom w:val="dashSmallGap" w:sz="4" w:space="0" w:color="0070C0"/>
              <w:right w:val="single" w:sz="4" w:space="0" w:color="0070C0"/>
            </w:tcBorders>
            <w:shd w:val="clear" w:color="auto" w:fill="auto"/>
            <w:noWrap/>
            <w:hideMark/>
          </w:tcPr>
          <w:p w14:paraId="05920782" w14:textId="623AEA1B" w:rsidR="005542C1" w:rsidRPr="00561D6F" w:rsidRDefault="005542C1" w:rsidP="00F13ECE">
            <w:pPr>
              <w:pStyle w:val="ListParagraph"/>
              <w:numPr>
                <w:ilvl w:val="0"/>
                <w:numId w:val="6"/>
              </w:numPr>
              <w:pBdr>
                <w:top w:val="nil"/>
                <w:left w:val="nil"/>
                <w:bottom w:val="nil"/>
                <w:right w:val="nil"/>
                <w:between w:val="nil"/>
              </w:pBdr>
              <w:spacing w:after="0" w:line="240" w:lineRule="auto"/>
              <w:ind w:left="380" w:hanging="284"/>
              <w:jc w:val="both"/>
              <w:rPr>
                <w:rFonts w:cs="Calibri"/>
                <w:color w:val="000000"/>
                <w:sz w:val="16"/>
                <w:szCs w:val="16"/>
                <w:lang w:eastAsia="en-CA"/>
              </w:rPr>
            </w:pPr>
            <w:r w:rsidRPr="00561D6F">
              <w:rPr>
                <w:rFonts w:cs="Calibri"/>
                <w:color w:val="000000"/>
                <w:sz w:val="16"/>
                <w:szCs w:val="16"/>
                <w:lang w:eastAsia="en-CA"/>
              </w:rPr>
              <w:t xml:space="preserve">Sweden </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4E36C611"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0.0%</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26594ABA"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4A947F29"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3DDF2D93"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2" w:type="dxa"/>
            <w:tcBorders>
              <w:top w:val="dashSmallGap" w:sz="4" w:space="0" w:color="0070C0"/>
              <w:left w:val="single" w:sz="4" w:space="0" w:color="0070C0"/>
              <w:bottom w:val="dashSmallGap" w:sz="4" w:space="0" w:color="0070C0"/>
              <w:right w:val="single" w:sz="12" w:space="0" w:color="0070C0"/>
            </w:tcBorders>
            <w:shd w:val="clear" w:color="auto" w:fill="auto"/>
            <w:noWrap/>
            <w:vAlign w:val="center"/>
            <w:hideMark/>
          </w:tcPr>
          <w:p w14:paraId="35E42689"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80.0%</w:t>
            </w:r>
          </w:p>
        </w:tc>
      </w:tr>
      <w:tr w:rsidR="006F62D2" w:rsidRPr="00561D6F" w14:paraId="1DD5A097" w14:textId="77777777" w:rsidTr="00561D6F">
        <w:trPr>
          <w:trHeight w:val="170"/>
        </w:trPr>
        <w:tc>
          <w:tcPr>
            <w:tcW w:w="1970" w:type="dxa"/>
            <w:tcBorders>
              <w:top w:val="dashSmallGap" w:sz="4" w:space="0" w:color="0070C0"/>
              <w:left w:val="single" w:sz="12" w:space="0" w:color="0070C0"/>
              <w:bottom w:val="dashSmallGap" w:sz="4" w:space="0" w:color="0070C0"/>
              <w:right w:val="single" w:sz="4" w:space="0" w:color="0070C0"/>
            </w:tcBorders>
            <w:shd w:val="clear" w:color="auto" w:fill="auto"/>
            <w:noWrap/>
            <w:hideMark/>
          </w:tcPr>
          <w:p w14:paraId="04F14450" w14:textId="48C05F3A" w:rsidR="005542C1" w:rsidRPr="00561D6F" w:rsidRDefault="005542C1" w:rsidP="00F13ECE">
            <w:pPr>
              <w:pStyle w:val="ListParagraph"/>
              <w:numPr>
                <w:ilvl w:val="0"/>
                <w:numId w:val="6"/>
              </w:numPr>
              <w:pBdr>
                <w:top w:val="nil"/>
                <w:left w:val="nil"/>
                <w:bottom w:val="nil"/>
                <w:right w:val="nil"/>
                <w:between w:val="nil"/>
              </w:pBdr>
              <w:spacing w:after="0" w:line="240" w:lineRule="auto"/>
              <w:ind w:left="380" w:hanging="284"/>
              <w:jc w:val="both"/>
              <w:rPr>
                <w:rFonts w:cs="Calibri"/>
                <w:color w:val="000000"/>
                <w:sz w:val="16"/>
                <w:szCs w:val="16"/>
                <w:lang w:eastAsia="en-CA"/>
              </w:rPr>
            </w:pPr>
            <w:r w:rsidRPr="00561D6F">
              <w:rPr>
                <w:rFonts w:cs="Calibri"/>
                <w:color w:val="000000"/>
                <w:sz w:val="16"/>
                <w:szCs w:val="16"/>
                <w:lang w:eastAsia="en-CA"/>
              </w:rPr>
              <w:t xml:space="preserve">Switzerland </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36D6697C"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0.0%</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5A998B45"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4F80AC02"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1653AFAE"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2" w:type="dxa"/>
            <w:tcBorders>
              <w:top w:val="dashSmallGap" w:sz="4" w:space="0" w:color="0070C0"/>
              <w:left w:val="single" w:sz="4" w:space="0" w:color="0070C0"/>
              <w:bottom w:val="dashSmallGap" w:sz="4" w:space="0" w:color="0070C0"/>
              <w:right w:val="single" w:sz="12" w:space="0" w:color="0070C0"/>
            </w:tcBorders>
            <w:shd w:val="clear" w:color="auto" w:fill="auto"/>
            <w:noWrap/>
            <w:vAlign w:val="center"/>
            <w:hideMark/>
          </w:tcPr>
          <w:p w14:paraId="23876FB8"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80.0%</w:t>
            </w:r>
          </w:p>
        </w:tc>
      </w:tr>
      <w:tr w:rsidR="006F62D2" w:rsidRPr="00561D6F" w14:paraId="72B9748B" w14:textId="77777777" w:rsidTr="00561D6F">
        <w:trPr>
          <w:trHeight w:val="170"/>
        </w:trPr>
        <w:tc>
          <w:tcPr>
            <w:tcW w:w="1970" w:type="dxa"/>
            <w:tcBorders>
              <w:top w:val="dashSmallGap" w:sz="4" w:space="0" w:color="0070C0"/>
              <w:left w:val="single" w:sz="12" w:space="0" w:color="0070C0"/>
              <w:bottom w:val="dashSmallGap" w:sz="4" w:space="0" w:color="0070C0"/>
              <w:right w:val="single" w:sz="4" w:space="0" w:color="0070C0"/>
            </w:tcBorders>
            <w:shd w:val="clear" w:color="auto" w:fill="auto"/>
            <w:noWrap/>
            <w:hideMark/>
          </w:tcPr>
          <w:p w14:paraId="277E83EB" w14:textId="21246397" w:rsidR="005542C1" w:rsidRPr="00561D6F" w:rsidRDefault="005542C1" w:rsidP="00F13ECE">
            <w:pPr>
              <w:pStyle w:val="ListParagraph"/>
              <w:numPr>
                <w:ilvl w:val="0"/>
                <w:numId w:val="6"/>
              </w:numPr>
              <w:pBdr>
                <w:top w:val="nil"/>
                <w:left w:val="nil"/>
                <w:bottom w:val="nil"/>
                <w:right w:val="nil"/>
                <w:between w:val="nil"/>
              </w:pBdr>
              <w:spacing w:after="0" w:line="240" w:lineRule="auto"/>
              <w:ind w:left="380" w:hanging="284"/>
              <w:jc w:val="both"/>
              <w:rPr>
                <w:rFonts w:cs="Calibri"/>
                <w:color w:val="000000"/>
                <w:sz w:val="16"/>
                <w:szCs w:val="16"/>
                <w:lang w:eastAsia="en-CA"/>
              </w:rPr>
            </w:pPr>
            <w:r w:rsidRPr="00561D6F">
              <w:rPr>
                <w:rFonts w:cs="Calibri"/>
                <w:color w:val="000000"/>
                <w:sz w:val="16"/>
                <w:szCs w:val="16"/>
                <w:lang w:eastAsia="en-CA"/>
              </w:rPr>
              <w:t xml:space="preserve">United Arab Emirates </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3B9797A7"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41A1ADDF"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7298136F"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1" w:type="dxa"/>
            <w:tcBorders>
              <w:top w:val="dashSmallGap" w:sz="4" w:space="0" w:color="0070C0"/>
              <w:left w:val="single" w:sz="4" w:space="0" w:color="0070C0"/>
              <w:bottom w:val="dashSmallGap" w:sz="4" w:space="0" w:color="0070C0"/>
              <w:right w:val="single" w:sz="4" w:space="0" w:color="0070C0"/>
            </w:tcBorders>
            <w:shd w:val="clear" w:color="auto" w:fill="auto"/>
            <w:noWrap/>
            <w:vAlign w:val="center"/>
            <w:hideMark/>
          </w:tcPr>
          <w:p w14:paraId="4F2E77D8"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0.0%</w:t>
            </w:r>
          </w:p>
        </w:tc>
        <w:tc>
          <w:tcPr>
            <w:tcW w:w="1422" w:type="dxa"/>
            <w:tcBorders>
              <w:top w:val="dashSmallGap" w:sz="4" w:space="0" w:color="0070C0"/>
              <w:left w:val="single" w:sz="4" w:space="0" w:color="0070C0"/>
              <w:bottom w:val="dashSmallGap" w:sz="4" w:space="0" w:color="0070C0"/>
              <w:right w:val="single" w:sz="12" w:space="0" w:color="0070C0"/>
            </w:tcBorders>
            <w:shd w:val="clear" w:color="auto" w:fill="auto"/>
            <w:noWrap/>
            <w:vAlign w:val="center"/>
            <w:hideMark/>
          </w:tcPr>
          <w:p w14:paraId="44B87050"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80.0%</w:t>
            </w:r>
          </w:p>
        </w:tc>
      </w:tr>
      <w:tr w:rsidR="006F62D2" w:rsidRPr="00561D6F" w14:paraId="27232868" w14:textId="77777777" w:rsidTr="00561D6F">
        <w:trPr>
          <w:trHeight w:val="170"/>
        </w:trPr>
        <w:tc>
          <w:tcPr>
            <w:tcW w:w="1970" w:type="dxa"/>
            <w:tcBorders>
              <w:top w:val="dashSmallGap" w:sz="4" w:space="0" w:color="0070C0"/>
              <w:left w:val="single" w:sz="12" w:space="0" w:color="0070C0"/>
              <w:bottom w:val="single" w:sz="12" w:space="0" w:color="0070C0"/>
              <w:right w:val="single" w:sz="4" w:space="0" w:color="0070C0"/>
            </w:tcBorders>
            <w:shd w:val="clear" w:color="auto" w:fill="auto"/>
            <w:noWrap/>
            <w:hideMark/>
          </w:tcPr>
          <w:p w14:paraId="4FB8DD46" w14:textId="5FA54F94" w:rsidR="005542C1" w:rsidRPr="00561D6F" w:rsidRDefault="005542C1" w:rsidP="00F13ECE">
            <w:pPr>
              <w:pStyle w:val="ListParagraph"/>
              <w:numPr>
                <w:ilvl w:val="0"/>
                <w:numId w:val="6"/>
              </w:numPr>
              <w:pBdr>
                <w:top w:val="nil"/>
                <w:left w:val="nil"/>
                <w:bottom w:val="nil"/>
                <w:right w:val="nil"/>
                <w:between w:val="nil"/>
              </w:pBdr>
              <w:spacing w:after="0" w:line="240" w:lineRule="auto"/>
              <w:ind w:left="380" w:hanging="284"/>
              <w:jc w:val="both"/>
              <w:rPr>
                <w:rFonts w:cs="Calibri"/>
                <w:color w:val="000000"/>
                <w:sz w:val="16"/>
                <w:szCs w:val="16"/>
                <w:lang w:eastAsia="en-CA"/>
              </w:rPr>
            </w:pPr>
            <w:r w:rsidRPr="00561D6F">
              <w:rPr>
                <w:rFonts w:cs="Calibri"/>
                <w:color w:val="000000"/>
                <w:sz w:val="16"/>
                <w:szCs w:val="16"/>
                <w:lang w:eastAsia="en-CA"/>
              </w:rPr>
              <w:t xml:space="preserve">United States </w:t>
            </w:r>
          </w:p>
        </w:tc>
        <w:tc>
          <w:tcPr>
            <w:tcW w:w="1421" w:type="dxa"/>
            <w:tcBorders>
              <w:top w:val="dashSmallGap" w:sz="4" w:space="0" w:color="0070C0"/>
              <w:left w:val="single" w:sz="4" w:space="0" w:color="0070C0"/>
              <w:bottom w:val="single" w:sz="12" w:space="0" w:color="0070C0"/>
              <w:right w:val="single" w:sz="4" w:space="0" w:color="0070C0"/>
            </w:tcBorders>
            <w:shd w:val="clear" w:color="auto" w:fill="auto"/>
            <w:noWrap/>
            <w:vAlign w:val="center"/>
            <w:hideMark/>
          </w:tcPr>
          <w:p w14:paraId="020DAC1D"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0.0%</w:t>
            </w:r>
          </w:p>
        </w:tc>
        <w:tc>
          <w:tcPr>
            <w:tcW w:w="1421" w:type="dxa"/>
            <w:tcBorders>
              <w:top w:val="dashSmallGap" w:sz="4" w:space="0" w:color="0070C0"/>
              <w:left w:val="single" w:sz="4" w:space="0" w:color="0070C0"/>
              <w:bottom w:val="single" w:sz="12" w:space="0" w:color="0070C0"/>
              <w:right w:val="single" w:sz="4" w:space="0" w:color="0070C0"/>
            </w:tcBorders>
            <w:shd w:val="clear" w:color="auto" w:fill="auto"/>
            <w:noWrap/>
            <w:vAlign w:val="center"/>
            <w:hideMark/>
          </w:tcPr>
          <w:p w14:paraId="6190744E"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1" w:type="dxa"/>
            <w:tcBorders>
              <w:top w:val="dashSmallGap" w:sz="4" w:space="0" w:color="0070C0"/>
              <w:left w:val="single" w:sz="4" w:space="0" w:color="0070C0"/>
              <w:bottom w:val="single" w:sz="12" w:space="0" w:color="0070C0"/>
              <w:right w:val="single" w:sz="4" w:space="0" w:color="0070C0"/>
            </w:tcBorders>
            <w:shd w:val="clear" w:color="auto" w:fill="auto"/>
            <w:noWrap/>
            <w:vAlign w:val="center"/>
            <w:hideMark/>
          </w:tcPr>
          <w:p w14:paraId="7DCAAEC6"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1" w:type="dxa"/>
            <w:tcBorders>
              <w:top w:val="dashSmallGap" w:sz="4" w:space="0" w:color="0070C0"/>
              <w:left w:val="single" w:sz="4" w:space="0" w:color="0070C0"/>
              <w:bottom w:val="single" w:sz="12" w:space="0" w:color="0070C0"/>
              <w:right w:val="single" w:sz="4" w:space="0" w:color="0070C0"/>
            </w:tcBorders>
            <w:shd w:val="clear" w:color="auto" w:fill="auto"/>
            <w:noWrap/>
            <w:vAlign w:val="center"/>
            <w:hideMark/>
          </w:tcPr>
          <w:p w14:paraId="639FDBFC"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100.0%</w:t>
            </w:r>
          </w:p>
        </w:tc>
        <w:tc>
          <w:tcPr>
            <w:tcW w:w="1422" w:type="dxa"/>
            <w:tcBorders>
              <w:top w:val="dashSmallGap" w:sz="4" w:space="0" w:color="0070C0"/>
              <w:left w:val="single" w:sz="4" w:space="0" w:color="0070C0"/>
              <w:bottom w:val="single" w:sz="12" w:space="0" w:color="0070C0"/>
              <w:right w:val="single" w:sz="12" w:space="0" w:color="0070C0"/>
            </w:tcBorders>
            <w:shd w:val="clear" w:color="auto" w:fill="auto"/>
            <w:noWrap/>
            <w:vAlign w:val="center"/>
            <w:hideMark/>
          </w:tcPr>
          <w:p w14:paraId="06C74EB5" w14:textId="77777777" w:rsidR="005542C1" w:rsidRPr="00561D6F" w:rsidRDefault="005542C1" w:rsidP="00561D6F">
            <w:pPr>
              <w:pBdr>
                <w:top w:val="nil"/>
                <w:left w:val="nil"/>
                <w:bottom w:val="nil"/>
                <w:right w:val="nil"/>
                <w:between w:val="nil"/>
              </w:pBdr>
              <w:spacing w:after="0" w:line="240" w:lineRule="auto"/>
              <w:jc w:val="right"/>
              <w:rPr>
                <w:rFonts w:cs="Calibri"/>
                <w:color w:val="000000"/>
                <w:sz w:val="16"/>
                <w:szCs w:val="16"/>
                <w:lang w:eastAsia="en-CA"/>
              </w:rPr>
            </w:pPr>
            <w:r w:rsidRPr="00561D6F">
              <w:rPr>
                <w:rFonts w:cs="Calibri"/>
                <w:color w:val="000000"/>
                <w:sz w:val="16"/>
                <w:szCs w:val="16"/>
                <w:lang w:eastAsia="en-CA"/>
              </w:rPr>
              <w:t>80.0%</w:t>
            </w:r>
          </w:p>
        </w:tc>
      </w:tr>
    </w:tbl>
    <w:p w14:paraId="1904B904" w14:textId="042DFFDE" w:rsidR="0052104A" w:rsidRPr="00561D6F" w:rsidRDefault="001C109C" w:rsidP="001C109C">
      <w:pPr>
        <w:pBdr>
          <w:top w:val="nil"/>
          <w:left w:val="nil"/>
          <w:bottom w:val="nil"/>
          <w:right w:val="nil"/>
          <w:between w:val="nil"/>
        </w:pBdr>
        <w:spacing w:before="240" w:after="240" w:line="240" w:lineRule="auto"/>
        <w:jc w:val="both"/>
        <w:rPr>
          <w:rFonts w:cs="Calibri"/>
          <w:sz w:val="24"/>
          <w:szCs w:val="24"/>
          <w:lang w:val="en-US" w:eastAsia="en-CA"/>
        </w:rPr>
      </w:pPr>
      <w:r w:rsidRPr="00561D6F">
        <w:rPr>
          <w:rFonts w:cs="Calibri"/>
          <w:sz w:val="24"/>
          <w:szCs w:val="24"/>
          <w:lang w:val="en-US" w:eastAsia="en-CA"/>
        </w:rPr>
        <w:t xml:space="preserve">Of the above 12 shortlisted countries, </w:t>
      </w:r>
      <w:r w:rsidR="009D1F79" w:rsidRPr="00561D6F">
        <w:rPr>
          <w:rFonts w:cs="Calibri"/>
          <w:sz w:val="24"/>
          <w:szCs w:val="24"/>
          <w:lang w:val="en-US" w:eastAsia="en-CA"/>
        </w:rPr>
        <w:t>ten</w:t>
      </w:r>
      <w:r w:rsidR="00195B5B" w:rsidRPr="00561D6F">
        <w:rPr>
          <w:rFonts w:cs="Calibri"/>
          <w:sz w:val="24"/>
          <w:szCs w:val="24"/>
          <w:lang w:val="en-US" w:eastAsia="en-CA"/>
        </w:rPr>
        <w:t xml:space="preserve"> </w:t>
      </w:r>
      <w:r w:rsidRPr="00561D6F">
        <w:rPr>
          <w:rFonts w:cs="Calibri"/>
          <w:sz w:val="24"/>
          <w:szCs w:val="24"/>
          <w:lang w:val="en-US" w:eastAsia="en-CA"/>
        </w:rPr>
        <w:t>countries with the top weight average scores (based on si</w:t>
      </w:r>
      <w:r w:rsidR="00BE3A2E" w:rsidRPr="00561D6F">
        <w:rPr>
          <w:rFonts w:cs="Calibri"/>
          <w:sz w:val="24"/>
          <w:szCs w:val="24"/>
          <w:lang w:val="en-US" w:eastAsia="en-CA"/>
        </w:rPr>
        <w:t>x</w:t>
      </w:r>
      <w:r w:rsidRPr="00561D6F">
        <w:rPr>
          <w:rFonts w:cs="Calibri"/>
          <w:sz w:val="24"/>
          <w:szCs w:val="24"/>
          <w:lang w:val="en-US" w:eastAsia="en-CA"/>
        </w:rPr>
        <w:t xml:space="preserve"> economic factors) </w:t>
      </w:r>
      <w:r w:rsidR="00195B5B" w:rsidRPr="00561D6F">
        <w:rPr>
          <w:rFonts w:cs="Calibri"/>
          <w:sz w:val="24"/>
          <w:szCs w:val="24"/>
          <w:lang w:val="en-US" w:eastAsia="en-CA"/>
        </w:rPr>
        <w:t>were selected as listed below.</w:t>
      </w:r>
    </w:p>
    <w:tbl>
      <w:tblPr>
        <w:tblW w:w="4854" w:type="pct"/>
        <w:tblBorders>
          <w:top w:val="single" w:sz="12" w:space="0" w:color="0070C0"/>
          <w:left w:val="single" w:sz="12" w:space="0" w:color="0070C0"/>
          <w:bottom w:val="single" w:sz="12" w:space="0" w:color="0070C0"/>
          <w:right w:val="single" w:sz="12" w:space="0" w:color="0070C0"/>
          <w:insideH w:val="dashed" w:sz="4" w:space="0" w:color="0070C0"/>
          <w:insideV w:val="single" w:sz="4" w:space="0" w:color="0070C0"/>
        </w:tblBorders>
        <w:tblCellMar>
          <w:left w:w="28" w:type="dxa"/>
          <w:right w:w="57" w:type="dxa"/>
        </w:tblCellMar>
        <w:tblLook w:val="04A0" w:firstRow="1" w:lastRow="0" w:firstColumn="1" w:lastColumn="0" w:noHBand="0" w:noVBand="1"/>
      </w:tblPr>
      <w:tblGrid>
        <w:gridCol w:w="2445"/>
        <w:gridCol w:w="943"/>
        <w:gridCol w:w="946"/>
        <w:gridCol w:w="944"/>
        <w:gridCol w:w="946"/>
        <w:gridCol w:w="944"/>
        <w:gridCol w:w="946"/>
        <w:gridCol w:w="944"/>
      </w:tblGrid>
      <w:tr w:rsidR="006F62D2" w:rsidRPr="00561D6F" w14:paraId="2895C55F" w14:textId="77777777" w:rsidTr="00561D6F">
        <w:trPr>
          <w:trHeight w:val="170"/>
        </w:trPr>
        <w:tc>
          <w:tcPr>
            <w:tcW w:w="1350" w:type="pct"/>
            <w:shd w:val="clear" w:color="auto" w:fill="44546A"/>
            <w:noWrap/>
            <w:hideMark/>
          </w:tcPr>
          <w:p w14:paraId="3C0E54B8" w14:textId="67F9D890" w:rsidR="00AC6C79" w:rsidRPr="00561D6F" w:rsidRDefault="00AC6C79" w:rsidP="00561D6F">
            <w:pPr>
              <w:pBdr>
                <w:top w:val="nil"/>
                <w:left w:val="nil"/>
                <w:bottom w:val="nil"/>
                <w:right w:val="nil"/>
                <w:between w:val="nil"/>
              </w:pBdr>
              <w:spacing w:after="0" w:line="240" w:lineRule="auto"/>
              <w:jc w:val="center"/>
              <w:rPr>
                <w:rFonts w:cs="Calibri"/>
                <w:b/>
                <w:bCs/>
                <w:color w:val="FFFFFF"/>
                <w:sz w:val="16"/>
                <w:szCs w:val="16"/>
                <w:lang w:eastAsia="en-CA"/>
              </w:rPr>
            </w:pPr>
            <w:r w:rsidRPr="00561D6F">
              <w:rPr>
                <w:rFonts w:cs="Calibri"/>
                <w:b/>
                <w:bCs/>
                <w:color w:val="FFFFFF"/>
                <w:sz w:val="16"/>
                <w:szCs w:val="16"/>
                <w:lang w:eastAsia="en-CA"/>
              </w:rPr>
              <w:t>Econom</w:t>
            </w:r>
            <w:r w:rsidR="008040B1" w:rsidRPr="00561D6F">
              <w:rPr>
                <w:rFonts w:cs="Calibri"/>
                <w:b/>
                <w:bCs/>
                <w:color w:val="FFFFFF"/>
                <w:sz w:val="16"/>
                <w:szCs w:val="16"/>
                <w:lang w:eastAsia="en-CA"/>
              </w:rPr>
              <w:t>ic Variable</w:t>
            </w:r>
          </w:p>
        </w:tc>
        <w:tc>
          <w:tcPr>
            <w:tcW w:w="521" w:type="pct"/>
            <w:shd w:val="clear" w:color="auto" w:fill="44546A"/>
            <w:vAlign w:val="center"/>
            <w:hideMark/>
          </w:tcPr>
          <w:p w14:paraId="0CD4D8B6" w14:textId="7A1502D6" w:rsidR="00AC6C79" w:rsidRPr="00561D6F" w:rsidRDefault="000118D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 xml:space="preserve">(1): </w:t>
            </w:r>
            <w:r w:rsidR="00AC6C79" w:rsidRPr="00561D6F">
              <w:rPr>
                <w:rFonts w:cs="Calibri"/>
                <w:color w:val="FFFFFF"/>
                <w:sz w:val="16"/>
                <w:szCs w:val="16"/>
                <w:lang w:eastAsia="en-CA"/>
              </w:rPr>
              <w:t>IDI</w:t>
            </w:r>
          </w:p>
        </w:tc>
        <w:tc>
          <w:tcPr>
            <w:tcW w:w="522" w:type="pct"/>
            <w:shd w:val="clear" w:color="auto" w:fill="44546A"/>
            <w:hideMark/>
          </w:tcPr>
          <w:p w14:paraId="5C8A64A1" w14:textId="5FD02396" w:rsidR="00AC6C79" w:rsidRPr="00561D6F" w:rsidRDefault="000118D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 xml:space="preserve">(2): </w:t>
            </w:r>
            <w:r w:rsidR="00AC6C79" w:rsidRPr="00561D6F">
              <w:rPr>
                <w:rFonts w:cs="Calibri"/>
                <w:color w:val="FFFFFF"/>
                <w:sz w:val="16"/>
                <w:szCs w:val="16"/>
                <w:lang w:eastAsia="en-CA"/>
              </w:rPr>
              <w:t>CF</w:t>
            </w:r>
          </w:p>
        </w:tc>
        <w:tc>
          <w:tcPr>
            <w:tcW w:w="521" w:type="pct"/>
            <w:shd w:val="clear" w:color="auto" w:fill="44546A"/>
            <w:hideMark/>
          </w:tcPr>
          <w:p w14:paraId="44435C44" w14:textId="5EEF45B0" w:rsidR="00AC6C79" w:rsidRPr="00561D6F" w:rsidRDefault="000118D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 xml:space="preserve">(3): </w:t>
            </w:r>
            <w:r w:rsidR="00AC6C79" w:rsidRPr="00561D6F">
              <w:rPr>
                <w:rFonts w:cs="Calibri"/>
                <w:color w:val="FFFFFF"/>
                <w:sz w:val="16"/>
                <w:szCs w:val="16"/>
                <w:lang w:eastAsia="en-CA"/>
              </w:rPr>
              <w:t>GDP-E</w:t>
            </w:r>
          </w:p>
        </w:tc>
        <w:tc>
          <w:tcPr>
            <w:tcW w:w="522" w:type="pct"/>
            <w:shd w:val="clear" w:color="auto" w:fill="44546A"/>
            <w:hideMark/>
          </w:tcPr>
          <w:p w14:paraId="67376621" w14:textId="68828A95" w:rsidR="00AC6C79" w:rsidRPr="00561D6F" w:rsidRDefault="000118D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 xml:space="preserve">(4): </w:t>
            </w:r>
            <w:r w:rsidR="00AC6C79" w:rsidRPr="00561D6F">
              <w:rPr>
                <w:rFonts w:cs="Calibri"/>
                <w:color w:val="FFFFFF"/>
                <w:sz w:val="16"/>
                <w:szCs w:val="16"/>
                <w:lang w:eastAsia="en-CA"/>
              </w:rPr>
              <w:t>GDP-C</w:t>
            </w:r>
          </w:p>
        </w:tc>
        <w:tc>
          <w:tcPr>
            <w:tcW w:w="521" w:type="pct"/>
            <w:shd w:val="clear" w:color="auto" w:fill="44546A"/>
            <w:hideMark/>
          </w:tcPr>
          <w:p w14:paraId="5356007D" w14:textId="5EF275BF" w:rsidR="00AC6C79" w:rsidRPr="00561D6F" w:rsidRDefault="000118D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 xml:space="preserve">(5): </w:t>
            </w:r>
            <w:r w:rsidR="00AC6C79" w:rsidRPr="00561D6F">
              <w:rPr>
                <w:rFonts w:cs="Calibri"/>
                <w:color w:val="FFFFFF"/>
                <w:sz w:val="16"/>
                <w:szCs w:val="16"/>
                <w:lang w:eastAsia="en-CA"/>
              </w:rPr>
              <w:t>NR%</w:t>
            </w:r>
          </w:p>
        </w:tc>
        <w:tc>
          <w:tcPr>
            <w:tcW w:w="522" w:type="pct"/>
            <w:shd w:val="clear" w:color="auto" w:fill="44546A"/>
            <w:hideMark/>
          </w:tcPr>
          <w:p w14:paraId="255DA8F5" w14:textId="4DA47970" w:rsidR="00AC6C79" w:rsidRPr="00561D6F" w:rsidRDefault="000118D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 xml:space="preserve">(6): </w:t>
            </w:r>
            <w:r w:rsidR="00AC6C79" w:rsidRPr="00561D6F">
              <w:rPr>
                <w:rFonts w:cs="Calibri"/>
                <w:color w:val="FFFFFF"/>
                <w:sz w:val="16"/>
                <w:szCs w:val="16"/>
                <w:lang w:eastAsia="en-CA"/>
              </w:rPr>
              <w:t>Oil%</w:t>
            </w:r>
          </w:p>
        </w:tc>
        <w:tc>
          <w:tcPr>
            <w:tcW w:w="521" w:type="pct"/>
            <w:shd w:val="clear" w:color="auto" w:fill="44546A"/>
            <w:hideMark/>
          </w:tcPr>
          <w:p w14:paraId="152787E9" w14:textId="77777777" w:rsidR="00AC6C79" w:rsidRPr="00561D6F" w:rsidRDefault="00AC6C7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Total</w:t>
            </w:r>
          </w:p>
        </w:tc>
      </w:tr>
      <w:tr w:rsidR="006F62D2" w:rsidRPr="00561D6F" w14:paraId="2CE1700B" w14:textId="77777777" w:rsidTr="00561D6F">
        <w:trPr>
          <w:trHeight w:val="170"/>
        </w:trPr>
        <w:tc>
          <w:tcPr>
            <w:tcW w:w="1350" w:type="pct"/>
            <w:tcBorders>
              <w:bottom w:val="dashed" w:sz="4" w:space="0" w:color="0070C0"/>
            </w:tcBorders>
            <w:shd w:val="clear" w:color="auto" w:fill="44546A"/>
            <w:noWrap/>
            <w:hideMark/>
          </w:tcPr>
          <w:p w14:paraId="14C18B2E" w14:textId="77777777" w:rsidR="00AC6C79" w:rsidRPr="00561D6F" w:rsidRDefault="00AC6C7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Weight</w:t>
            </w:r>
          </w:p>
        </w:tc>
        <w:tc>
          <w:tcPr>
            <w:tcW w:w="521" w:type="pct"/>
            <w:tcBorders>
              <w:bottom w:val="dashed" w:sz="4" w:space="0" w:color="0070C0"/>
            </w:tcBorders>
            <w:shd w:val="clear" w:color="auto" w:fill="44546A"/>
            <w:noWrap/>
            <w:hideMark/>
          </w:tcPr>
          <w:p w14:paraId="600529FE" w14:textId="77777777" w:rsidR="00AC6C79" w:rsidRPr="00561D6F" w:rsidRDefault="00AC6C7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25.0%</w:t>
            </w:r>
          </w:p>
        </w:tc>
        <w:tc>
          <w:tcPr>
            <w:tcW w:w="522" w:type="pct"/>
            <w:tcBorders>
              <w:bottom w:val="dashed" w:sz="4" w:space="0" w:color="0070C0"/>
            </w:tcBorders>
            <w:shd w:val="clear" w:color="auto" w:fill="44546A"/>
            <w:noWrap/>
            <w:hideMark/>
          </w:tcPr>
          <w:p w14:paraId="4128DDA6" w14:textId="77777777" w:rsidR="00AC6C79" w:rsidRPr="00561D6F" w:rsidRDefault="00AC6C7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25.0%</w:t>
            </w:r>
          </w:p>
        </w:tc>
        <w:tc>
          <w:tcPr>
            <w:tcW w:w="521" w:type="pct"/>
            <w:tcBorders>
              <w:bottom w:val="dashed" w:sz="4" w:space="0" w:color="0070C0"/>
            </w:tcBorders>
            <w:shd w:val="clear" w:color="auto" w:fill="44546A"/>
            <w:noWrap/>
            <w:hideMark/>
          </w:tcPr>
          <w:p w14:paraId="57CC041E" w14:textId="77777777" w:rsidR="00AC6C79" w:rsidRPr="00561D6F" w:rsidRDefault="00AC6C7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25.0%</w:t>
            </w:r>
          </w:p>
        </w:tc>
        <w:tc>
          <w:tcPr>
            <w:tcW w:w="522" w:type="pct"/>
            <w:tcBorders>
              <w:bottom w:val="dashed" w:sz="4" w:space="0" w:color="0070C0"/>
            </w:tcBorders>
            <w:shd w:val="clear" w:color="auto" w:fill="44546A"/>
            <w:noWrap/>
            <w:hideMark/>
          </w:tcPr>
          <w:p w14:paraId="48C6D26F" w14:textId="77777777" w:rsidR="00AC6C79" w:rsidRPr="00561D6F" w:rsidRDefault="00AC6C7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5.0%</w:t>
            </w:r>
          </w:p>
        </w:tc>
        <w:tc>
          <w:tcPr>
            <w:tcW w:w="521" w:type="pct"/>
            <w:tcBorders>
              <w:bottom w:val="dashed" w:sz="4" w:space="0" w:color="0070C0"/>
            </w:tcBorders>
            <w:shd w:val="clear" w:color="auto" w:fill="44546A"/>
            <w:noWrap/>
            <w:hideMark/>
          </w:tcPr>
          <w:p w14:paraId="0E83B682" w14:textId="77777777" w:rsidR="00AC6C79" w:rsidRPr="00561D6F" w:rsidRDefault="00AC6C7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10.0%</w:t>
            </w:r>
          </w:p>
        </w:tc>
        <w:tc>
          <w:tcPr>
            <w:tcW w:w="522" w:type="pct"/>
            <w:tcBorders>
              <w:bottom w:val="dashed" w:sz="4" w:space="0" w:color="0070C0"/>
            </w:tcBorders>
            <w:shd w:val="clear" w:color="auto" w:fill="44546A"/>
            <w:noWrap/>
            <w:hideMark/>
          </w:tcPr>
          <w:p w14:paraId="6DFD45F5" w14:textId="77777777" w:rsidR="00AC6C79" w:rsidRPr="00561D6F" w:rsidRDefault="00AC6C7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10.0%</w:t>
            </w:r>
          </w:p>
        </w:tc>
        <w:tc>
          <w:tcPr>
            <w:tcW w:w="521" w:type="pct"/>
            <w:tcBorders>
              <w:bottom w:val="dashed" w:sz="4" w:space="0" w:color="0070C0"/>
            </w:tcBorders>
            <w:shd w:val="clear" w:color="auto" w:fill="44546A"/>
            <w:noWrap/>
            <w:hideMark/>
          </w:tcPr>
          <w:p w14:paraId="2871B2B4" w14:textId="77777777" w:rsidR="00AC6C79" w:rsidRPr="00561D6F" w:rsidRDefault="00AC6C79" w:rsidP="00561D6F">
            <w:pPr>
              <w:pBdr>
                <w:top w:val="nil"/>
                <w:left w:val="nil"/>
                <w:bottom w:val="nil"/>
                <w:right w:val="nil"/>
                <w:between w:val="nil"/>
              </w:pBdr>
              <w:spacing w:after="0" w:line="240" w:lineRule="auto"/>
              <w:jc w:val="center"/>
              <w:rPr>
                <w:rFonts w:cs="Calibri"/>
                <w:color w:val="FFFFFF"/>
                <w:sz w:val="16"/>
                <w:szCs w:val="16"/>
                <w:lang w:eastAsia="en-CA"/>
              </w:rPr>
            </w:pPr>
            <w:r w:rsidRPr="00561D6F">
              <w:rPr>
                <w:rFonts w:cs="Calibri"/>
                <w:color w:val="FFFFFF"/>
                <w:sz w:val="16"/>
                <w:szCs w:val="16"/>
                <w:lang w:eastAsia="en-CA"/>
              </w:rPr>
              <w:t>100.0%</w:t>
            </w:r>
          </w:p>
        </w:tc>
      </w:tr>
      <w:tr w:rsidR="006F62D2" w:rsidRPr="00561D6F" w14:paraId="443FEED0" w14:textId="77777777" w:rsidTr="00561D6F">
        <w:trPr>
          <w:trHeight w:val="170"/>
        </w:trPr>
        <w:tc>
          <w:tcPr>
            <w:tcW w:w="1350" w:type="pct"/>
            <w:tcBorders>
              <w:top w:val="dashed" w:sz="4" w:space="0" w:color="0070C0"/>
              <w:bottom w:val="dashed" w:sz="4" w:space="0" w:color="0070C0"/>
            </w:tcBorders>
            <w:shd w:val="clear" w:color="auto" w:fill="auto"/>
            <w:noWrap/>
            <w:hideMark/>
          </w:tcPr>
          <w:p w14:paraId="5F9428DD" w14:textId="40314EBE" w:rsidR="00AC6C79" w:rsidRPr="00561D6F" w:rsidRDefault="00AC6C79" w:rsidP="00F13ECE">
            <w:pPr>
              <w:pStyle w:val="ListParagraph"/>
              <w:numPr>
                <w:ilvl w:val="0"/>
                <w:numId w:val="7"/>
              </w:numPr>
              <w:pBdr>
                <w:top w:val="nil"/>
                <w:left w:val="nil"/>
                <w:bottom w:val="nil"/>
                <w:right w:val="nil"/>
                <w:between w:val="nil"/>
              </w:pBdr>
              <w:spacing w:after="0" w:line="240" w:lineRule="auto"/>
              <w:ind w:left="380" w:hanging="284"/>
              <w:jc w:val="both"/>
              <w:rPr>
                <w:rFonts w:cs="Calibri"/>
                <w:sz w:val="16"/>
                <w:szCs w:val="16"/>
                <w:lang w:eastAsia="en-CA"/>
              </w:rPr>
            </w:pPr>
            <w:r w:rsidRPr="00561D6F">
              <w:rPr>
                <w:rFonts w:cs="Calibri"/>
                <w:sz w:val="16"/>
                <w:szCs w:val="16"/>
                <w:lang w:eastAsia="en-CA"/>
              </w:rPr>
              <w:t xml:space="preserve">Luxembourg </w:t>
            </w:r>
          </w:p>
        </w:tc>
        <w:tc>
          <w:tcPr>
            <w:tcW w:w="521" w:type="pct"/>
            <w:tcBorders>
              <w:top w:val="dashed" w:sz="4" w:space="0" w:color="0070C0"/>
              <w:bottom w:val="dashed" w:sz="4" w:space="0" w:color="0070C0"/>
            </w:tcBorders>
            <w:shd w:val="clear" w:color="auto" w:fill="auto"/>
            <w:noWrap/>
            <w:hideMark/>
          </w:tcPr>
          <w:p w14:paraId="51F0A271"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94.3%</w:t>
            </w:r>
          </w:p>
        </w:tc>
        <w:tc>
          <w:tcPr>
            <w:tcW w:w="522" w:type="pct"/>
            <w:tcBorders>
              <w:top w:val="dashed" w:sz="4" w:space="0" w:color="0070C0"/>
              <w:bottom w:val="dashed" w:sz="4" w:space="0" w:color="0070C0"/>
            </w:tcBorders>
            <w:shd w:val="clear" w:color="auto" w:fill="auto"/>
            <w:noWrap/>
            <w:hideMark/>
          </w:tcPr>
          <w:p w14:paraId="1794A212"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35.0%</w:t>
            </w:r>
          </w:p>
        </w:tc>
        <w:tc>
          <w:tcPr>
            <w:tcW w:w="521" w:type="pct"/>
            <w:tcBorders>
              <w:top w:val="dashed" w:sz="4" w:space="0" w:color="0070C0"/>
              <w:bottom w:val="dashed" w:sz="4" w:space="0" w:color="0070C0"/>
            </w:tcBorders>
            <w:shd w:val="clear" w:color="auto" w:fill="auto"/>
            <w:noWrap/>
            <w:hideMark/>
          </w:tcPr>
          <w:p w14:paraId="3C1A37EC"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100.0%</w:t>
            </w:r>
          </w:p>
        </w:tc>
        <w:tc>
          <w:tcPr>
            <w:tcW w:w="522" w:type="pct"/>
            <w:tcBorders>
              <w:top w:val="dashed" w:sz="4" w:space="0" w:color="0070C0"/>
              <w:bottom w:val="dashed" w:sz="4" w:space="0" w:color="0070C0"/>
            </w:tcBorders>
            <w:shd w:val="clear" w:color="auto" w:fill="auto"/>
            <w:noWrap/>
            <w:hideMark/>
          </w:tcPr>
          <w:p w14:paraId="54E03917"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78.6%</w:t>
            </w:r>
          </w:p>
        </w:tc>
        <w:tc>
          <w:tcPr>
            <w:tcW w:w="521" w:type="pct"/>
            <w:tcBorders>
              <w:top w:val="dashed" w:sz="4" w:space="0" w:color="0070C0"/>
              <w:bottom w:val="dashed" w:sz="4" w:space="0" w:color="0070C0"/>
            </w:tcBorders>
            <w:shd w:val="clear" w:color="auto" w:fill="auto"/>
            <w:noWrap/>
            <w:hideMark/>
          </w:tcPr>
          <w:p w14:paraId="38FB17D3"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0.0%</w:t>
            </w:r>
          </w:p>
        </w:tc>
        <w:tc>
          <w:tcPr>
            <w:tcW w:w="522" w:type="pct"/>
            <w:tcBorders>
              <w:top w:val="dashed" w:sz="4" w:space="0" w:color="0070C0"/>
              <w:bottom w:val="dashed" w:sz="4" w:space="0" w:color="0070C0"/>
            </w:tcBorders>
            <w:shd w:val="clear" w:color="auto" w:fill="auto"/>
            <w:noWrap/>
            <w:hideMark/>
          </w:tcPr>
          <w:p w14:paraId="13CDC5C8"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0.0%</w:t>
            </w:r>
          </w:p>
        </w:tc>
        <w:tc>
          <w:tcPr>
            <w:tcW w:w="521" w:type="pct"/>
            <w:tcBorders>
              <w:top w:val="dashed" w:sz="4" w:space="0" w:color="0070C0"/>
              <w:bottom w:val="dashed" w:sz="4" w:space="0" w:color="0070C0"/>
            </w:tcBorders>
            <w:shd w:val="clear" w:color="auto" w:fill="auto"/>
            <w:noWrap/>
            <w:hideMark/>
          </w:tcPr>
          <w:p w14:paraId="5829521C"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61.3%</w:t>
            </w:r>
          </w:p>
        </w:tc>
      </w:tr>
      <w:tr w:rsidR="006F62D2" w:rsidRPr="00561D6F" w14:paraId="24F0DD60" w14:textId="77777777" w:rsidTr="00561D6F">
        <w:trPr>
          <w:trHeight w:val="170"/>
        </w:trPr>
        <w:tc>
          <w:tcPr>
            <w:tcW w:w="1350" w:type="pct"/>
            <w:tcBorders>
              <w:top w:val="dashed" w:sz="4" w:space="0" w:color="0070C0"/>
              <w:bottom w:val="dashed" w:sz="4" w:space="0" w:color="0070C0"/>
            </w:tcBorders>
            <w:shd w:val="clear" w:color="auto" w:fill="auto"/>
            <w:noWrap/>
            <w:hideMark/>
          </w:tcPr>
          <w:p w14:paraId="63B977F4" w14:textId="67B17B18" w:rsidR="00AC6C79" w:rsidRPr="00561D6F" w:rsidRDefault="00AC6C79" w:rsidP="00F13ECE">
            <w:pPr>
              <w:pStyle w:val="ListParagraph"/>
              <w:numPr>
                <w:ilvl w:val="0"/>
                <w:numId w:val="7"/>
              </w:numPr>
              <w:pBdr>
                <w:top w:val="nil"/>
                <w:left w:val="nil"/>
                <w:bottom w:val="nil"/>
                <w:right w:val="nil"/>
                <w:between w:val="nil"/>
              </w:pBdr>
              <w:spacing w:after="0" w:line="240" w:lineRule="auto"/>
              <w:ind w:left="380" w:hanging="284"/>
              <w:jc w:val="both"/>
              <w:rPr>
                <w:rFonts w:cs="Calibri"/>
                <w:sz w:val="16"/>
                <w:szCs w:val="16"/>
                <w:lang w:eastAsia="en-CA"/>
              </w:rPr>
            </w:pPr>
            <w:r w:rsidRPr="00561D6F">
              <w:rPr>
                <w:rFonts w:cs="Calibri"/>
                <w:sz w:val="16"/>
                <w:szCs w:val="16"/>
                <w:lang w:eastAsia="en-CA"/>
              </w:rPr>
              <w:t xml:space="preserve">Kuwait </w:t>
            </w:r>
          </w:p>
        </w:tc>
        <w:tc>
          <w:tcPr>
            <w:tcW w:w="521" w:type="pct"/>
            <w:tcBorders>
              <w:top w:val="dashed" w:sz="4" w:space="0" w:color="0070C0"/>
              <w:bottom w:val="dashed" w:sz="4" w:space="0" w:color="0070C0"/>
            </w:tcBorders>
            <w:shd w:val="clear" w:color="auto" w:fill="auto"/>
            <w:noWrap/>
            <w:hideMark/>
          </w:tcPr>
          <w:p w14:paraId="5D3BB60A"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66.6%</w:t>
            </w:r>
          </w:p>
        </w:tc>
        <w:tc>
          <w:tcPr>
            <w:tcW w:w="522" w:type="pct"/>
            <w:tcBorders>
              <w:top w:val="dashed" w:sz="4" w:space="0" w:color="0070C0"/>
              <w:bottom w:val="dashed" w:sz="4" w:space="0" w:color="0070C0"/>
            </w:tcBorders>
            <w:shd w:val="clear" w:color="auto" w:fill="auto"/>
            <w:noWrap/>
            <w:hideMark/>
          </w:tcPr>
          <w:p w14:paraId="56C374C6"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32.7%</w:t>
            </w:r>
          </w:p>
        </w:tc>
        <w:tc>
          <w:tcPr>
            <w:tcW w:w="521" w:type="pct"/>
            <w:tcBorders>
              <w:top w:val="dashed" w:sz="4" w:space="0" w:color="0070C0"/>
              <w:bottom w:val="dashed" w:sz="4" w:space="0" w:color="0070C0"/>
            </w:tcBorders>
            <w:shd w:val="clear" w:color="auto" w:fill="auto"/>
            <w:noWrap/>
            <w:hideMark/>
          </w:tcPr>
          <w:p w14:paraId="2363B349"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66.2%</w:t>
            </w:r>
          </w:p>
        </w:tc>
        <w:tc>
          <w:tcPr>
            <w:tcW w:w="522" w:type="pct"/>
            <w:tcBorders>
              <w:top w:val="dashed" w:sz="4" w:space="0" w:color="0070C0"/>
              <w:bottom w:val="dashed" w:sz="4" w:space="0" w:color="0070C0"/>
            </w:tcBorders>
            <w:shd w:val="clear" w:color="auto" w:fill="auto"/>
            <w:noWrap/>
            <w:hideMark/>
          </w:tcPr>
          <w:p w14:paraId="42E1CBD0"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65.1%</w:t>
            </w:r>
          </w:p>
        </w:tc>
        <w:tc>
          <w:tcPr>
            <w:tcW w:w="521" w:type="pct"/>
            <w:tcBorders>
              <w:top w:val="dashed" w:sz="4" w:space="0" w:color="0070C0"/>
              <w:bottom w:val="dashed" w:sz="4" w:space="0" w:color="0070C0"/>
            </w:tcBorders>
            <w:shd w:val="clear" w:color="auto" w:fill="auto"/>
            <w:noWrap/>
            <w:hideMark/>
          </w:tcPr>
          <w:p w14:paraId="6B54D1A9"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3.6%</w:t>
            </w:r>
          </w:p>
        </w:tc>
        <w:tc>
          <w:tcPr>
            <w:tcW w:w="522" w:type="pct"/>
            <w:tcBorders>
              <w:top w:val="dashed" w:sz="4" w:space="0" w:color="0070C0"/>
              <w:bottom w:val="dashed" w:sz="4" w:space="0" w:color="0070C0"/>
            </w:tcBorders>
            <w:shd w:val="clear" w:color="auto" w:fill="auto"/>
            <w:noWrap/>
            <w:hideMark/>
          </w:tcPr>
          <w:p w14:paraId="2FFC3E33"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100.0%</w:t>
            </w:r>
          </w:p>
        </w:tc>
        <w:tc>
          <w:tcPr>
            <w:tcW w:w="521" w:type="pct"/>
            <w:tcBorders>
              <w:top w:val="dashed" w:sz="4" w:space="0" w:color="0070C0"/>
              <w:bottom w:val="dashed" w:sz="4" w:space="0" w:color="0070C0"/>
            </w:tcBorders>
            <w:shd w:val="clear" w:color="auto" w:fill="auto"/>
            <w:noWrap/>
            <w:hideMark/>
          </w:tcPr>
          <w:p w14:paraId="7AEB0377"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55.0%</w:t>
            </w:r>
          </w:p>
        </w:tc>
      </w:tr>
      <w:tr w:rsidR="006F62D2" w:rsidRPr="00561D6F" w14:paraId="004EEEEB" w14:textId="77777777" w:rsidTr="00561D6F">
        <w:trPr>
          <w:trHeight w:val="170"/>
        </w:trPr>
        <w:tc>
          <w:tcPr>
            <w:tcW w:w="1350" w:type="pct"/>
            <w:tcBorders>
              <w:top w:val="dashed" w:sz="4" w:space="0" w:color="0070C0"/>
              <w:bottom w:val="dashed" w:sz="4" w:space="0" w:color="0070C0"/>
            </w:tcBorders>
            <w:shd w:val="clear" w:color="auto" w:fill="auto"/>
            <w:noWrap/>
            <w:hideMark/>
          </w:tcPr>
          <w:p w14:paraId="47696A24" w14:textId="0D130127" w:rsidR="00AC6C79" w:rsidRPr="00561D6F" w:rsidRDefault="00AC6C79" w:rsidP="00F13ECE">
            <w:pPr>
              <w:pStyle w:val="ListParagraph"/>
              <w:numPr>
                <w:ilvl w:val="0"/>
                <w:numId w:val="7"/>
              </w:numPr>
              <w:pBdr>
                <w:top w:val="nil"/>
                <w:left w:val="nil"/>
                <w:bottom w:val="nil"/>
                <w:right w:val="nil"/>
                <w:between w:val="nil"/>
              </w:pBdr>
              <w:spacing w:after="0" w:line="240" w:lineRule="auto"/>
              <w:ind w:left="380" w:hanging="284"/>
              <w:jc w:val="both"/>
              <w:rPr>
                <w:rFonts w:cs="Calibri"/>
                <w:sz w:val="16"/>
                <w:szCs w:val="16"/>
                <w:lang w:eastAsia="en-CA"/>
              </w:rPr>
            </w:pPr>
            <w:r w:rsidRPr="00561D6F">
              <w:rPr>
                <w:rFonts w:cs="Calibri"/>
                <w:sz w:val="16"/>
                <w:szCs w:val="16"/>
                <w:lang w:eastAsia="en-CA"/>
              </w:rPr>
              <w:t xml:space="preserve">Norway </w:t>
            </w:r>
          </w:p>
        </w:tc>
        <w:tc>
          <w:tcPr>
            <w:tcW w:w="521" w:type="pct"/>
            <w:tcBorders>
              <w:top w:val="dashed" w:sz="4" w:space="0" w:color="0070C0"/>
              <w:bottom w:val="dashed" w:sz="4" w:space="0" w:color="0070C0"/>
            </w:tcBorders>
            <w:shd w:val="clear" w:color="auto" w:fill="auto"/>
            <w:noWrap/>
            <w:hideMark/>
          </w:tcPr>
          <w:p w14:paraId="3219BEBF"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94.3%</w:t>
            </w:r>
          </w:p>
        </w:tc>
        <w:tc>
          <w:tcPr>
            <w:tcW w:w="522" w:type="pct"/>
            <w:tcBorders>
              <w:top w:val="dashed" w:sz="4" w:space="0" w:color="0070C0"/>
              <w:bottom w:val="dashed" w:sz="4" w:space="0" w:color="0070C0"/>
            </w:tcBorders>
            <w:shd w:val="clear" w:color="auto" w:fill="auto"/>
            <w:noWrap/>
            <w:hideMark/>
          </w:tcPr>
          <w:p w14:paraId="20B76CCC"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42.5%</w:t>
            </w:r>
          </w:p>
        </w:tc>
        <w:tc>
          <w:tcPr>
            <w:tcW w:w="521" w:type="pct"/>
            <w:tcBorders>
              <w:top w:val="dashed" w:sz="4" w:space="0" w:color="0070C0"/>
              <w:bottom w:val="dashed" w:sz="4" w:space="0" w:color="0070C0"/>
            </w:tcBorders>
            <w:shd w:val="clear" w:color="auto" w:fill="auto"/>
            <w:noWrap/>
            <w:hideMark/>
          </w:tcPr>
          <w:p w14:paraId="37D5858F"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60.0%</w:t>
            </w:r>
          </w:p>
        </w:tc>
        <w:tc>
          <w:tcPr>
            <w:tcW w:w="522" w:type="pct"/>
            <w:tcBorders>
              <w:top w:val="dashed" w:sz="4" w:space="0" w:color="0070C0"/>
              <w:bottom w:val="dashed" w:sz="4" w:space="0" w:color="0070C0"/>
            </w:tcBorders>
            <w:shd w:val="clear" w:color="auto" w:fill="auto"/>
            <w:noWrap/>
            <w:hideMark/>
          </w:tcPr>
          <w:p w14:paraId="15718250"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54.2%</w:t>
            </w:r>
          </w:p>
        </w:tc>
        <w:tc>
          <w:tcPr>
            <w:tcW w:w="521" w:type="pct"/>
            <w:tcBorders>
              <w:top w:val="dashed" w:sz="4" w:space="0" w:color="0070C0"/>
              <w:bottom w:val="dashed" w:sz="4" w:space="0" w:color="0070C0"/>
            </w:tcBorders>
            <w:shd w:val="clear" w:color="auto" w:fill="auto"/>
            <w:noWrap/>
            <w:hideMark/>
          </w:tcPr>
          <w:p w14:paraId="3EA0F5DA"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12.1%</w:t>
            </w:r>
          </w:p>
        </w:tc>
        <w:tc>
          <w:tcPr>
            <w:tcW w:w="522" w:type="pct"/>
            <w:tcBorders>
              <w:top w:val="dashed" w:sz="4" w:space="0" w:color="0070C0"/>
              <w:bottom w:val="dashed" w:sz="4" w:space="0" w:color="0070C0"/>
            </w:tcBorders>
            <w:shd w:val="clear" w:color="auto" w:fill="auto"/>
            <w:noWrap/>
            <w:hideMark/>
          </w:tcPr>
          <w:p w14:paraId="40048E47"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11.9%</w:t>
            </w:r>
          </w:p>
        </w:tc>
        <w:tc>
          <w:tcPr>
            <w:tcW w:w="521" w:type="pct"/>
            <w:tcBorders>
              <w:top w:val="dashed" w:sz="4" w:space="0" w:color="0070C0"/>
              <w:bottom w:val="dashed" w:sz="4" w:space="0" w:color="0070C0"/>
            </w:tcBorders>
            <w:shd w:val="clear" w:color="auto" w:fill="auto"/>
            <w:noWrap/>
            <w:hideMark/>
          </w:tcPr>
          <w:p w14:paraId="09D30AB8"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54.3%</w:t>
            </w:r>
          </w:p>
        </w:tc>
      </w:tr>
      <w:tr w:rsidR="006F62D2" w:rsidRPr="00561D6F" w14:paraId="47CF9C5C" w14:textId="77777777" w:rsidTr="00561D6F">
        <w:trPr>
          <w:trHeight w:val="170"/>
        </w:trPr>
        <w:tc>
          <w:tcPr>
            <w:tcW w:w="1350" w:type="pct"/>
            <w:tcBorders>
              <w:top w:val="dashed" w:sz="4" w:space="0" w:color="0070C0"/>
              <w:bottom w:val="dashed" w:sz="4" w:space="0" w:color="0070C0"/>
            </w:tcBorders>
            <w:shd w:val="clear" w:color="auto" w:fill="auto"/>
            <w:noWrap/>
            <w:hideMark/>
          </w:tcPr>
          <w:p w14:paraId="6F305814" w14:textId="63940AE2" w:rsidR="00AC6C79" w:rsidRPr="00561D6F" w:rsidRDefault="00AC6C79" w:rsidP="00F13ECE">
            <w:pPr>
              <w:pStyle w:val="ListParagraph"/>
              <w:numPr>
                <w:ilvl w:val="0"/>
                <w:numId w:val="7"/>
              </w:numPr>
              <w:pBdr>
                <w:top w:val="nil"/>
                <w:left w:val="nil"/>
                <w:bottom w:val="nil"/>
                <w:right w:val="nil"/>
                <w:between w:val="nil"/>
              </w:pBdr>
              <w:spacing w:after="0" w:line="240" w:lineRule="auto"/>
              <w:ind w:left="380" w:hanging="284"/>
              <w:jc w:val="both"/>
              <w:rPr>
                <w:rFonts w:cs="Calibri"/>
                <w:sz w:val="16"/>
                <w:szCs w:val="16"/>
                <w:lang w:eastAsia="en-CA"/>
              </w:rPr>
            </w:pPr>
            <w:r w:rsidRPr="00561D6F">
              <w:rPr>
                <w:rFonts w:cs="Calibri"/>
                <w:sz w:val="16"/>
                <w:szCs w:val="16"/>
                <w:lang w:eastAsia="en-CA"/>
              </w:rPr>
              <w:t xml:space="preserve">Qatar </w:t>
            </w:r>
          </w:p>
        </w:tc>
        <w:tc>
          <w:tcPr>
            <w:tcW w:w="521" w:type="pct"/>
            <w:tcBorders>
              <w:top w:val="dashed" w:sz="4" w:space="0" w:color="0070C0"/>
              <w:bottom w:val="dashed" w:sz="4" w:space="0" w:color="0070C0"/>
            </w:tcBorders>
            <w:shd w:val="clear" w:color="auto" w:fill="auto"/>
            <w:noWrap/>
            <w:hideMark/>
          </w:tcPr>
          <w:p w14:paraId="2CAFE5A3"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80.3%</w:t>
            </w:r>
          </w:p>
        </w:tc>
        <w:tc>
          <w:tcPr>
            <w:tcW w:w="522" w:type="pct"/>
            <w:tcBorders>
              <w:top w:val="dashed" w:sz="4" w:space="0" w:color="0070C0"/>
              <w:bottom w:val="dashed" w:sz="4" w:space="0" w:color="0070C0"/>
            </w:tcBorders>
            <w:shd w:val="clear" w:color="auto" w:fill="auto"/>
            <w:noWrap/>
            <w:hideMark/>
          </w:tcPr>
          <w:p w14:paraId="73097581"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0.0%</w:t>
            </w:r>
          </w:p>
        </w:tc>
        <w:tc>
          <w:tcPr>
            <w:tcW w:w="521" w:type="pct"/>
            <w:tcBorders>
              <w:top w:val="dashed" w:sz="4" w:space="0" w:color="0070C0"/>
              <w:bottom w:val="dashed" w:sz="4" w:space="0" w:color="0070C0"/>
            </w:tcBorders>
            <w:shd w:val="clear" w:color="auto" w:fill="auto"/>
            <w:noWrap/>
            <w:hideMark/>
          </w:tcPr>
          <w:p w14:paraId="4CEDC728"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79.7%</w:t>
            </w:r>
          </w:p>
        </w:tc>
        <w:tc>
          <w:tcPr>
            <w:tcW w:w="522" w:type="pct"/>
            <w:tcBorders>
              <w:top w:val="dashed" w:sz="4" w:space="0" w:color="0070C0"/>
              <w:bottom w:val="dashed" w:sz="4" w:space="0" w:color="0070C0"/>
            </w:tcBorders>
            <w:shd w:val="clear" w:color="auto" w:fill="auto"/>
            <w:noWrap/>
            <w:hideMark/>
          </w:tcPr>
          <w:p w14:paraId="58FE1595"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100.0%</w:t>
            </w:r>
          </w:p>
        </w:tc>
        <w:tc>
          <w:tcPr>
            <w:tcW w:w="521" w:type="pct"/>
            <w:tcBorders>
              <w:top w:val="dashed" w:sz="4" w:space="0" w:color="0070C0"/>
              <w:bottom w:val="dashed" w:sz="4" w:space="0" w:color="0070C0"/>
            </w:tcBorders>
            <w:shd w:val="clear" w:color="auto" w:fill="auto"/>
            <w:noWrap/>
            <w:hideMark/>
          </w:tcPr>
          <w:p w14:paraId="268EDCFB"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29.7%</w:t>
            </w:r>
          </w:p>
        </w:tc>
        <w:tc>
          <w:tcPr>
            <w:tcW w:w="522" w:type="pct"/>
            <w:tcBorders>
              <w:top w:val="dashed" w:sz="4" w:space="0" w:color="0070C0"/>
              <w:bottom w:val="dashed" w:sz="4" w:space="0" w:color="0070C0"/>
            </w:tcBorders>
            <w:shd w:val="clear" w:color="auto" w:fill="auto"/>
            <w:noWrap/>
            <w:hideMark/>
          </w:tcPr>
          <w:p w14:paraId="51C05995"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48.5%</w:t>
            </w:r>
          </w:p>
        </w:tc>
        <w:tc>
          <w:tcPr>
            <w:tcW w:w="521" w:type="pct"/>
            <w:tcBorders>
              <w:top w:val="dashed" w:sz="4" w:space="0" w:color="0070C0"/>
              <w:bottom w:val="dashed" w:sz="4" w:space="0" w:color="0070C0"/>
            </w:tcBorders>
            <w:shd w:val="clear" w:color="auto" w:fill="auto"/>
            <w:noWrap/>
            <w:hideMark/>
          </w:tcPr>
          <w:p w14:paraId="5B397F25"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52.8%</w:t>
            </w:r>
          </w:p>
        </w:tc>
      </w:tr>
      <w:tr w:rsidR="006F62D2" w:rsidRPr="00561D6F" w14:paraId="23DFAF51" w14:textId="77777777" w:rsidTr="00561D6F">
        <w:trPr>
          <w:trHeight w:val="170"/>
        </w:trPr>
        <w:tc>
          <w:tcPr>
            <w:tcW w:w="1350" w:type="pct"/>
            <w:tcBorders>
              <w:top w:val="dashed" w:sz="4" w:space="0" w:color="0070C0"/>
              <w:bottom w:val="dashed" w:sz="4" w:space="0" w:color="0070C0"/>
            </w:tcBorders>
            <w:shd w:val="clear" w:color="auto" w:fill="auto"/>
            <w:noWrap/>
            <w:hideMark/>
          </w:tcPr>
          <w:p w14:paraId="02AE612C" w14:textId="1EDAAB4B" w:rsidR="00AC6C79" w:rsidRPr="00561D6F" w:rsidRDefault="00AC6C79" w:rsidP="00F13ECE">
            <w:pPr>
              <w:pStyle w:val="ListParagraph"/>
              <w:numPr>
                <w:ilvl w:val="0"/>
                <w:numId w:val="7"/>
              </w:numPr>
              <w:pBdr>
                <w:top w:val="nil"/>
                <w:left w:val="nil"/>
                <w:bottom w:val="nil"/>
                <w:right w:val="nil"/>
                <w:between w:val="nil"/>
              </w:pBdr>
              <w:spacing w:after="0" w:line="240" w:lineRule="auto"/>
              <w:ind w:left="380" w:hanging="284"/>
              <w:jc w:val="both"/>
              <w:rPr>
                <w:rFonts w:cs="Calibri"/>
                <w:sz w:val="16"/>
                <w:szCs w:val="16"/>
                <w:lang w:eastAsia="en-CA"/>
              </w:rPr>
            </w:pPr>
            <w:r w:rsidRPr="00561D6F">
              <w:rPr>
                <w:rFonts w:cs="Calibri"/>
                <w:sz w:val="16"/>
                <w:szCs w:val="16"/>
                <w:lang w:eastAsia="en-CA"/>
              </w:rPr>
              <w:t xml:space="preserve">Oman </w:t>
            </w:r>
          </w:p>
        </w:tc>
        <w:tc>
          <w:tcPr>
            <w:tcW w:w="521" w:type="pct"/>
            <w:tcBorders>
              <w:top w:val="dashed" w:sz="4" w:space="0" w:color="0070C0"/>
              <w:bottom w:val="dashed" w:sz="4" w:space="0" w:color="0070C0"/>
            </w:tcBorders>
            <w:shd w:val="clear" w:color="auto" w:fill="auto"/>
            <w:noWrap/>
            <w:hideMark/>
          </w:tcPr>
          <w:p w14:paraId="76D2901A"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71.6%</w:t>
            </w:r>
          </w:p>
        </w:tc>
        <w:tc>
          <w:tcPr>
            <w:tcW w:w="522" w:type="pct"/>
            <w:tcBorders>
              <w:top w:val="dashed" w:sz="4" w:space="0" w:color="0070C0"/>
              <w:bottom w:val="dashed" w:sz="4" w:space="0" w:color="0070C0"/>
            </w:tcBorders>
            <w:shd w:val="clear" w:color="auto" w:fill="auto"/>
            <w:noWrap/>
            <w:hideMark/>
          </w:tcPr>
          <w:p w14:paraId="06EF1B5B"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49.5%</w:t>
            </w:r>
          </w:p>
        </w:tc>
        <w:tc>
          <w:tcPr>
            <w:tcW w:w="521" w:type="pct"/>
            <w:tcBorders>
              <w:top w:val="dashed" w:sz="4" w:space="0" w:color="0070C0"/>
              <w:bottom w:val="dashed" w:sz="4" w:space="0" w:color="0070C0"/>
            </w:tcBorders>
            <w:shd w:val="clear" w:color="auto" w:fill="auto"/>
            <w:noWrap/>
            <w:hideMark/>
          </w:tcPr>
          <w:p w14:paraId="1DF91773"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43.3%</w:t>
            </w:r>
          </w:p>
        </w:tc>
        <w:tc>
          <w:tcPr>
            <w:tcW w:w="522" w:type="pct"/>
            <w:tcBorders>
              <w:top w:val="dashed" w:sz="4" w:space="0" w:color="0070C0"/>
              <w:bottom w:val="dashed" w:sz="4" w:space="0" w:color="0070C0"/>
            </w:tcBorders>
            <w:shd w:val="clear" w:color="auto" w:fill="auto"/>
            <w:noWrap/>
            <w:hideMark/>
          </w:tcPr>
          <w:p w14:paraId="780562C0"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35.7%</w:t>
            </w:r>
          </w:p>
        </w:tc>
        <w:tc>
          <w:tcPr>
            <w:tcW w:w="521" w:type="pct"/>
            <w:tcBorders>
              <w:top w:val="dashed" w:sz="4" w:space="0" w:color="0070C0"/>
              <w:bottom w:val="dashed" w:sz="4" w:space="0" w:color="0070C0"/>
            </w:tcBorders>
            <w:shd w:val="clear" w:color="auto" w:fill="auto"/>
            <w:noWrap/>
            <w:hideMark/>
          </w:tcPr>
          <w:p w14:paraId="01AA6700"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14.4%</w:t>
            </w:r>
          </w:p>
        </w:tc>
        <w:tc>
          <w:tcPr>
            <w:tcW w:w="522" w:type="pct"/>
            <w:tcBorders>
              <w:top w:val="dashed" w:sz="4" w:space="0" w:color="0070C0"/>
              <w:bottom w:val="dashed" w:sz="4" w:space="0" w:color="0070C0"/>
            </w:tcBorders>
            <w:shd w:val="clear" w:color="auto" w:fill="auto"/>
            <w:noWrap/>
            <w:hideMark/>
          </w:tcPr>
          <w:p w14:paraId="013E193C"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68.6%</w:t>
            </w:r>
          </w:p>
        </w:tc>
        <w:tc>
          <w:tcPr>
            <w:tcW w:w="521" w:type="pct"/>
            <w:tcBorders>
              <w:top w:val="dashed" w:sz="4" w:space="0" w:color="0070C0"/>
              <w:bottom w:val="dashed" w:sz="4" w:space="0" w:color="0070C0"/>
            </w:tcBorders>
            <w:shd w:val="clear" w:color="auto" w:fill="auto"/>
            <w:noWrap/>
            <w:hideMark/>
          </w:tcPr>
          <w:p w14:paraId="465AC90C"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51.2%</w:t>
            </w:r>
          </w:p>
        </w:tc>
      </w:tr>
      <w:tr w:rsidR="006F62D2" w:rsidRPr="00561D6F" w14:paraId="5250A3DE" w14:textId="77777777" w:rsidTr="00561D6F">
        <w:trPr>
          <w:trHeight w:val="170"/>
        </w:trPr>
        <w:tc>
          <w:tcPr>
            <w:tcW w:w="1350" w:type="pct"/>
            <w:tcBorders>
              <w:top w:val="dashed" w:sz="4" w:space="0" w:color="0070C0"/>
              <w:bottom w:val="dashed" w:sz="4" w:space="0" w:color="0070C0"/>
            </w:tcBorders>
            <w:shd w:val="clear" w:color="auto" w:fill="auto"/>
            <w:noWrap/>
            <w:hideMark/>
          </w:tcPr>
          <w:p w14:paraId="5755749D" w14:textId="66D038D9" w:rsidR="00AC6C79" w:rsidRPr="00561D6F" w:rsidRDefault="00AC6C79" w:rsidP="00F13ECE">
            <w:pPr>
              <w:pStyle w:val="ListParagraph"/>
              <w:numPr>
                <w:ilvl w:val="0"/>
                <w:numId w:val="7"/>
              </w:numPr>
              <w:pBdr>
                <w:top w:val="nil"/>
                <w:left w:val="nil"/>
                <w:bottom w:val="nil"/>
                <w:right w:val="nil"/>
                <w:between w:val="nil"/>
              </w:pBdr>
              <w:spacing w:after="0" w:line="240" w:lineRule="auto"/>
              <w:ind w:left="380" w:hanging="284"/>
              <w:jc w:val="both"/>
              <w:rPr>
                <w:rFonts w:cs="Calibri"/>
                <w:sz w:val="16"/>
                <w:szCs w:val="16"/>
                <w:lang w:eastAsia="en-CA"/>
              </w:rPr>
            </w:pPr>
            <w:r w:rsidRPr="00561D6F">
              <w:rPr>
                <w:rFonts w:cs="Calibri"/>
                <w:sz w:val="16"/>
                <w:szCs w:val="16"/>
                <w:lang w:eastAsia="en-CA"/>
              </w:rPr>
              <w:t xml:space="preserve">Switzerland </w:t>
            </w:r>
          </w:p>
        </w:tc>
        <w:tc>
          <w:tcPr>
            <w:tcW w:w="521" w:type="pct"/>
            <w:tcBorders>
              <w:top w:val="dashed" w:sz="4" w:space="0" w:color="0070C0"/>
              <w:bottom w:val="dashed" w:sz="4" w:space="0" w:color="0070C0"/>
            </w:tcBorders>
            <w:shd w:val="clear" w:color="auto" w:fill="auto"/>
            <w:noWrap/>
            <w:hideMark/>
          </w:tcPr>
          <w:p w14:paraId="0467A21A"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97.3%</w:t>
            </w:r>
          </w:p>
        </w:tc>
        <w:tc>
          <w:tcPr>
            <w:tcW w:w="522" w:type="pct"/>
            <w:tcBorders>
              <w:top w:val="dashed" w:sz="4" w:space="0" w:color="0070C0"/>
              <w:bottom w:val="dashed" w:sz="4" w:space="0" w:color="0070C0"/>
            </w:tcBorders>
            <w:shd w:val="clear" w:color="auto" w:fill="auto"/>
            <w:noWrap/>
            <w:hideMark/>
          </w:tcPr>
          <w:p w14:paraId="16C2649D"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43.4%</w:t>
            </w:r>
          </w:p>
        </w:tc>
        <w:tc>
          <w:tcPr>
            <w:tcW w:w="521" w:type="pct"/>
            <w:tcBorders>
              <w:top w:val="dashed" w:sz="4" w:space="0" w:color="0070C0"/>
              <w:bottom w:val="dashed" w:sz="4" w:space="0" w:color="0070C0"/>
            </w:tcBorders>
            <w:shd w:val="clear" w:color="auto" w:fill="auto"/>
            <w:noWrap/>
            <w:hideMark/>
          </w:tcPr>
          <w:p w14:paraId="3A9A921C"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49.8%</w:t>
            </w:r>
          </w:p>
        </w:tc>
        <w:tc>
          <w:tcPr>
            <w:tcW w:w="522" w:type="pct"/>
            <w:tcBorders>
              <w:top w:val="dashed" w:sz="4" w:space="0" w:color="0070C0"/>
              <w:bottom w:val="dashed" w:sz="4" w:space="0" w:color="0070C0"/>
            </w:tcBorders>
            <w:shd w:val="clear" w:color="auto" w:fill="auto"/>
            <w:noWrap/>
            <w:hideMark/>
          </w:tcPr>
          <w:p w14:paraId="56E4030E"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48.4%</w:t>
            </w:r>
          </w:p>
        </w:tc>
        <w:tc>
          <w:tcPr>
            <w:tcW w:w="521" w:type="pct"/>
            <w:tcBorders>
              <w:top w:val="dashed" w:sz="4" w:space="0" w:color="0070C0"/>
              <w:bottom w:val="dashed" w:sz="4" w:space="0" w:color="0070C0"/>
            </w:tcBorders>
            <w:shd w:val="clear" w:color="auto" w:fill="auto"/>
            <w:noWrap/>
            <w:hideMark/>
          </w:tcPr>
          <w:p w14:paraId="0456037C"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0.0%</w:t>
            </w:r>
          </w:p>
        </w:tc>
        <w:tc>
          <w:tcPr>
            <w:tcW w:w="522" w:type="pct"/>
            <w:tcBorders>
              <w:top w:val="dashed" w:sz="4" w:space="0" w:color="0070C0"/>
              <w:bottom w:val="dashed" w:sz="4" w:space="0" w:color="0070C0"/>
            </w:tcBorders>
            <w:shd w:val="clear" w:color="auto" w:fill="auto"/>
            <w:noWrap/>
            <w:hideMark/>
          </w:tcPr>
          <w:p w14:paraId="72D065E4"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0.0%</w:t>
            </w:r>
          </w:p>
        </w:tc>
        <w:tc>
          <w:tcPr>
            <w:tcW w:w="521" w:type="pct"/>
            <w:tcBorders>
              <w:top w:val="dashed" w:sz="4" w:space="0" w:color="0070C0"/>
              <w:bottom w:val="dashed" w:sz="4" w:space="0" w:color="0070C0"/>
            </w:tcBorders>
            <w:shd w:val="clear" w:color="auto" w:fill="auto"/>
            <w:noWrap/>
            <w:hideMark/>
          </w:tcPr>
          <w:p w14:paraId="3FE1BE5C"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50.1%</w:t>
            </w:r>
          </w:p>
        </w:tc>
      </w:tr>
      <w:tr w:rsidR="006F62D2" w:rsidRPr="00561D6F" w14:paraId="3DFA9A48" w14:textId="77777777" w:rsidTr="00561D6F">
        <w:trPr>
          <w:trHeight w:val="170"/>
        </w:trPr>
        <w:tc>
          <w:tcPr>
            <w:tcW w:w="1350" w:type="pct"/>
            <w:tcBorders>
              <w:top w:val="dashed" w:sz="4" w:space="0" w:color="0070C0"/>
              <w:bottom w:val="dashed" w:sz="4" w:space="0" w:color="0070C0"/>
            </w:tcBorders>
            <w:shd w:val="clear" w:color="auto" w:fill="auto"/>
            <w:noWrap/>
            <w:hideMark/>
          </w:tcPr>
          <w:p w14:paraId="7AAB4A52" w14:textId="4602CE69" w:rsidR="00AC6C79" w:rsidRPr="00561D6F" w:rsidRDefault="00AC6C79" w:rsidP="00F13ECE">
            <w:pPr>
              <w:pStyle w:val="ListParagraph"/>
              <w:numPr>
                <w:ilvl w:val="0"/>
                <w:numId w:val="7"/>
              </w:numPr>
              <w:pBdr>
                <w:top w:val="nil"/>
                <w:left w:val="nil"/>
                <w:bottom w:val="nil"/>
                <w:right w:val="nil"/>
                <w:between w:val="nil"/>
              </w:pBdr>
              <w:spacing w:after="0" w:line="240" w:lineRule="auto"/>
              <w:ind w:left="380" w:hanging="284"/>
              <w:jc w:val="both"/>
              <w:rPr>
                <w:rFonts w:cs="Calibri"/>
                <w:sz w:val="16"/>
                <w:szCs w:val="16"/>
                <w:lang w:eastAsia="en-CA"/>
              </w:rPr>
            </w:pPr>
            <w:r w:rsidRPr="00561D6F">
              <w:rPr>
                <w:rFonts w:cs="Calibri"/>
                <w:sz w:val="16"/>
                <w:szCs w:val="16"/>
                <w:lang w:eastAsia="en-CA"/>
              </w:rPr>
              <w:t xml:space="preserve">United Arab Emirates </w:t>
            </w:r>
          </w:p>
        </w:tc>
        <w:tc>
          <w:tcPr>
            <w:tcW w:w="521" w:type="pct"/>
            <w:tcBorders>
              <w:top w:val="dashed" w:sz="4" w:space="0" w:color="0070C0"/>
              <w:bottom w:val="dashed" w:sz="4" w:space="0" w:color="0070C0"/>
            </w:tcBorders>
            <w:shd w:val="clear" w:color="auto" w:fill="auto"/>
            <w:noWrap/>
            <w:hideMark/>
          </w:tcPr>
          <w:p w14:paraId="184F215B"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80.3%</w:t>
            </w:r>
          </w:p>
        </w:tc>
        <w:tc>
          <w:tcPr>
            <w:tcW w:w="522" w:type="pct"/>
            <w:tcBorders>
              <w:top w:val="dashed" w:sz="4" w:space="0" w:color="0070C0"/>
              <w:bottom w:val="dashed" w:sz="4" w:space="0" w:color="0070C0"/>
            </w:tcBorders>
            <w:shd w:val="clear" w:color="auto" w:fill="auto"/>
            <w:noWrap/>
            <w:hideMark/>
          </w:tcPr>
          <w:p w14:paraId="2EBF5363"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41.6%</w:t>
            </w:r>
          </w:p>
        </w:tc>
        <w:tc>
          <w:tcPr>
            <w:tcW w:w="521" w:type="pct"/>
            <w:tcBorders>
              <w:top w:val="dashed" w:sz="4" w:space="0" w:color="0070C0"/>
              <w:bottom w:val="dashed" w:sz="4" w:space="0" w:color="0070C0"/>
            </w:tcBorders>
            <w:shd w:val="clear" w:color="auto" w:fill="auto"/>
            <w:noWrap/>
            <w:hideMark/>
          </w:tcPr>
          <w:p w14:paraId="7CEEC0B2"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44.0%</w:t>
            </w:r>
          </w:p>
        </w:tc>
        <w:tc>
          <w:tcPr>
            <w:tcW w:w="522" w:type="pct"/>
            <w:tcBorders>
              <w:top w:val="dashed" w:sz="4" w:space="0" w:color="0070C0"/>
              <w:bottom w:val="dashed" w:sz="4" w:space="0" w:color="0070C0"/>
            </w:tcBorders>
            <w:shd w:val="clear" w:color="auto" w:fill="auto"/>
            <w:noWrap/>
            <w:hideMark/>
          </w:tcPr>
          <w:p w14:paraId="6E6374A8"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53.0%</w:t>
            </w:r>
          </w:p>
        </w:tc>
        <w:tc>
          <w:tcPr>
            <w:tcW w:w="521" w:type="pct"/>
            <w:tcBorders>
              <w:top w:val="dashed" w:sz="4" w:space="0" w:color="0070C0"/>
              <w:bottom w:val="dashed" w:sz="4" w:space="0" w:color="0070C0"/>
            </w:tcBorders>
            <w:shd w:val="clear" w:color="auto" w:fill="auto"/>
            <w:noWrap/>
            <w:hideMark/>
          </w:tcPr>
          <w:p w14:paraId="787F44F1"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5.0%</w:t>
            </w:r>
          </w:p>
        </w:tc>
        <w:tc>
          <w:tcPr>
            <w:tcW w:w="522" w:type="pct"/>
            <w:tcBorders>
              <w:top w:val="dashed" w:sz="4" w:space="0" w:color="0070C0"/>
              <w:bottom w:val="dashed" w:sz="4" w:space="0" w:color="0070C0"/>
            </w:tcBorders>
            <w:shd w:val="clear" w:color="auto" w:fill="auto"/>
            <w:noWrap/>
            <w:hideMark/>
          </w:tcPr>
          <w:p w14:paraId="4584D1C1"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43.6%</w:t>
            </w:r>
          </w:p>
        </w:tc>
        <w:tc>
          <w:tcPr>
            <w:tcW w:w="521" w:type="pct"/>
            <w:tcBorders>
              <w:top w:val="dashed" w:sz="4" w:space="0" w:color="0070C0"/>
              <w:bottom w:val="dashed" w:sz="4" w:space="0" w:color="0070C0"/>
            </w:tcBorders>
            <w:shd w:val="clear" w:color="auto" w:fill="auto"/>
            <w:noWrap/>
            <w:hideMark/>
          </w:tcPr>
          <w:p w14:paraId="136FAADD"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49.0%</w:t>
            </w:r>
          </w:p>
        </w:tc>
      </w:tr>
      <w:tr w:rsidR="006F62D2" w:rsidRPr="00561D6F" w14:paraId="02D41075" w14:textId="77777777" w:rsidTr="00561D6F">
        <w:trPr>
          <w:trHeight w:val="170"/>
        </w:trPr>
        <w:tc>
          <w:tcPr>
            <w:tcW w:w="1350" w:type="pct"/>
            <w:tcBorders>
              <w:top w:val="dashed" w:sz="4" w:space="0" w:color="0070C0"/>
              <w:bottom w:val="dashed" w:sz="4" w:space="0" w:color="0070C0"/>
            </w:tcBorders>
            <w:shd w:val="clear" w:color="auto" w:fill="auto"/>
            <w:noWrap/>
            <w:hideMark/>
          </w:tcPr>
          <w:p w14:paraId="51FD8642" w14:textId="711B72D1" w:rsidR="00AC6C79" w:rsidRPr="00561D6F" w:rsidRDefault="00AC6C79" w:rsidP="00F13ECE">
            <w:pPr>
              <w:pStyle w:val="ListParagraph"/>
              <w:numPr>
                <w:ilvl w:val="0"/>
                <w:numId w:val="7"/>
              </w:numPr>
              <w:pBdr>
                <w:top w:val="nil"/>
                <w:left w:val="nil"/>
                <w:bottom w:val="nil"/>
                <w:right w:val="nil"/>
                <w:between w:val="nil"/>
              </w:pBdr>
              <w:spacing w:after="0" w:line="240" w:lineRule="auto"/>
              <w:ind w:left="380" w:hanging="284"/>
              <w:jc w:val="both"/>
              <w:rPr>
                <w:rFonts w:cs="Calibri"/>
                <w:sz w:val="16"/>
                <w:szCs w:val="16"/>
                <w:lang w:eastAsia="en-CA"/>
              </w:rPr>
            </w:pPr>
            <w:r w:rsidRPr="00561D6F">
              <w:rPr>
                <w:rFonts w:cs="Calibri"/>
                <w:sz w:val="16"/>
                <w:szCs w:val="16"/>
                <w:lang w:eastAsia="en-CA"/>
              </w:rPr>
              <w:t xml:space="preserve">Ireland </w:t>
            </w:r>
          </w:p>
        </w:tc>
        <w:tc>
          <w:tcPr>
            <w:tcW w:w="521" w:type="pct"/>
            <w:tcBorders>
              <w:top w:val="dashed" w:sz="4" w:space="0" w:color="0070C0"/>
              <w:bottom w:val="dashed" w:sz="4" w:space="0" w:color="0070C0"/>
            </w:tcBorders>
            <w:shd w:val="clear" w:color="auto" w:fill="auto"/>
            <w:noWrap/>
            <w:hideMark/>
          </w:tcPr>
          <w:p w14:paraId="06148479"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89.3%</w:t>
            </w:r>
          </w:p>
        </w:tc>
        <w:tc>
          <w:tcPr>
            <w:tcW w:w="522" w:type="pct"/>
            <w:tcBorders>
              <w:top w:val="dashed" w:sz="4" w:space="0" w:color="0070C0"/>
              <w:bottom w:val="dashed" w:sz="4" w:space="0" w:color="0070C0"/>
            </w:tcBorders>
            <w:shd w:val="clear" w:color="auto" w:fill="auto"/>
            <w:noWrap/>
            <w:hideMark/>
          </w:tcPr>
          <w:p w14:paraId="5C2AB80C"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40.9%</w:t>
            </w:r>
          </w:p>
        </w:tc>
        <w:tc>
          <w:tcPr>
            <w:tcW w:w="521" w:type="pct"/>
            <w:tcBorders>
              <w:top w:val="dashed" w:sz="4" w:space="0" w:color="0070C0"/>
              <w:bottom w:val="dashed" w:sz="4" w:space="0" w:color="0070C0"/>
            </w:tcBorders>
            <w:shd w:val="clear" w:color="auto" w:fill="auto"/>
            <w:noWrap/>
            <w:hideMark/>
          </w:tcPr>
          <w:p w14:paraId="6DE396FF"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56.4%</w:t>
            </w:r>
          </w:p>
        </w:tc>
        <w:tc>
          <w:tcPr>
            <w:tcW w:w="522" w:type="pct"/>
            <w:tcBorders>
              <w:top w:val="dashed" w:sz="4" w:space="0" w:color="0070C0"/>
              <w:bottom w:val="dashed" w:sz="4" w:space="0" w:color="0070C0"/>
            </w:tcBorders>
            <w:shd w:val="clear" w:color="auto" w:fill="auto"/>
            <w:noWrap/>
            <w:hideMark/>
          </w:tcPr>
          <w:p w14:paraId="4F24B164"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43.2%</w:t>
            </w:r>
          </w:p>
        </w:tc>
        <w:tc>
          <w:tcPr>
            <w:tcW w:w="521" w:type="pct"/>
            <w:tcBorders>
              <w:top w:val="dashed" w:sz="4" w:space="0" w:color="0070C0"/>
              <w:bottom w:val="dashed" w:sz="4" w:space="0" w:color="0070C0"/>
            </w:tcBorders>
            <w:shd w:val="clear" w:color="auto" w:fill="auto"/>
            <w:noWrap/>
            <w:hideMark/>
          </w:tcPr>
          <w:p w14:paraId="4DB633CD"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0.1%</w:t>
            </w:r>
          </w:p>
        </w:tc>
        <w:tc>
          <w:tcPr>
            <w:tcW w:w="522" w:type="pct"/>
            <w:tcBorders>
              <w:top w:val="dashed" w:sz="4" w:space="0" w:color="0070C0"/>
              <w:bottom w:val="dashed" w:sz="4" w:space="0" w:color="0070C0"/>
            </w:tcBorders>
            <w:shd w:val="clear" w:color="auto" w:fill="auto"/>
            <w:noWrap/>
            <w:hideMark/>
          </w:tcPr>
          <w:p w14:paraId="61EE1D95"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0.0%</w:t>
            </w:r>
          </w:p>
        </w:tc>
        <w:tc>
          <w:tcPr>
            <w:tcW w:w="521" w:type="pct"/>
            <w:tcBorders>
              <w:top w:val="dashed" w:sz="4" w:space="0" w:color="0070C0"/>
              <w:bottom w:val="dashed" w:sz="4" w:space="0" w:color="0070C0"/>
            </w:tcBorders>
            <w:shd w:val="clear" w:color="auto" w:fill="auto"/>
            <w:noWrap/>
            <w:hideMark/>
          </w:tcPr>
          <w:p w14:paraId="06F1BC5E"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48.8%</w:t>
            </w:r>
          </w:p>
        </w:tc>
      </w:tr>
      <w:tr w:rsidR="006F62D2" w:rsidRPr="00561D6F" w14:paraId="707932D9" w14:textId="77777777" w:rsidTr="00561D6F">
        <w:trPr>
          <w:trHeight w:val="170"/>
        </w:trPr>
        <w:tc>
          <w:tcPr>
            <w:tcW w:w="1350" w:type="pct"/>
            <w:tcBorders>
              <w:top w:val="dashed" w:sz="4" w:space="0" w:color="0070C0"/>
              <w:bottom w:val="dashed" w:sz="4" w:space="0" w:color="0070C0"/>
            </w:tcBorders>
            <w:shd w:val="clear" w:color="auto" w:fill="auto"/>
            <w:noWrap/>
            <w:hideMark/>
          </w:tcPr>
          <w:p w14:paraId="1C8815B9" w14:textId="045F307D" w:rsidR="00AC6C79" w:rsidRPr="00561D6F" w:rsidRDefault="00AC6C79" w:rsidP="00F13ECE">
            <w:pPr>
              <w:pStyle w:val="ListParagraph"/>
              <w:numPr>
                <w:ilvl w:val="0"/>
                <w:numId w:val="7"/>
              </w:numPr>
              <w:pBdr>
                <w:top w:val="nil"/>
                <w:left w:val="nil"/>
                <w:bottom w:val="nil"/>
                <w:right w:val="nil"/>
                <w:between w:val="nil"/>
              </w:pBdr>
              <w:spacing w:after="0" w:line="240" w:lineRule="auto"/>
              <w:ind w:left="380" w:hanging="284"/>
              <w:jc w:val="both"/>
              <w:rPr>
                <w:rFonts w:cs="Calibri"/>
                <w:sz w:val="16"/>
                <w:szCs w:val="16"/>
                <w:lang w:eastAsia="en-CA"/>
              </w:rPr>
            </w:pPr>
            <w:r w:rsidRPr="00561D6F">
              <w:rPr>
                <w:rFonts w:cs="Calibri"/>
                <w:sz w:val="16"/>
                <w:szCs w:val="16"/>
                <w:lang w:eastAsia="en-CA"/>
              </w:rPr>
              <w:t xml:space="preserve">Australia </w:t>
            </w:r>
          </w:p>
        </w:tc>
        <w:tc>
          <w:tcPr>
            <w:tcW w:w="521" w:type="pct"/>
            <w:tcBorders>
              <w:top w:val="dashed" w:sz="4" w:space="0" w:color="0070C0"/>
              <w:bottom w:val="dashed" w:sz="4" w:space="0" w:color="0070C0"/>
            </w:tcBorders>
            <w:shd w:val="clear" w:color="auto" w:fill="auto"/>
            <w:noWrap/>
            <w:hideMark/>
          </w:tcPr>
          <w:p w14:paraId="2BB61D0C"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91.8%</w:t>
            </w:r>
          </w:p>
        </w:tc>
        <w:tc>
          <w:tcPr>
            <w:tcW w:w="522" w:type="pct"/>
            <w:tcBorders>
              <w:top w:val="dashed" w:sz="4" w:space="0" w:color="0070C0"/>
              <w:bottom w:val="dashed" w:sz="4" w:space="0" w:color="0070C0"/>
            </w:tcBorders>
            <w:shd w:val="clear" w:color="auto" w:fill="auto"/>
            <w:noWrap/>
            <w:hideMark/>
          </w:tcPr>
          <w:p w14:paraId="048520BE"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48.9%</w:t>
            </w:r>
          </w:p>
        </w:tc>
        <w:tc>
          <w:tcPr>
            <w:tcW w:w="521" w:type="pct"/>
            <w:tcBorders>
              <w:top w:val="dashed" w:sz="4" w:space="0" w:color="0070C0"/>
              <w:bottom w:val="dashed" w:sz="4" w:space="0" w:color="0070C0"/>
            </w:tcBorders>
            <w:shd w:val="clear" w:color="auto" w:fill="auto"/>
            <w:noWrap/>
            <w:hideMark/>
          </w:tcPr>
          <w:p w14:paraId="0245C22A"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41.7%</w:t>
            </w:r>
          </w:p>
        </w:tc>
        <w:tc>
          <w:tcPr>
            <w:tcW w:w="522" w:type="pct"/>
            <w:tcBorders>
              <w:top w:val="dashed" w:sz="4" w:space="0" w:color="0070C0"/>
              <w:bottom w:val="dashed" w:sz="4" w:space="0" w:color="0070C0"/>
            </w:tcBorders>
            <w:shd w:val="clear" w:color="auto" w:fill="auto"/>
            <w:noWrap/>
            <w:hideMark/>
          </w:tcPr>
          <w:p w14:paraId="49366E05"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36.7%</w:t>
            </w:r>
          </w:p>
        </w:tc>
        <w:tc>
          <w:tcPr>
            <w:tcW w:w="521" w:type="pct"/>
            <w:tcBorders>
              <w:top w:val="dashed" w:sz="4" w:space="0" w:color="0070C0"/>
              <w:bottom w:val="dashed" w:sz="4" w:space="0" w:color="0070C0"/>
            </w:tcBorders>
            <w:shd w:val="clear" w:color="auto" w:fill="auto"/>
            <w:noWrap/>
            <w:hideMark/>
          </w:tcPr>
          <w:p w14:paraId="48278877"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2.0%</w:t>
            </w:r>
          </w:p>
        </w:tc>
        <w:tc>
          <w:tcPr>
            <w:tcW w:w="522" w:type="pct"/>
            <w:tcBorders>
              <w:top w:val="dashed" w:sz="4" w:space="0" w:color="0070C0"/>
              <w:bottom w:val="dashed" w:sz="4" w:space="0" w:color="0070C0"/>
            </w:tcBorders>
            <w:shd w:val="clear" w:color="auto" w:fill="auto"/>
            <w:noWrap/>
            <w:hideMark/>
          </w:tcPr>
          <w:p w14:paraId="2FAB151F"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1.2%</w:t>
            </w:r>
          </w:p>
        </w:tc>
        <w:tc>
          <w:tcPr>
            <w:tcW w:w="521" w:type="pct"/>
            <w:tcBorders>
              <w:top w:val="dashed" w:sz="4" w:space="0" w:color="0070C0"/>
              <w:bottom w:val="dashed" w:sz="4" w:space="0" w:color="0070C0"/>
            </w:tcBorders>
            <w:shd w:val="clear" w:color="auto" w:fill="auto"/>
            <w:noWrap/>
            <w:hideMark/>
          </w:tcPr>
          <w:p w14:paraId="51562293"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47.8%</w:t>
            </w:r>
          </w:p>
        </w:tc>
      </w:tr>
      <w:tr w:rsidR="006F62D2" w:rsidRPr="00561D6F" w14:paraId="3DB1B6B4" w14:textId="77777777" w:rsidTr="00561D6F">
        <w:trPr>
          <w:trHeight w:val="170"/>
        </w:trPr>
        <w:tc>
          <w:tcPr>
            <w:tcW w:w="1350" w:type="pct"/>
            <w:tcBorders>
              <w:top w:val="dashed" w:sz="4" w:space="0" w:color="0070C0"/>
              <w:bottom w:val="single" w:sz="4" w:space="0" w:color="0070C0"/>
            </w:tcBorders>
            <w:shd w:val="clear" w:color="auto" w:fill="auto"/>
            <w:noWrap/>
            <w:hideMark/>
          </w:tcPr>
          <w:p w14:paraId="74A099AD" w14:textId="4A6A0F66" w:rsidR="00AC6C79" w:rsidRPr="00561D6F" w:rsidRDefault="00AC6C79" w:rsidP="00F13ECE">
            <w:pPr>
              <w:pStyle w:val="ListParagraph"/>
              <w:numPr>
                <w:ilvl w:val="0"/>
                <w:numId w:val="7"/>
              </w:numPr>
              <w:pBdr>
                <w:top w:val="nil"/>
                <w:left w:val="nil"/>
                <w:bottom w:val="nil"/>
                <w:right w:val="nil"/>
                <w:between w:val="nil"/>
              </w:pBdr>
              <w:spacing w:after="0" w:line="240" w:lineRule="auto"/>
              <w:ind w:left="380" w:hanging="284"/>
              <w:jc w:val="both"/>
              <w:rPr>
                <w:rFonts w:cs="Calibri"/>
                <w:sz w:val="16"/>
                <w:szCs w:val="16"/>
                <w:lang w:eastAsia="en-CA"/>
              </w:rPr>
            </w:pPr>
            <w:r w:rsidRPr="00561D6F">
              <w:rPr>
                <w:rFonts w:cs="Calibri"/>
                <w:sz w:val="16"/>
                <w:szCs w:val="16"/>
                <w:lang w:eastAsia="en-CA"/>
              </w:rPr>
              <w:t xml:space="preserve">United States </w:t>
            </w:r>
          </w:p>
        </w:tc>
        <w:tc>
          <w:tcPr>
            <w:tcW w:w="521" w:type="pct"/>
            <w:tcBorders>
              <w:top w:val="dashed" w:sz="4" w:space="0" w:color="0070C0"/>
              <w:bottom w:val="single" w:sz="4" w:space="0" w:color="0070C0"/>
            </w:tcBorders>
            <w:shd w:val="clear" w:color="auto" w:fill="auto"/>
            <w:noWrap/>
            <w:hideMark/>
          </w:tcPr>
          <w:p w14:paraId="503482F3"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91.1%</w:t>
            </w:r>
          </w:p>
        </w:tc>
        <w:tc>
          <w:tcPr>
            <w:tcW w:w="522" w:type="pct"/>
            <w:tcBorders>
              <w:top w:val="dashed" w:sz="4" w:space="0" w:color="0070C0"/>
              <w:bottom w:val="single" w:sz="4" w:space="0" w:color="0070C0"/>
            </w:tcBorders>
            <w:shd w:val="clear" w:color="auto" w:fill="auto"/>
            <w:noWrap/>
            <w:hideMark/>
          </w:tcPr>
          <w:p w14:paraId="09907CEC"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36.3%</w:t>
            </w:r>
          </w:p>
        </w:tc>
        <w:tc>
          <w:tcPr>
            <w:tcW w:w="521" w:type="pct"/>
            <w:tcBorders>
              <w:top w:val="dashed" w:sz="4" w:space="0" w:color="0070C0"/>
              <w:bottom w:val="single" w:sz="4" w:space="0" w:color="0070C0"/>
            </w:tcBorders>
            <w:shd w:val="clear" w:color="auto" w:fill="auto"/>
            <w:noWrap/>
            <w:hideMark/>
          </w:tcPr>
          <w:p w14:paraId="071518A5"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53.1%</w:t>
            </w:r>
          </w:p>
        </w:tc>
        <w:tc>
          <w:tcPr>
            <w:tcW w:w="522" w:type="pct"/>
            <w:tcBorders>
              <w:top w:val="dashed" w:sz="4" w:space="0" w:color="0070C0"/>
              <w:bottom w:val="single" w:sz="4" w:space="0" w:color="0070C0"/>
            </w:tcBorders>
            <w:shd w:val="clear" w:color="auto" w:fill="auto"/>
            <w:noWrap/>
            <w:hideMark/>
          </w:tcPr>
          <w:p w14:paraId="4F5F1A2D"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43.9%</w:t>
            </w:r>
          </w:p>
        </w:tc>
        <w:tc>
          <w:tcPr>
            <w:tcW w:w="521" w:type="pct"/>
            <w:tcBorders>
              <w:top w:val="dashed" w:sz="4" w:space="0" w:color="0070C0"/>
              <w:bottom w:val="single" w:sz="4" w:space="0" w:color="0070C0"/>
            </w:tcBorders>
            <w:shd w:val="clear" w:color="auto" w:fill="auto"/>
            <w:noWrap/>
            <w:hideMark/>
          </w:tcPr>
          <w:p w14:paraId="0E7C1EF2"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0.3%</w:t>
            </w:r>
          </w:p>
        </w:tc>
        <w:tc>
          <w:tcPr>
            <w:tcW w:w="522" w:type="pct"/>
            <w:tcBorders>
              <w:top w:val="dashed" w:sz="4" w:space="0" w:color="0070C0"/>
              <w:bottom w:val="single" w:sz="4" w:space="0" w:color="0070C0"/>
            </w:tcBorders>
            <w:shd w:val="clear" w:color="auto" w:fill="auto"/>
            <w:noWrap/>
            <w:hideMark/>
          </w:tcPr>
          <w:p w14:paraId="4ABBE149"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0.6%</w:t>
            </w:r>
          </w:p>
        </w:tc>
        <w:tc>
          <w:tcPr>
            <w:tcW w:w="521" w:type="pct"/>
            <w:tcBorders>
              <w:top w:val="dashed" w:sz="4" w:space="0" w:color="0070C0"/>
              <w:bottom w:val="single" w:sz="4" w:space="0" w:color="0070C0"/>
            </w:tcBorders>
            <w:shd w:val="clear" w:color="auto" w:fill="auto"/>
            <w:noWrap/>
            <w:hideMark/>
          </w:tcPr>
          <w:p w14:paraId="24BE9047" w14:textId="77777777" w:rsidR="00AC6C79" w:rsidRPr="00561D6F" w:rsidRDefault="00AC6C79" w:rsidP="00561D6F">
            <w:pPr>
              <w:pBdr>
                <w:top w:val="nil"/>
                <w:left w:val="nil"/>
                <w:bottom w:val="nil"/>
                <w:right w:val="nil"/>
                <w:between w:val="nil"/>
              </w:pBdr>
              <w:spacing w:after="0" w:line="240" w:lineRule="auto"/>
              <w:jc w:val="right"/>
              <w:rPr>
                <w:rFonts w:cs="Calibri"/>
                <w:sz w:val="16"/>
                <w:szCs w:val="16"/>
                <w:lang w:eastAsia="en-CA"/>
              </w:rPr>
            </w:pPr>
            <w:r w:rsidRPr="00561D6F">
              <w:rPr>
                <w:rFonts w:cs="Calibri"/>
                <w:sz w:val="16"/>
                <w:szCs w:val="16"/>
                <w:lang w:eastAsia="en-CA"/>
              </w:rPr>
              <w:t>47.4%</w:t>
            </w:r>
          </w:p>
        </w:tc>
      </w:tr>
      <w:tr w:rsidR="006F62D2" w:rsidRPr="00561D6F" w14:paraId="24C9430C" w14:textId="77777777" w:rsidTr="00561D6F">
        <w:trPr>
          <w:trHeight w:val="170"/>
        </w:trPr>
        <w:tc>
          <w:tcPr>
            <w:tcW w:w="1350" w:type="pct"/>
            <w:tcBorders>
              <w:top w:val="single" w:sz="4" w:space="0" w:color="0070C0"/>
            </w:tcBorders>
            <w:shd w:val="clear" w:color="auto" w:fill="F2F2F2"/>
            <w:noWrap/>
            <w:hideMark/>
          </w:tcPr>
          <w:p w14:paraId="65BAF918" w14:textId="1714FAA6" w:rsidR="00AC6C79" w:rsidRPr="00561D6F" w:rsidRDefault="00AC6C79" w:rsidP="00F13ECE">
            <w:pPr>
              <w:pStyle w:val="ListParagraph"/>
              <w:numPr>
                <w:ilvl w:val="0"/>
                <w:numId w:val="7"/>
              </w:numPr>
              <w:pBdr>
                <w:top w:val="nil"/>
                <w:left w:val="nil"/>
                <w:bottom w:val="nil"/>
                <w:right w:val="nil"/>
                <w:between w:val="nil"/>
              </w:pBdr>
              <w:spacing w:after="0" w:line="240" w:lineRule="auto"/>
              <w:ind w:left="380" w:hanging="284"/>
              <w:jc w:val="both"/>
              <w:rPr>
                <w:rFonts w:cs="Calibri"/>
                <w:color w:val="FF0000"/>
                <w:sz w:val="16"/>
                <w:szCs w:val="16"/>
                <w:lang w:eastAsia="en-CA"/>
              </w:rPr>
            </w:pPr>
            <w:r w:rsidRPr="00561D6F">
              <w:rPr>
                <w:rFonts w:cs="Calibri"/>
                <w:color w:val="FF0000"/>
                <w:sz w:val="16"/>
                <w:szCs w:val="16"/>
                <w:lang w:eastAsia="en-CA"/>
              </w:rPr>
              <w:t xml:space="preserve">Sweden </w:t>
            </w:r>
          </w:p>
        </w:tc>
        <w:tc>
          <w:tcPr>
            <w:tcW w:w="521" w:type="pct"/>
            <w:tcBorders>
              <w:top w:val="single" w:sz="4" w:space="0" w:color="0070C0"/>
            </w:tcBorders>
            <w:shd w:val="clear" w:color="auto" w:fill="F2F2F2"/>
            <w:noWrap/>
            <w:hideMark/>
          </w:tcPr>
          <w:p w14:paraId="50F30887" w14:textId="77777777" w:rsidR="00AC6C79" w:rsidRPr="00561D6F" w:rsidRDefault="00AC6C79" w:rsidP="00561D6F">
            <w:pPr>
              <w:pBdr>
                <w:top w:val="nil"/>
                <w:left w:val="nil"/>
                <w:bottom w:val="nil"/>
                <w:right w:val="nil"/>
                <w:between w:val="nil"/>
              </w:pBdr>
              <w:spacing w:after="0" w:line="240" w:lineRule="auto"/>
              <w:jc w:val="right"/>
              <w:rPr>
                <w:rFonts w:cs="Calibri"/>
                <w:color w:val="FF0000"/>
                <w:sz w:val="16"/>
                <w:szCs w:val="16"/>
                <w:lang w:eastAsia="en-CA"/>
              </w:rPr>
            </w:pPr>
            <w:r w:rsidRPr="00561D6F">
              <w:rPr>
                <w:rFonts w:cs="Calibri"/>
                <w:color w:val="FF0000"/>
                <w:sz w:val="16"/>
                <w:szCs w:val="16"/>
                <w:lang w:eastAsia="en-CA"/>
              </w:rPr>
              <w:t>93.7%</w:t>
            </w:r>
          </w:p>
        </w:tc>
        <w:tc>
          <w:tcPr>
            <w:tcW w:w="522" w:type="pct"/>
            <w:tcBorders>
              <w:top w:val="single" w:sz="4" w:space="0" w:color="0070C0"/>
            </w:tcBorders>
            <w:shd w:val="clear" w:color="auto" w:fill="F2F2F2"/>
            <w:noWrap/>
            <w:hideMark/>
          </w:tcPr>
          <w:p w14:paraId="169AF1B8" w14:textId="77777777" w:rsidR="00AC6C79" w:rsidRPr="00561D6F" w:rsidRDefault="00AC6C79" w:rsidP="00561D6F">
            <w:pPr>
              <w:pBdr>
                <w:top w:val="nil"/>
                <w:left w:val="nil"/>
                <w:bottom w:val="nil"/>
                <w:right w:val="nil"/>
                <w:between w:val="nil"/>
              </w:pBdr>
              <w:spacing w:after="0" w:line="240" w:lineRule="auto"/>
              <w:jc w:val="right"/>
              <w:rPr>
                <w:rFonts w:cs="Calibri"/>
                <w:color w:val="FF0000"/>
                <w:sz w:val="16"/>
                <w:szCs w:val="16"/>
                <w:lang w:eastAsia="en-CA"/>
              </w:rPr>
            </w:pPr>
            <w:r w:rsidRPr="00561D6F">
              <w:rPr>
                <w:rFonts w:cs="Calibri"/>
                <w:color w:val="FF0000"/>
                <w:sz w:val="16"/>
                <w:szCs w:val="16"/>
                <w:lang w:eastAsia="en-CA"/>
              </w:rPr>
              <w:t>42.7%</w:t>
            </w:r>
          </w:p>
        </w:tc>
        <w:tc>
          <w:tcPr>
            <w:tcW w:w="521" w:type="pct"/>
            <w:tcBorders>
              <w:top w:val="single" w:sz="4" w:space="0" w:color="0070C0"/>
            </w:tcBorders>
            <w:shd w:val="clear" w:color="auto" w:fill="F2F2F2"/>
            <w:noWrap/>
            <w:hideMark/>
          </w:tcPr>
          <w:p w14:paraId="5137EF0B" w14:textId="77777777" w:rsidR="00AC6C79" w:rsidRPr="00561D6F" w:rsidRDefault="00AC6C79" w:rsidP="00561D6F">
            <w:pPr>
              <w:pBdr>
                <w:top w:val="nil"/>
                <w:left w:val="nil"/>
                <w:bottom w:val="nil"/>
                <w:right w:val="nil"/>
                <w:between w:val="nil"/>
              </w:pBdr>
              <w:spacing w:after="0" w:line="240" w:lineRule="auto"/>
              <w:jc w:val="right"/>
              <w:rPr>
                <w:rFonts w:cs="Calibri"/>
                <w:color w:val="FF0000"/>
                <w:sz w:val="16"/>
                <w:szCs w:val="16"/>
                <w:lang w:eastAsia="en-CA"/>
              </w:rPr>
            </w:pPr>
            <w:r w:rsidRPr="00561D6F">
              <w:rPr>
                <w:rFonts w:cs="Calibri"/>
                <w:color w:val="FF0000"/>
                <w:sz w:val="16"/>
                <w:szCs w:val="16"/>
                <w:lang w:eastAsia="en-CA"/>
              </w:rPr>
              <w:t>44.0%</w:t>
            </w:r>
          </w:p>
        </w:tc>
        <w:tc>
          <w:tcPr>
            <w:tcW w:w="522" w:type="pct"/>
            <w:tcBorders>
              <w:top w:val="single" w:sz="4" w:space="0" w:color="0070C0"/>
            </w:tcBorders>
            <w:shd w:val="clear" w:color="auto" w:fill="F2F2F2"/>
            <w:noWrap/>
            <w:hideMark/>
          </w:tcPr>
          <w:p w14:paraId="69DA529C" w14:textId="77777777" w:rsidR="00AC6C79" w:rsidRPr="00561D6F" w:rsidRDefault="00AC6C79" w:rsidP="00561D6F">
            <w:pPr>
              <w:pBdr>
                <w:top w:val="nil"/>
                <w:left w:val="nil"/>
                <w:bottom w:val="nil"/>
                <w:right w:val="nil"/>
                <w:between w:val="nil"/>
              </w:pBdr>
              <w:spacing w:after="0" w:line="240" w:lineRule="auto"/>
              <w:jc w:val="right"/>
              <w:rPr>
                <w:rFonts w:cs="Calibri"/>
                <w:color w:val="FF0000"/>
                <w:sz w:val="16"/>
                <w:szCs w:val="16"/>
                <w:lang w:eastAsia="en-CA"/>
              </w:rPr>
            </w:pPr>
            <w:r w:rsidRPr="00561D6F">
              <w:rPr>
                <w:rFonts w:cs="Calibri"/>
                <w:color w:val="FF0000"/>
                <w:sz w:val="16"/>
                <w:szCs w:val="16"/>
                <w:lang w:eastAsia="en-CA"/>
              </w:rPr>
              <w:t>37.7%</w:t>
            </w:r>
          </w:p>
        </w:tc>
        <w:tc>
          <w:tcPr>
            <w:tcW w:w="521" w:type="pct"/>
            <w:tcBorders>
              <w:top w:val="single" w:sz="4" w:space="0" w:color="0070C0"/>
            </w:tcBorders>
            <w:shd w:val="clear" w:color="auto" w:fill="F2F2F2"/>
            <w:noWrap/>
            <w:hideMark/>
          </w:tcPr>
          <w:p w14:paraId="77A00DCD" w14:textId="77777777" w:rsidR="00AC6C79" w:rsidRPr="00561D6F" w:rsidRDefault="00AC6C79" w:rsidP="00561D6F">
            <w:pPr>
              <w:pBdr>
                <w:top w:val="nil"/>
                <w:left w:val="nil"/>
                <w:bottom w:val="nil"/>
                <w:right w:val="nil"/>
                <w:between w:val="nil"/>
              </w:pBdr>
              <w:spacing w:after="0" w:line="240" w:lineRule="auto"/>
              <w:jc w:val="right"/>
              <w:rPr>
                <w:rFonts w:cs="Calibri"/>
                <w:color w:val="FF0000"/>
                <w:sz w:val="16"/>
                <w:szCs w:val="16"/>
                <w:lang w:eastAsia="en-CA"/>
              </w:rPr>
            </w:pPr>
            <w:r w:rsidRPr="00561D6F">
              <w:rPr>
                <w:rFonts w:cs="Calibri"/>
                <w:color w:val="FF0000"/>
                <w:sz w:val="16"/>
                <w:szCs w:val="16"/>
                <w:lang w:eastAsia="en-CA"/>
              </w:rPr>
              <w:t>0.0%</w:t>
            </w:r>
          </w:p>
        </w:tc>
        <w:tc>
          <w:tcPr>
            <w:tcW w:w="522" w:type="pct"/>
            <w:tcBorders>
              <w:top w:val="single" w:sz="4" w:space="0" w:color="0070C0"/>
            </w:tcBorders>
            <w:shd w:val="clear" w:color="auto" w:fill="F2F2F2"/>
            <w:noWrap/>
            <w:hideMark/>
          </w:tcPr>
          <w:p w14:paraId="523E5739" w14:textId="77777777" w:rsidR="00AC6C79" w:rsidRPr="00561D6F" w:rsidRDefault="00AC6C79" w:rsidP="00561D6F">
            <w:pPr>
              <w:pBdr>
                <w:top w:val="nil"/>
                <w:left w:val="nil"/>
                <w:bottom w:val="nil"/>
                <w:right w:val="nil"/>
                <w:between w:val="nil"/>
              </w:pBdr>
              <w:spacing w:after="0" w:line="240" w:lineRule="auto"/>
              <w:jc w:val="right"/>
              <w:rPr>
                <w:rFonts w:cs="Calibri"/>
                <w:color w:val="FF0000"/>
                <w:sz w:val="16"/>
                <w:szCs w:val="16"/>
                <w:lang w:eastAsia="en-CA"/>
              </w:rPr>
            </w:pPr>
            <w:r w:rsidRPr="00561D6F">
              <w:rPr>
                <w:rFonts w:cs="Calibri"/>
                <w:color w:val="FF0000"/>
                <w:sz w:val="16"/>
                <w:szCs w:val="16"/>
                <w:lang w:eastAsia="en-CA"/>
              </w:rPr>
              <w:t>0.0%</w:t>
            </w:r>
          </w:p>
        </w:tc>
        <w:tc>
          <w:tcPr>
            <w:tcW w:w="521" w:type="pct"/>
            <w:tcBorders>
              <w:top w:val="single" w:sz="4" w:space="0" w:color="0070C0"/>
            </w:tcBorders>
            <w:shd w:val="clear" w:color="auto" w:fill="F2F2F2"/>
            <w:noWrap/>
            <w:hideMark/>
          </w:tcPr>
          <w:p w14:paraId="3CA51952" w14:textId="77777777" w:rsidR="00AC6C79" w:rsidRPr="00561D6F" w:rsidRDefault="00AC6C79" w:rsidP="00561D6F">
            <w:pPr>
              <w:pBdr>
                <w:top w:val="nil"/>
                <w:left w:val="nil"/>
                <w:bottom w:val="nil"/>
                <w:right w:val="nil"/>
                <w:between w:val="nil"/>
              </w:pBdr>
              <w:spacing w:after="0" w:line="240" w:lineRule="auto"/>
              <w:jc w:val="right"/>
              <w:rPr>
                <w:rFonts w:cs="Calibri"/>
                <w:color w:val="FF0000"/>
                <w:sz w:val="16"/>
                <w:szCs w:val="16"/>
                <w:lang w:eastAsia="en-CA"/>
              </w:rPr>
            </w:pPr>
            <w:r w:rsidRPr="00561D6F">
              <w:rPr>
                <w:rFonts w:cs="Calibri"/>
                <w:color w:val="FF0000"/>
                <w:sz w:val="16"/>
                <w:szCs w:val="16"/>
                <w:lang w:eastAsia="en-CA"/>
              </w:rPr>
              <w:t>47.0%</w:t>
            </w:r>
          </w:p>
        </w:tc>
      </w:tr>
      <w:tr w:rsidR="006F62D2" w:rsidRPr="00561D6F" w14:paraId="5701995F" w14:textId="77777777" w:rsidTr="00561D6F">
        <w:trPr>
          <w:trHeight w:val="170"/>
        </w:trPr>
        <w:tc>
          <w:tcPr>
            <w:tcW w:w="1350" w:type="pct"/>
            <w:tcBorders>
              <w:bottom w:val="single" w:sz="12" w:space="0" w:color="0070C0"/>
            </w:tcBorders>
            <w:shd w:val="clear" w:color="auto" w:fill="F2F2F2"/>
            <w:noWrap/>
            <w:hideMark/>
          </w:tcPr>
          <w:p w14:paraId="581DD82F" w14:textId="575A94B7" w:rsidR="00AC6C79" w:rsidRPr="00561D6F" w:rsidRDefault="00AC6C79" w:rsidP="00F13ECE">
            <w:pPr>
              <w:pStyle w:val="ListParagraph"/>
              <w:numPr>
                <w:ilvl w:val="0"/>
                <w:numId w:val="7"/>
              </w:numPr>
              <w:pBdr>
                <w:top w:val="nil"/>
                <w:left w:val="nil"/>
                <w:bottom w:val="nil"/>
                <w:right w:val="nil"/>
                <w:between w:val="nil"/>
              </w:pBdr>
              <w:spacing w:after="0" w:line="240" w:lineRule="auto"/>
              <w:ind w:left="380" w:hanging="284"/>
              <w:jc w:val="both"/>
              <w:rPr>
                <w:rFonts w:cs="Calibri"/>
                <w:color w:val="FF0000"/>
                <w:sz w:val="16"/>
                <w:szCs w:val="16"/>
                <w:lang w:eastAsia="en-CA"/>
              </w:rPr>
            </w:pPr>
            <w:r w:rsidRPr="00561D6F">
              <w:rPr>
                <w:rFonts w:cs="Calibri"/>
                <w:color w:val="FF0000"/>
                <w:sz w:val="16"/>
                <w:szCs w:val="16"/>
                <w:lang w:eastAsia="en-CA"/>
              </w:rPr>
              <w:t xml:space="preserve">Denmark </w:t>
            </w:r>
          </w:p>
        </w:tc>
        <w:tc>
          <w:tcPr>
            <w:tcW w:w="521" w:type="pct"/>
            <w:tcBorders>
              <w:bottom w:val="single" w:sz="12" w:space="0" w:color="0070C0"/>
            </w:tcBorders>
            <w:shd w:val="clear" w:color="auto" w:fill="F2F2F2"/>
            <w:noWrap/>
            <w:hideMark/>
          </w:tcPr>
          <w:p w14:paraId="0BFB5F17" w14:textId="77777777" w:rsidR="00AC6C79" w:rsidRPr="00561D6F" w:rsidRDefault="00AC6C79" w:rsidP="00561D6F">
            <w:pPr>
              <w:pBdr>
                <w:top w:val="nil"/>
                <w:left w:val="nil"/>
                <w:bottom w:val="nil"/>
                <w:right w:val="nil"/>
                <w:between w:val="nil"/>
              </w:pBdr>
              <w:spacing w:after="0" w:line="240" w:lineRule="auto"/>
              <w:jc w:val="right"/>
              <w:rPr>
                <w:rFonts w:cs="Calibri"/>
                <w:color w:val="FF0000"/>
                <w:sz w:val="16"/>
                <w:szCs w:val="16"/>
                <w:lang w:eastAsia="en-CA"/>
              </w:rPr>
            </w:pPr>
            <w:r w:rsidRPr="00561D6F">
              <w:rPr>
                <w:rFonts w:cs="Calibri"/>
                <w:color w:val="FF0000"/>
                <w:sz w:val="16"/>
                <w:szCs w:val="16"/>
                <w:lang w:eastAsia="en-CA"/>
              </w:rPr>
              <w:t>97.0%</w:t>
            </w:r>
          </w:p>
        </w:tc>
        <w:tc>
          <w:tcPr>
            <w:tcW w:w="522" w:type="pct"/>
            <w:tcBorders>
              <w:bottom w:val="single" w:sz="12" w:space="0" w:color="0070C0"/>
            </w:tcBorders>
            <w:shd w:val="clear" w:color="auto" w:fill="F2F2F2"/>
            <w:noWrap/>
            <w:hideMark/>
          </w:tcPr>
          <w:p w14:paraId="457BAAEE" w14:textId="77777777" w:rsidR="00AC6C79" w:rsidRPr="00561D6F" w:rsidRDefault="00AC6C79" w:rsidP="00561D6F">
            <w:pPr>
              <w:pBdr>
                <w:top w:val="nil"/>
                <w:left w:val="nil"/>
                <w:bottom w:val="nil"/>
                <w:right w:val="nil"/>
                <w:between w:val="nil"/>
              </w:pBdr>
              <w:spacing w:after="0" w:line="240" w:lineRule="auto"/>
              <w:jc w:val="right"/>
              <w:rPr>
                <w:rFonts w:cs="Calibri"/>
                <w:color w:val="FF0000"/>
                <w:sz w:val="16"/>
                <w:szCs w:val="16"/>
                <w:lang w:eastAsia="en-CA"/>
              </w:rPr>
            </w:pPr>
            <w:r w:rsidRPr="00561D6F">
              <w:rPr>
                <w:rFonts w:cs="Calibri"/>
                <w:color w:val="FF0000"/>
                <w:sz w:val="16"/>
                <w:szCs w:val="16"/>
                <w:lang w:eastAsia="en-CA"/>
              </w:rPr>
              <w:t>36.4%</w:t>
            </w:r>
          </w:p>
        </w:tc>
        <w:tc>
          <w:tcPr>
            <w:tcW w:w="521" w:type="pct"/>
            <w:tcBorders>
              <w:bottom w:val="single" w:sz="12" w:space="0" w:color="0070C0"/>
            </w:tcBorders>
            <w:shd w:val="clear" w:color="auto" w:fill="F2F2F2"/>
            <w:noWrap/>
            <w:hideMark/>
          </w:tcPr>
          <w:p w14:paraId="3459416E" w14:textId="77777777" w:rsidR="00AC6C79" w:rsidRPr="00561D6F" w:rsidRDefault="00AC6C79" w:rsidP="00561D6F">
            <w:pPr>
              <w:pBdr>
                <w:top w:val="nil"/>
                <w:left w:val="nil"/>
                <w:bottom w:val="nil"/>
                <w:right w:val="nil"/>
                <w:between w:val="nil"/>
              </w:pBdr>
              <w:spacing w:after="0" w:line="240" w:lineRule="auto"/>
              <w:jc w:val="right"/>
              <w:rPr>
                <w:rFonts w:cs="Calibri"/>
                <w:color w:val="FF0000"/>
                <w:sz w:val="16"/>
                <w:szCs w:val="16"/>
                <w:lang w:eastAsia="en-CA"/>
              </w:rPr>
            </w:pPr>
            <w:r w:rsidRPr="00561D6F">
              <w:rPr>
                <w:rFonts w:cs="Calibri"/>
                <w:color w:val="FF0000"/>
                <w:sz w:val="16"/>
                <w:szCs w:val="16"/>
                <w:lang w:eastAsia="en-CA"/>
              </w:rPr>
              <w:t>44.6%</w:t>
            </w:r>
          </w:p>
        </w:tc>
        <w:tc>
          <w:tcPr>
            <w:tcW w:w="522" w:type="pct"/>
            <w:tcBorders>
              <w:bottom w:val="single" w:sz="12" w:space="0" w:color="0070C0"/>
            </w:tcBorders>
            <w:shd w:val="clear" w:color="auto" w:fill="F2F2F2"/>
            <w:noWrap/>
            <w:hideMark/>
          </w:tcPr>
          <w:p w14:paraId="5F2FF20D" w14:textId="77777777" w:rsidR="00AC6C79" w:rsidRPr="00561D6F" w:rsidRDefault="00AC6C79" w:rsidP="00561D6F">
            <w:pPr>
              <w:pBdr>
                <w:top w:val="nil"/>
                <w:left w:val="nil"/>
                <w:bottom w:val="nil"/>
                <w:right w:val="nil"/>
                <w:between w:val="nil"/>
              </w:pBdr>
              <w:spacing w:after="0" w:line="240" w:lineRule="auto"/>
              <w:jc w:val="right"/>
              <w:rPr>
                <w:rFonts w:cs="Calibri"/>
                <w:color w:val="FF0000"/>
                <w:sz w:val="16"/>
                <w:szCs w:val="16"/>
                <w:lang w:eastAsia="en-CA"/>
              </w:rPr>
            </w:pPr>
            <w:r w:rsidRPr="00561D6F">
              <w:rPr>
                <w:rFonts w:cs="Calibri"/>
                <w:color w:val="FF0000"/>
                <w:sz w:val="16"/>
                <w:szCs w:val="16"/>
                <w:lang w:eastAsia="en-CA"/>
              </w:rPr>
              <w:t>38.5%</w:t>
            </w:r>
          </w:p>
        </w:tc>
        <w:tc>
          <w:tcPr>
            <w:tcW w:w="521" w:type="pct"/>
            <w:tcBorders>
              <w:bottom w:val="single" w:sz="12" w:space="0" w:color="0070C0"/>
            </w:tcBorders>
            <w:shd w:val="clear" w:color="auto" w:fill="F2F2F2"/>
            <w:noWrap/>
            <w:hideMark/>
          </w:tcPr>
          <w:p w14:paraId="4D65B570" w14:textId="77777777" w:rsidR="00AC6C79" w:rsidRPr="00561D6F" w:rsidRDefault="00AC6C79" w:rsidP="00561D6F">
            <w:pPr>
              <w:pBdr>
                <w:top w:val="nil"/>
                <w:left w:val="nil"/>
                <w:bottom w:val="nil"/>
                <w:right w:val="nil"/>
                <w:between w:val="nil"/>
              </w:pBdr>
              <w:spacing w:after="0" w:line="240" w:lineRule="auto"/>
              <w:jc w:val="right"/>
              <w:rPr>
                <w:rFonts w:cs="Calibri"/>
                <w:color w:val="FF0000"/>
                <w:sz w:val="16"/>
                <w:szCs w:val="16"/>
                <w:lang w:eastAsia="en-CA"/>
              </w:rPr>
            </w:pPr>
            <w:r w:rsidRPr="00561D6F">
              <w:rPr>
                <w:rFonts w:cs="Calibri"/>
                <w:color w:val="FF0000"/>
                <w:sz w:val="16"/>
                <w:szCs w:val="16"/>
                <w:lang w:eastAsia="en-CA"/>
              </w:rPr>
              <w:t>1.1%</w:t>
            </w:r>
          </w:p>
        </w:tc>
        <w:tc>
          <w:tcPr>
            <w:tcW w:w="522" w:type="pct"/>
            <w:tcBorders>
              <w:bottom w:val="single" w:sz="12" w:space="0" w:color="0070C0"/>
            </w:tcBorders>
            <w:shd w:val="clear" w:color="auto" w:fill="F2F2F2"/>
            <w:noWrap/>
            <w:hideMark/>
          </w:tcPr>
          <w:p w14:paraId="51EE65EC" w14:textId="77777777" w:rsidR="00AC6C79" w:rsidRPr="00561D6F" w:rsidRDefault="00AC6C79" w:rsidP="00561D6F">
            <w:pPr>
              <w:pBdr>
                <w:top w:val="nil"/>
                <w:left w:val="nil"/>
                <w:bottom w:val="nil"/>
                <w:right w:val="nil"/>
                <w:between w:val="nil"/>
              </w:pBdr>
              <w:spacing w:after="0" w:line="240" w:lineRule="auto"/>
              <w:jc w:val="right"/>
              <w:rPr>
                <w:rFonts w:cs="Calibri"/>
                <w:color w:val="FF0000"/>
                <w:sz w:val="16"/>
                <w:szCs w:val="16"/>
                <w:lang w:eastAsia="en-CA"/>
              </w:rPr>
            </w:pPr>
            <w:r w:rsidRPr="00561D6F">
              <w:rPr>
                <w:rFonts w:cs="Calibri"/>
                <w:color w:val="FF0000"/>
                <w:sz w:val="16"/>
                <w:szCs w:val="16"/>
                <w:lang w:eastAsia="en-CA"/>
              </w:rPr>
              <w:t>1.9%</w:t>
            </w:r>
          </w:p>
        </w:tc>
        <w:tc>
          <w:tcPr>
            <w:tcW w:w="521" w:type="pct"/>
            <w:tcBorders>
              <w:bottom w:val="single" w:sz="12" w:space="0" w:color="0070C0"/>
            </w:tcBorders>
            <w:shd w:val="clear" w:color="auto" w:fill="F2F2F2"/>
            <w:noWrap/>
            <w:hideMark/>
          </w:tcPr>
          <w:p w14:paraId="41C8FF94" w14:textId="77777777" w:rsidR="00AC6C79" w:rsidRPr="00561D6F" w:rsidRDefault="00AC6C79" w:rsidP="00561D6F">
            <w:pPr>
              <w:pBdr>
                <w:top w:val="nil"/>
                <w:left w:val="nil"/>
                <w:bottom w:val="nil"/>
                <w:right w:val="nil"/>
                <w:between w:val="nil"/>
              </w:pBdr>
              <w:spacing w:after="0" w:line="240" w:lineRule="auto"/>
              <w:jc w:val="right"/>
              <w:rPr>
                <w:rFonts w:cs="Calibri"/>
                <w:color w:val="FF0000"/>
                <w:sz w:val="16"/>
                <w:szCs w:val="16"/>
                <w:lang w:eastAsia="en-CA"/>
              </w:rPr>
            </w:pPr>
            <w:r w:rsidRPr="00561D6F">
              <w:rPr>
                <w:rFonts w:cs="Calibri"/>
                <w:color w:val="FF0000"/>
                <w:sz w:val="16"/>
                <w:szCs w:val="16"/>
                <w:lang w:eastAsia="en-CA"/>
              </w:rPr>
              <w:t>46.7%</w:t>
            </w:r>
          </w:p>
        </w:tc>
      </w:tr>
      <w:tr w:rsidR="002662C0" w:rsidRPr="00561D6F" w14:paraId="4A9F9B5D" w14:textId="77777777" w:rsidTr="00561D6F">
        <w:trPr>
          <w:trHeight w:val="170"/>
        </w:trPr>
        <w:tc>
          <w:tcPr>
            <w:tcW w:w="5000" w:type="pct"/>
            <w:gridSpan w:val="8"/>
            <w:tcBorders>
              <w:top w:val="single" w:sz="12" w:space="0" w:color="0070C0"/>
              <w:bottom w:val="single" w:sz="12" w:space="0" w:color="0070C0"/>
            </w:tcBorders>
            <w:shd w:val="clear" w:color="auto" w:fill="auto"/>
            <w:noWrap/>
          </w:tcPr>
          <w:p w14:paraId="383F28AB" w14:textId="77777777" w:rsidR="002662C0" w:rsidRPr="00561D6F" w:rsidRDefault="002662C0" w:rsidP="00F13ECE">
            <w:pPr>
              <w:pStyle w:val="ListParagraph"/>
              <w:numPr>
                <w:ilvl w:val="0"/>
                <w:numId w:val="8"/>
              </w:numPr>
              <w:pBdr>
                <w:top w:val="nil"/>
                <w:left w:val="nil"/>
                <w:bottom w:val="nil"/>
                <w:right w:val="nil"/>
                <w:between w:val="nil"/>
              </w:pBdr>
              <w:spacing w:after="0" w:line="240" w:lineRule="auto"/>
              <w:ind w:left="380" w:hanging="284"/>
              <w:rPr>
                <w:rFonts w:cs="Calibri"/>
                <w:color w:val="000000"/>
                <w:sz w:val="16"/>
                <w:szCs w:val="16"/>
                <w:lang w:eastAsia="en-CA"/>
              </w:rPr>
            </w:pPr>
            <w:r w:rsidRPr="00561D6F">
              <w:rPr>
                <w:rFonts w:cs="Calibri"/>
                <w:b/>
                <w:bCs/>
                <w:color w:val="000000"/>
                <w:sz w:val="16"/>
                <w:szCs w:val="16"/>
                <w:lang w:eastAsia="en-CA"/>
              </w:rPr>
              <w:t>IDI</w:t>
            </w:r>
            <w:r w:rsidRPr="00561D6F">
              <w:rPr>
                <w:rFonts w:cs="Calibri"/>
                <w:color w:val="000000"/>
                <w:sz w:val="16"/>
                <w:szCs w:val="16"/>
                <w:lang w:eastAsia="en-CA"/>
              </w:rPr>
              <w:t>: ICT Development Index</w:t>
            </w:r>
          </w:p>
          <w:p w14:paraId="6A07F36C" w14:textId="77777777" w:rsidR="002662C0" w:rsidRPr="00561D6F" w:rsidRDefault="002662C0" w:rsidP="00F13ECE">
            <w:pPr>
              <w:pStyle w:val="ListParagraph"/>
              <w:numPr>
                <w:ilvl w:val="0"/>
                <w:numId w:val="8"/>
              </w:numPr>
              <w:pBdr>
                <w:top w:val="nil"/>
                <w:left w:val="nil"/>
                <w:bottom w:val="nil"/>
                <w:right w:val="nil"/>
                <w:between w:val="nil"/>
              </w:pBdr>
              <w:spacing w:after="0" w:line="240" w:lineRule="auto"/>
              <w:ind w:left="380" w:hanging="284"/>
              <w:rPr>
                <w:rFonts w:cs="Calibri"/>
                <w:color w:val="000000"/>
                <w:sz w:val="16"/>
                <w:szCs w:val="16"/>
                <w:lang w:eastAsia="en-CA"/>
              </w:rPr>
            </w:pPr>
            <w:r w:rsidRPr="00561D6F">
              <w:rPr>
                <w:rFonts w:cs="Calibri"/>
                <w:b/>
                <w:bCs/>
                <w:color w:val="000000"/>
                <w:sz w:val="16"/>
                <w:szCs w:val="16"/>
                <w:lang w:eastAsia="en-CA"/>
              </w:rPr>
              <w:t>CF</w:t>
            </w:r>
            <w:r w:rsidRPr="00561D6F">
              <w:rPr>
                <w:rFonts w:cs="Calibri"/>
                <w:color w:val="000000"/>
                <w:sz w:val="16"/>
                <w:szCs w:val="16"/>
                <w:lang w:eastAsia="en-CA"/>
              </w:rPr>
              <w:t>: Gross fixed capital formation (% of GDP)</w:t>
            </w:r>
          </w:p>
          <w:p w14:paraId="4E126521" w14:textId="77777777" w:rsidR="002662C0" w:rsidRPr="00561D6F" w:rsidRDefault="002662C0" w:rsidP="00F13ECE">
            <w:pPr>
              <w:pStyle w:val="ListParagraph"/>
              <w:numPr>
                <w:ilvl w:val="0"/>
                <w:numId w:val="8"/>
              </w:numPr>
              <w:pBdr>
                <w:top w:val="nil"/>
                <w:left w:val="nil"/>
                <w:bottom w:val="nil"/>
                <w:right w:val="nil"/>
                <w:between w:val="nil"/>
              </w:pBdr>
              <w:spacing w:after="0" w:line="240" w:lineRule="auto"/>
              <w:ind w:left="380" w:hanging="284"/>
              <w:rPr>
                <w:rFonts w:cs="Calibri"/>
                <w:color w:val="000000"/>
                <w:sz w:val="16"/>
                <w:szCs w:val="16"/>
                <w:lang w:eastAsia="en-CA"/>
              </w:rPr>
            </w:pPr>
            <w:r w:rsidRPr="00561D6F">
              <w:rPr>
                <w:rFonts w:cs="Calibri"/>
                <w:b/>
                <w:bCs/>
                <w:color w:val="000000"/>
                <w:sz w:val="16"/>
                <w:szCs w:val="16"/>
                <w:lang w:eastAsia="en-CA"/>
              </w:rPr>
              <w:t>GDP-E</w:t>
            </w:r>
            <w:r w:rsidRPr="00561D6F">
              <w:rPr>
                <w:rFonts w:cs="Calibri"/>
                <w:color w:val="000000"/>
                <w:sz w:val="16"/>
                <w:szCs w:val="16"/>
                <w:lang w:eastAsia="en-CA"/>
              </w:rPr>
              <w:t>: GDP per person employed (constant 2011 PPP $)</w:t>
            </w:r>
          </w:p>
          <w:p w14:paraId="32BE763C" w14:textId="77777777" w:rsidR="002662C0" w:rsidRPr="00561D6F" w:rsidRDefault="002662C0" w:rsidP="00F13ECE">
            <w:pPr>
              <w:pStyle w:val="ListParagraph"/>
              <w:numPr>
                <w:ilvl w:val="0"/>
                <w:numId w:val="8"/>
              </w:numPr>
              <w:pBdr>
                <w:top w:val="nil"/>
                <w:left w:val="nil"/>
                <w:bottom w:val="nil"/>
                <w:right w:val="nil"/>
                <w:between w:val="nil"/>
              </w:pBdr>
              <w:spacing w:after="0" w:line="240" w:lineRule="auto"/>
              <w:ind w:left="380" w:hanging="284"/>
              <w:rPr>
                <w:rFonts w:cs="Calibri"/>
                <w:color w:val="000000"/>
                <w:sz w:val="16"/>
                <w:szCs w:val="16"/>
                <w:lang w:eastAsia="en-CA"/>
              </w:rPr>
            </w:pPr>
            <w:r w:rsidRPr="00561D6F">
              <w:rPr>
                <w:rFonts w:cs="Calibri"/>
                <w:b/>
                <w:bCs/>
                <w:color w:val="000000"/>
                <w:sz w:val="16"/>
                <w:szCs w:val="16"/>
                <w:lang w:eastAsia="en-CA"/>
              </w:rPr>
              <w:t>GDP-C</w:t>
            </w:r>
            <w:r w:rsidRPr="00561D6F">
              <w:rPr>
                <w:rFonts w:cs="Calibri"/>
                <w:color w:val="000000"/>
                <w:sz w:val="16"/>
                <w:szCs w:val="16"/>
                <w:lang w:eastAsia="en-CA"/>
              </w:rPr>
              <w:t>: GDP per capita, PPP (constant 2011 international $)</w:t>
            </w:r>
          </w:p>
          <w:p w14:paraId="4FCAAE11" w14:textId="77777777" w:rsidR="002662C0" w:rsidRPr="00561D6F" w:rsidRDefault="002662C0" w:rsidP="00F13ECE">
            <w:pPr>
              <w:pStyle w:val="ListParagraph"/>
              <w:numPr>
                <w:ilvl w:val="0"/>
                <w:numId w:val="8"/>
              </w:numPr>
              <w:pBdr>
                <w:top w:val="nil"/>
                <w:left w:val="nil"/>
                <w:bottom w:val="nil"/>
                <w:right w:val="nil"/>
                <w:between w:val="nil"/>
              </w:pBdr>
              <w:spacing w:after="0" w:line="240" w:lineRule="auto"/>
              <w:ind w:left="380" w:hanging="284"/>
              <w:rPr>
                <w:rFonts w:cs="Calibri"/>
                <w:color w:val="000000"/>
                <w:sz w:val="16"/>
                <w:szCs w:val="16"/>
                <w:lang w:eastAsia="en-CA"/>
              </w:rPr>
            </w:pPr>
            <w:r w:rsidRPr="00561D6F">
              <w:rPr>
                <w:rFonts w:cs="Calibri"/>
                <w:b/>
                <w:bCs/>
                <w:color w:val="000000"/>
                <w:sz w:val="16"/>
                <w:szCs w:val="16"/>
                <w:lang w:eastAsia="en-CA"/>
              </w:rPr>
              <w:t>NR</w:t>
            </w:r>
            <w:r w:rsidRPr="00561D6F">
              <w:rPr>
                <w:rFonts w:cs="Calibri"/>
                <w:color w:val="000000"/>
                <w:sz w:val="16"/>
                <w:szCs w:val="16"/>
                <w:lang w:eastAsia="en-CA"/>
              </w:rPr>
              <w:t>: Natural gas rents (% of GDP)</w:t>
            </w:r>
          </w:p>
          <w:p w14:paraId="69B11C82" w14:textId="2D84ACF3" w:rsidR="002662C0" w:rsidRPr="00561D6F" w:rsidRDefault="002662C0" w:rsidP="00F13ECE">
            <w:pPr>
              <w:pStyle w:val="ListParagraph"/>
              <w:numPr>
                <w:ilvl w:val="0"/>
                <w:numId w:val="8"/>
              </w:numPr>
              <w:pBdr>
                <w:top w:val="nil"/>
                <w:left w:val="nil"/>
                <w:bottom w:val="nil"/>
                <w:right w:val="nil"/>
                <w:between w:val="nil"/>
              </w:pBdr>
              <w:spacing w:after="0" w:line="240" w:lineRule="auto"/>
              <w:ind w:left="380" w:hanging="284"/>
              <w:rPr>
                <w:rFonts w:cs="Calibri"/>
                <w:color w:val="000000"/>
                <w:sz w:val="16"/>
                <w:szCs w:val="16"/>
                <w:lang w:eastAsia="en-CA"/>
              </w:rPr>
            </w:pPr>
            <w:r w:rsidRPr="00561D6F">
              <w:rPr>
                <w:rFonts w:cs="Calibri"/>
                <w:b/>
                <w:bCs/>
                <w:color w:val="000000"/>
                <w:sz w:val="16"/>
                <w:szCs w:val="16"/>
                <w:lang w:eastAsia="en-CA"/>
              </w:rPr>
              <w:t>Oil</w:t>
            </w:r>
            <w:r w:rsidRPr="00561D6F">
              <w:rPr>
                <w:rFonts w:cs="Calibri"/>
                <w:color w:val="000000"/>
                <w:sz w:val="16"/>
                <w:szCs w:val="16"/>
                <w:lang w:eastAsia="en-CA"/>
              </w:rPr>
              <w:t>: Oil rents (% of GDP)</w:t>
            </w:r>
          </w:p>
        </w:tc>
      </w:tr>
    </w:tbl>
    <w:p w14:paraId="39CE6C84" w14:textId="508F569A" w:rsidR="00FA36DE" w:rsidRPr="00561D6F" w:rsidRDefault="0082486D" w:rsidP="000118D9">
      <w:pPr>
        <w:pBdr>
          <w:top w:val="nil"/>
          <w:left w:val="nil"/>
          <w:bottom w:val="nil"/>
          <w:right w:val="nil"/>
          <w:between w:val="nil"/>
        </w:pBdr>
        <w:spacing w:before="360" w:after="120" w:line="240" w:lineRule="auto"/>
        <w:jc w:val="both"/>
        <w:rPr>
          <w:rFonts w:cs="Calibri"/>
          <w:lang w:val="en-US" w:eastAsia="en-CA"/>
        </w:rPr>
      </w:pPr>
      <w:r w:rsidRPr="00561D6F">
        <w:rPr>
          <w:rFonts w:cs="Calibri"/>
          <w:lang w:val="en-US" w:eastAsia="en-CA"/>
        </w:rPr>
        <w:lastRenderedPageBreak/>
        <w:t>For additional perspective and completeness</w:t>
      </w:r>
      <w:r w:rsidR="00FF3DBD" w:rsidRPr="00561D6F">
        <w:rPr>
          <w:rFonts w:cs="Calibri"/>
          <w:lang w:val="en-US" w:eastAsia="en-CA"/>
        </w:rPr>
        <w:t>,</w:t>
      </w:r>
      <w:r w:rsidRPr="00561D6F">
        <w:rPr>
          <w:rFonts w:cs="Calibri"/>
          <w:lang w:val="en-US" w:eastAsia="en-CA"/>
        </w:rPr>
        <w:t xml:space="preserve"> two more countries: </w:t>
      </w:r>
      <w:proofErr w:type="gramStart"/>
      <w:r w:rsidR="00F30FC2" w:rsidRPr="00561D6F">
        <w:rPr>
          <w:rFonts w:cs="Calibri"/>
          <w:lang w:val="en-US" w:eastAsia="en-CA"/>
        </w:rPr>
        <w:t>the</w:t>
      </w:r>
      <w:proofErr w:type="gramEnd"/>
      <w:r w:rsidR="00F30FC2" w:rsidRPr="00561D6F">
        <w:rPr>
          <w:rFonts w:cs="Calibri"/>
          <w:lang w:val="en-US" w:eastAsia="en-CA"/>
        </w:rPr>
        <w:t xml:space="preserve"> </w:t>
      </w:r>
      <w:r w:rsidRPr="00561D6F">
        <w:rPr>
          <w:rFonts w:cs="Calibri"/>
          <w:lang w:val="en-US" w:eastAsia="en-CA"/>
        </w:rPr>
        <w:t>United Kingdom, and Canada were added</w:t>
      </w:r>
      <w:r w:rsidR="005E395E" w:rsidRPr="00561D6F">
        <w:rPr>
          <w:rFonts w:cs="Calibri"/>
          <w:lang w:val="en-US" w:eastAsia="en-CA"/>
        </w:rPr>
        <w:t>, and Sweden was also kept in the final list.</w:t>
      </w:r>
      <w:r w:rsidRPr="00561D6F">
        <w:rPr>
          <w:rFonts w:cs="Calibri"/>
          <w:lang w:val="en-US" w:eastAsia="en-CA"/>
        </w:rPr>
        <w:t xml:space="preserve"> </w:t>
      </w:r>
      <w:r w:rsidR="00420C76" w:rsidRPr="00561D6F">
        <w:rPr>
          <w:rFonts w:cs="Calibri"/>
          <w:lang w:val="en-US" w:eastAsia="en-CA"/>
        </w:rPr>
        <w:t xml:space="preserve">Accordingly, </w:t>
      </w:r>
      <w:r w:rsidR="00F30FC2" w:rsidRPr="00561D6F">
        <w:rPr>
          <w:rFonts w:cs="Calibri"/>
          <w:lang w:val="en-US" w:eastAsia="en-CA"/>
        </w:rPr>
        <w:t xml:space="preserve">a </w:t>
      </w:r>
      <w:r w:rsidR="00420C76" w:rsidRPr="00561D6F">
        <w:rPr>
          <w:rFonts w:cs="Calibri"/>
          <w:lang w:val="en-US" w:eastAsia="en-CA"/>
        </w:rPr>
        <w:t>total</w:t>
      </w:r>
      <w:r w:rsidR="00373E68" w:rsidRPr="00561D6F">
        <w:rPr>
          <w:rFonts w:cs="Calibri"/>
          <w:lang w:val="en-US" w:eastAsia="en-CA"/>
        </w:rPr>
        <w:t xml:space="preserve"> of</w:t>
      </w:r>
      <w:r w:rsidR="00420C76" w:rsidRPr="00561D6F">
        <w:rPr>
          <w:rFonts w:cs="Calibri"/>
          <w:lang w:val="en-US" w:eastAsia="en-CA"/>
        </w:rPr>
        <w:t xml:space="preserve"> 1</w:t>
      </w:r>
      <w:r w:rsidR="005E395E" w:rsidRPr="00561D6F">
        <w:rPr>
          <w:rFonts w:cs="Calibri"/>
          <w:lang w:val="en-US" w:eastAsia="en-CA"/>
        </w:rPr>
        <w:t>3</w:t>
      </w:r>
      <w:r w:rsidR="00420C76" w:rsidRPr="00561D6F">
        <w:rPr>
          <w:rFonts w:cs="Calibri"/>
          <w:lang w:val="en-US" w:eastAsia="en-CA"/>
        </w:rPr>
        <w:t xml:space="preserve"> countries in terms </w:t>
      </w:r>
      <w:r w:rsidR="00BE3A2E" w:rsidRPr="00561D6F">
        <w:rPr>
          <w:rFonts w:cs="Calibri"/>
          <w:lang w:val="en-US" w:eastAsia="en-CA"/>
        </w:rPr>
        <w:t>of four economy factors (</w:t>
      </w:r>
      <w:r w:rsidR="00BE3A2E" w:rsidRPr="00561D6F">
        <w:rPr>
          <w:rFonts w:cs="Calibri"/>
          <w:b/>
          <w:bCs/>
          <w:i/>
          <w:iCs/>
          <w:lang w:val="en-US" w:eastAsia="en-CA"/>
        </w:rPr>
        <w:t>geographic proximity, comparable GDP per capita, comparable economy structure, developed economies</w:t>
      </w:r>
      <w:r w:rsidR="00BE3A2E" w:rsidRPr="00561D6F">
        <w:rPr>
          <w:rFonts w:cs="Calibri"/>
          <w:lang w:val="en-US" w:eastAsia="en-CA"/>
        </w:rPr>
        <w:t>)</w:t>
      </w:r>
      <w:r w:rsidR="000118D9" w:rsidRPr="00561D6F">
        <w:rPr>
          <w:rFonts w:cs="Calibri"/>
          <w:lang w:val="en-US" w:eastAsia="en-CA"/>
        </w:rPr>
        <w:t>, as shown below.</w:t>
      </w:r>
    </w:p>
    <w:p w14:paraId="4A4E1ED3" w14:textId="77777777" w:rsidR="001C109C" w:rsidRPr="00561D6F" w:rsidRDefault="001C109C" w:rsidP="00FA36DE">
      <w:pPr>
        <w:pBdr>
          <w:top w:val="nil"/>
          <w:left w:val="nil"/>
          <w:bottom w:val="nil"/>
          <w:right w:val="nil"/>
          <w:between w:val="nil"/>
        </w:pBdr>
        <w:spacing w:after="120" w:line="240" w:lineRule="auto"/>
        <w:jc w:val="both"/>
        <w:rPr>
          <w:rFonts w:cs="Calibri"/>
          <w:sz w:val="24"/>
          <w:szCs w:val="24"/>
          <w:lang w:val="en-US" w:eastAsia="en-CA"/>
        </w:rPr>
      </w:pPr>
    </w:p>
    <w:tbl>
      <w:tblPr>
        <w:tblW w:w="4352" w:type="pct"/>
        <w:tblInd w:w="426" w:type="dxa"/>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28" w:type="dxa"/>
          <w:left w:w="142" w:type="dxa"/>
          <w:bottom w:w="28" w:type="dxa"/>
        </w:tblCellMar>
        <w:tblLook w:val="04A0" w:firstRow="1" w:lastRow="0" w:firstColumn="1" w:lastColumn="0" w:noHBand="0" w:noVBand="1"/>
      </w:tblPr>
      <w:tblGrid>
        <w:gridCol w:w="3395"/>
        <w:gridCol w:w="4743"/>
      </w:tblGrid>
      <w:tr w:rsidR="00195B5B" w:rsidRPr="00561D6F" w14:paraId="678AD2A6" w14:textId="77777777" w:rsidTr="00430C40">
        <w:trPr>
          <w:trHeight w:val="20"/>
        </w:trPr>
        <w:tc>
          <w:tcPr>
            <w:tcW w:w="2086" w:type="pct"/>
            <w:shd w:val="clear" w:color="auto" w:fill="44546A"/>
            <w:noWrap/>
            <w:vAlign w:val="center"/>
            <w:hideMark/>
          </w:tcPr>
          <w:p w14:paraId="51069AD0" w14:textId="77777777" w:rsidR="00195B5B" w:rsidRPr="00561D6F" w:rsidRDefault="00195B5B" w:rsidP="00195B5B">
            <w:pPr>
              <w:spacing w:after="0" w:line="240" w:lineRule="auto"/>
              <w:jc w:val="center"/>
              <w:rPr>
                <w:rFonts w:eastAsia="Times New Roman" w:cs="Calibri"/>
                <w:b/>
                <w:bCs/>
                <w:color w:val="FFFFFF"/>
                <w:sz w:val="24"/>
                <w:szCs w:val="24"/>
                <w:lang w:eastAsia="en-CA"/>
              </w:rPr>
            </w:pPr>
            <w:r w:rsidRPr="00561D6F">
              <w:rPr>
                <w:rFonts w:eastAsia="Times New Roman" w:cs="Calibri"/>
                <w:b/>
                <w:bCs/>
                <w:color w:val="FFFFFF"/>
                <w:sz w:val="24"/>
                <w:szCs w:val="24"/>
                <w:lang w:eastAsia="en-CA"/>
              </w:rPr>
              <w:t>Benchmark Criteria</w:t>
            </w:r>
          </w:p>
        </w:tc>
        <w:tc>
          <w:tcPr>
            <w:tcW w:w="2914" w:type="pct"/>
            <w:shd w:val="clear" w:color="auto" w:fill="44546A"/>
            <w:noWrap/>
            <w:vAlign w:val="center"/>
            <w:hideMark/>
          </w:tcPr>
          <w:p w14:paraId="056DFCE0" w14:textId="77777777" w:rsidR="00195B5B" w:rsidRPr="00561D6F" w:rsidRDefault="00195B5B" w:rsidP="00195B5B">
            <w:pPr>
              <w:spacing w:after="0" w:line="240" w:lineRule="auto"/>
              <w:jc w:val="center"/>
              <w:rPr>
                <w:rFonts w:eastAsia="Times New Roman" w:cs="Calibri"/>
                <w:b/>
                <w:bCs/>
                <w:color w:val="FFFFFF"/>
                <w:sz w:val="24"/>
                <w:szCs w:val="24"/>
                <w:lang w:eastAsia="en-CA"/>
              </w:rPr>
            </w:pPr>
            <w:r w:rsidRPr="00561D6F">
              <w:rPr>
                <w:rFonts w:eastAsia="Times New Roman" w:cs="Calibri"/>
                <w:b/>
                <w:bCs/>
                <w:color w:val="FFFFFF"/>
                <w:sz w:val="24"/>
                <w:szCs w:val="24"/>
                <w:lang w:eastAsia="en-CA"/>
              </w:rPr>
              <w:t>Selected Country</w:t>
            </w:r>
          </w:p>
        </w:tc>
      </w:tr>
      <w:tr w:rsidR="00195B5B" w:rsidRPr="00561D6F" w14:paraId="79E324B9" w14:textId="77777777" w:rsidTr="00430C40">
        <w:trPr>
          <w:trHeight w:val="20"/>
        </w:trPr>
        <w:tc>
          <w:tcPr>
            <w:tcW w:w="2086" w:type="pct"/>
            <w:vMerge w:val="restart"/>
            <w:shd w:val="clear" w:color="000000" w:fill="FFFFFF"/>
            <w:vAlign w:val="center"/>
            <w:hideMark/>
          </w:tcPr>
          <w:p w14:paraId="53C009C3" w14:textId="1801A2FF" w:rsidR="00195B5B" w:rsidRPr="00E62DDC" w:rsidRDefault="00195B5B" w:rsidP="006E6F3D">
            <w:pPr>
              <w:spacing w:after="0" w:line="240" w:lineRule="auto"/>
              <w:jc w:val="center"/>
              <w:rPr>
                <w:rFonts w:eastAsia="Times New Roman" w:cs="Calibri"/>
                <w:b/>
                <w:bCs/>
                <w:color w:val="000000"/>
                <w:lang w:eastAsia="en-CA"/>
              </w:rPr>
            </w:pPr>
            <w:r w:rsidRPr="00E62DDC">
              <w:rPr>
                <w:rFonts w:eastAsia="Times New Roman" w:cs="Calibri"/>
                <w:b/>
                <w:bCs/>
                <w:color w:val="000000"/>
                <w:lang w:eastAsia="en-CA"/>
              </w:rPr>
              <w:t>Geographic proximity</w:t>
            </w:r>
            <w:r w:rsidR="00411405">
              <w:rPr>
                <w:rFonts w:eastAsia="Times New Roman" w:cs="Calibri"/>
                <w:b/>
                <w:bCs/>
                <w:color w:val="000000"/>
                <w:lang w:eastAsia="en-CA"/>
              </w:rPr>
              <w:t xml:space="preserve"> </w:t>
            </w:r>
          </w:p>
        </w:tc>
        <w:tc>
          <w:tcPr>
            <w:tcW w:w="2914" w:type="pct"/>
            <w:shd w:val="clear" w:color="000000" w:fill="FFFFFF"/>
            <w:noWrap/>
            <w:vAlign w:val="bottom"/>
            <w:hideMark/>
          </w:tcPr>
          <w:p w14:paraId="0943676B" w14:textId="77777777" w:rsidR="00195B5B" w:rsidRPr="00096275" w:rsidRDefault="00195B5B" w:rsidP="00F13ECE">
            <w:pPr>
              <w:pStyle w:val="ListParagraph"/>
              <w:numPr>
                <w:ilvl w:val="0"/>
                <w:numId w:val="9"/>
              </w:numPr>
              <w:spacing w:after="0" w:line="240" w:lineRule="auto"/>
              <w:rPr>
                <w:rFonts w:eastAsia="Times New Roman" w:cs="Calibri"/>
                <w:color w:val="000000"/>
                <w:lang w:eastAsia="en-CA"/>
              </w:rPr>
            </w:pPr>
            <w:r w:rsidRPr="00096275">
              <w:rPr>
                <w:rFonts w:eastAsia="Times New Roman" w:cs="Calibri"/>
                <w:color w:val="000000"/>
                <w:lang w:eastAsia="en-CA"/>
              </w:rPr>
              <w:t xml:space="preserve">Kuwait </w:t>
            </w:r>
          </w:p>
        </w:tc>
      </w:tr>
      <w:tr w:rsidR="00195B5B" w:rsidRPr="00561D6F" w14:paraId="5549711C" w14:textId="77777777" w:rsidTr="00430C40">
        <w:trPr>
          <w:trHeight w:val="20"/>
        </w:trPr>
        <w:tc>
          <w:tcPr>
            <w:tcW w:w="2086" w:type="pct"/>
            <w:vMerge/>
            <w:vAlign w:val="center"/>
            <w:hideMark/>
          </w:tcPr>
          <w:p w14:paraId="1A04B788" w14:textId="77777777" w:rsidR="00195B5B" w:rsidRPr="00E62DDC" w:rsidRDefault="00195B5B" w:rsidP="00195B5B">
            <w:pPr>
              <w:spacing w:after="0" w:line="240" w:lineRule="auto"/>
              <w:rPr>
                <w:rFonts w:eastAsia="Times New Roman" w:cs="Calibri"/>
                <w:b/>
                <w:bCs/>
                <w:color w:val="000000"/>
                <w:lang w:eastAsia="en-CA"/>
              </w:rPr>
            </w:pPr>
          </w:p>
        </w:tc>
        <w:tc>
          <w:tcPr>
            <w:tcW w:w="2914" w:type="pct"/>
            <w:shd w:val="clear" w:color="000000" w:fill="FFFFFF"/>
            <w:noWrap/>
            <w:vAlign w:val="bottom"/>
            <w:hideMark/>
          </w:tcPr>
          <w:p w14:paraId="4201ACA8" w14:textId="77777777" w:rsidR="00195B5B" w:rsidRPr="00096275" w:rsidRDefault="00195B5B" w:rsidP="00F13ECE">
            <w:pPr>
              <w:pStyle w:val="ListParagraph"/>
              <w:numPr>
                <w:ilvl w:val="0"/>
                <w:numId w:val="9"/>
              </w:numPr>
              <w:spacing w:after="0" w:line="240" w:lineRule="auto"/>
              <w:rPr>
                <w:rFonts w:eastAsia="Times New Roman" w:cs="Calibri"/>
                <w:color w:val="000000"/>
                <w:lang w:eastAsia="en-CA"/>
              </w:rPr>
            </w:pPr>
            <w:r w:rsidRPr="00096275">
              <w:rPr>
                <w:rFonts w:eastAsia="Times New Roman" w:cs="Calibri"/>
                <w:color w:val="000000"/>
                <w:lang w:eastAsia="en-CA"/>
              </w:rPr>
              <w:t xml:space="preserve">Oman </w:t>
            </w:r>
          </w:p>
        </w:tc>
      </w:tr>
      <w:tr w:rsidR="00195B5B" w:rsidRPr="00561D6F" w14:paraId="3301C1E7" w14:textId="77777777" w:rsidTr="00430C40">
        <w:trPr>
          <w:trHeight w:val="20"/>
        </w:trPr>
        <w:tc>
          <w:tcPr>
            <w:tcW w:w="2086" w:type="pct"/>
            <w:vMerge/>
            <w:vAlign w:val="center"/>
            <w:hideMark/>
          </w:tcPr>
          <w:p w14:paraId="7D853555" w14:textId="77777777" w:rsidR="00195B5B" w:rsidRPr="00E62DDC" w:rsidRDefault="00195B5B" w:rsidP="00195B5B">
            <w:pPr>
              <w:spacing w:after="0" w:line="240" w:lineRule="auto"/>
              <w:rPr>
                <w:rFonts w:eastAsia="Times New Roman" w:cs="Calibri"/>
                <w:b/>
                <w:bCs/>
                <w:color w:val="000000"/>
                <w:lang w:eastAsia="en-CA"/>
              </w:rPr>
            </w:pPr>
          </w:p>
        </w:tc>
        <w:tc>
          <w:tcPr>
            <w:tcW w:w="2914" w:type="pct"/>
            <w:shd w:val="clear" w:color="000000" w:fill="FFFFFF"/>
            <w:noWrap/>
            <w:vAlign w:val="bottom"/>
            <w:hideMark/>
          </w:tcPr>
          <w:p w14:paraId="7A5BE8E0" w14:textId="77777777" w:rsidR="00195B5B" w:rsidRPr="00096275" w:rsidRDefault="00195B5B" w:rsidP="00F13ECE">
            <w:pPr>
              <w:pStyle w:val="ListParagraph"/>
              <w:numPr>
                <w:ilvl w:val="0"/>
                <w:numId w:val="9"/>
              </w:numPr>
              <w:spacing w:after="0" w:line="240" w:lineRule="auto"/>
              <w:rPr>
                <w:rFonts w:eastAsia="Times New Roman" w:cs="Calibri"/>
                <w:color w:val="000000"/>
                <w:lang w:eastAsia="en-CA"/>
              </w:rPr>
            </w:pPr>
            <w:r w:rsidRPr="00096275">
              <w:rPr>
                <w:rFonts w:eastAsia="Times New Roman" w:cs="Calibri"/>
                <w:color w:val="000000"/>
                <w:lang w:eastAsia="en-CA"/>
              </w:rPr>
              <w:t xml:space="preserve">Qatar </w:t>
            </w:r>
          </w:p>
        </w:tc>
      </w:tr>
      <w:tr w:rsidR="00195B5B" w:rsidRPr="00561D6F" w14:paraId="6841854E" w14:textId="77777777" w:rsidTr="00430C40">
        <w:trPr>
          <w:trHeight w:val="20"/>
        </w:trPr>
        <w:tc>
          <w:tcPr>
            <w:tcW w:w="2086" w:type="pct"/>
            <w:vMerge w:val="restart"/>
            <w:shd w:val="clear" w:color="000000" w:fill="FFFFFF"/>
            <w:vAlign w:val="center"/>
            <w:hideMark/>
          </w:tcPr>
          <w:p w14:paraId="65787D61" w14:textId="199DBDA6" w:rsidR="00195B5B" w:rsidRPr="00E62DDC" w:rsidRDefault="00195B5B" w:rsidP="006E6F3D">
            <w:pPr>
              <w:spacing w:after="0" w:line="240" w:lineRule="auto"/>
              <w:jc w:val="center"/>
              <w:rPr>
                <w:rFonts w:eastAsia="Times New Roman" w:cs="Calibri"/>
                <w:b/>
                <w:bCs/>
                <w:color w:val="000000"/>
                <w:lang w:eastAsia="en-CA"/>
              </w:rPr>
            </w:pPr>
            <w:r w:rsidRPr="00E62DDC">
              <w:rPr>
                <w:rFonts w:eastAsia="Times New Roman" w:cs="Calibri"/>
                <w:b/>
                <w:bCs/>
                <w:color w:val="000000"/>
                <w:lang w:eastAsia="en-CA"/>
              </w:rPr>
              <w:t>Comparable GDP per capita</w:t>
            </w:r>
            <w:r w:rsidR="00411405">
              <w:rPr>
                <w:rFonts w:eastAsia="Times New Roman" w:cs="Calibri"/>
                <w:b/>
                <w:bCs/>
                <w:color w:val="000000"/>
                <w:lang w:eastAsia="en-CA"/>
              </w:rPr>
              <w:t xml:space="preserve"> </w:t>
            </w:r>
          </w:p>
        </w:tc>
        <w:tc>
          <w:tcPr>
            <w:tcW w:w="2914" w:type="pct"/>
            <w:shd w:val="clear" w:color="000000" w:fill="FFFFFF"/>
            <w:noWrap/>
            <w:vAlign w:val="bottom"/>
            <w:hideMark/>
          </w:tcPr>
          <w:p w14:paraId="5A6ED07F" w14:textId="77777777" w:rsidR="00195B5B" w:rsidRPr="00096275" w:rsidRDefault="00195B5B" w:rsidP="00F13ECE">
            <w:pPr>
              <w:pStyle w:val="ListParagraph"/>
              <w:numPr>
                <w:ilvl w:val="0"/>
                <w:numId w:val="9"/>
              </w:numPr>
              <w:spacing w:after="0" w:line="240" w:lineRule="auto"/>
              <w:rPr>
                <w:rFonts w:eastAsia="Times New Roman" w:cs="Calibri"/>
                <w:color w:val="000000"/>
                <w:lang w:eastAsia="en-CA"/>
              </w:rPr>
            </w:pPr>
            <w:r w:rsidRPr="00096275">
              <w:rPr>
                <w:rFonts w:eastAsia="Times New Roman" w:cs="Calibri"/>
                <w:color w:val="000000"/>
                <w:lang w:eastAsia="en-CA"/>
              </w:rPr>
              <w:t xml:space="preserve">Ireland </w:t>
            </w:r>
          </w:p>
        </w:tc>
      </w:tr>
      <w:tr w:rsidR="00195B5B" w:rsidRPr="00561D6F" w14:paraId="7C7699CB" w14:textId="77777777" w:rsidTr="00430C40">
        <w:trPr>
          <w:trHeight w:val="20"/>
        </w:trPr>
        <w:tc>
          <w:tcPr>
            <w:tcW w:w="2086" w:type="pct"/>
            <w:vMerge/>
            <w:vAlign w:val="center"/>
            <w:hideMark/>
          </w:tcPr>
          <w:p w14:paraId="34A3F421" w14:textId="77777777" w:rsidR="00195B5B" w:rsidRPr="00E62DDC" w:rsidRDefault="00195B5B" w:rsidP="00195B5B">
            <w:pPr>
              <w:spacing w:after="0" w:line="240" w:lineRule="auto"/>
              <w:rPr>
                <w:rFonts w:eastAsia="Times New Roman" w:cs="Calibri"/>
                <w:b/>
                <w:bCs/>
                <w:color w:val="000000"/>
                <w:lang w:eastAsia="en-CA"/>
              </w:rPr>
            </w:pPr>
          </w:p>
        </w:tc>
        <w:tc>
          <w:tcPr>
            <w:tcW w:w="2914" w:type="pct"/>
            <w:shd w:val="clear" w:color="000000" w:fill="FFFFFF"/>
            <w:noWrap/>
            <w:vAlign w:val="bottom"/>
            <w:hideMark/>
          </w:tcPr>
          <w:p w14:paraId="10D953F5" w14:textId="77777777" w:rsidR="00195B5B" w:rsidRPr="00096275" w:rsidRDefault="00195B5B" w:rsidP="00F13ECE">
            <w:pPr>
              <w:pStyle w:val="ListParagraph"/>
              <w:numPr>
                <w:ilvl w:val="0"/>
                <w:numId w:val="9"/>
              </w:numPr>
              <w:spacing w:after="0" w:line="240" w:lineRule="auto"/>
              <w:rPr>
                <w:rFonts w:eastAsia="Times New Roman" w:cs="Calibri"/>
                <w:color w:val="000000"/>
                <w:lang w:eastAsia="en-CA"/>
              </w:rPr>
            </w:pPr>
            <w:r w:rsidRPr="00096275">
              <w:rPr>
                <w:rFonts w:eastAsia="Times New Roman" w:cs="Calibri"/>
                <w:color w:val="000000"/>
                <w:lang w:eastAsia="en-CA"/>
              </w:rPr>
              <w:t xml:space="preserve">United Arab Emirates </w:t>
            </w:r>
          </w:p>
        </w:tc>
      </w:tr>
      <w:tr w:rsidR="00195B5B" w:rsidRPr="00561D6F" w14:paraId="00A0D176" w14:textId="77777777" w:rsidTr="00430C40">
        <w:trPr>
          <w:trHeight w:val="20"/>
        </w:trPr>
        <w:tc>
          <w:tcPr>
            <w:tcW w:w="2086" w:type="pct"/>
            <w:vMerge w:val="restart"/>
            <w:shd w:val="clear" w:color="000000" w:fill="FFFFFF"/>
            <w:vAlign w:val="center"/>
            <w:hideMark/>
          </w:tcPr>
          <w:p w14:paraId="6CF6FEFF" w14:textId="220524A8" w:rsidR="00195B5B" w:rsidRPr="00E62DDC" w:rsidRDefault="00195B5B" w:rsidP="00195B5B">
            <w:pPr>
              <w:spacing w:after="0" w:line="240" w:lineRule="auto"/>
              <w:jc w:val="center"/>
              <w:rPr>
                <w:rFonts w:eastAsia="Times New Roman" w:cs="Calibri"/>
                <w:b/>
                <w:bCs/>
                <w:color w:val="000000"/>
                <w:lang w:eastAsia="en-CA"/>
              </w:rPr>
            </w:pPr>
            <w:r w:rsidRPr="00E62DDC">
              <w:rPr>
                <w:rFonts w:eastAsia="Times New Roman" w:cs="Calibri"/>
                <w:b/>
                <w:bCs/>
                <w:color w:val="000000"/>
                <w:lang w:eastAsia="en-CA"/>
              </w:rPr>
              <w:t>Comparable Economy Structure</w:t>
            </w:r>
          </w:p>
        </w:tc>
        <w:tc>
          <w:tcPr>
            <w:tcW w:w="2914" w:type="pct"/>
            <w:shd w:val="clear" w:color="000000" w:fill="FFFFFF"/>
            <w:noWrap/>
            <w:vAlign w:val="bottom"/>
            <w:hideMark/>
          </w:tcPr>
          <w:p w14:paraId="5AA17F63" w14:textId="77777777" w:rsidR="00195B5B" w:rsidRPr="00096275" w:rsidRDefault="00195B5B" w:rsidP="00F13ECE">
            <w:pPr>
              <w:pStyle w:val="ListParagraph"/>
              <w:numPr>
                <w:ilvl w:val="0"/>
                <w:numId w:val="9"/>
              </w:numPr>
              <w:spacing w:after="0" w:line="240" w:lineRule="auto"/>
              <w:rPr>
                <w:rFonts w:eastAsia="Times New Roman" w:cs="Calibri"/>
                <w:color w:val="000000"/>
                <w:lang w:eastAsia="en-CA"/>
              </w:rPr>
            </w:pPr>
            <w:r w:rsidRPr="00096275">
              <w:rPr>
                <w:rFonts w:eastAsia="Times New Roman" w:cs="Calibri"/>
                <w:color w:val="000000"/>
                <w:lang w:eastAsia="en-CA"/>
              </w:rPr>
              <w:t xml:space="preserve">Australia </w:t>
            </w:r>
          </w:p>
        </w:tc>
      </w:tr>
      <w:tr w:rsidR="00195B5B" w:rsidRPr="00561D6F" w14:paraId="2A6EB17A" w14:textId="77777777" w:rsidTr="00430C40">
        <w:trPr>
          <w:trHeight w:val="20"/>
        </w:trPr>
        <w:tc>
          <w:tcPr>
            <w:tcW w:w="2086" w:type="pct"/>
            <w:vMerge/>
            <w:vAlign w:val="center"/>
            <w:hideMark/>
          </w:tcPr>
          <w:p w14:paraId="34903CD6" w14:textId="77777777" w:rsidR="00195B5B" w:rsidRPr="00E62DDC" w:rsidRDefault="00195B5B" w:rsidP="00195B5B">
            <w:pPr>
              <w:spacing w:after="0" w:line="240" w:lineRule="auto"/>
              <w:rPr>
                <w:rFonts w:eastAsia="Times New Roman" w:cs="Calibri"/>
                <w:b/>
                <w:bCs/>
                <w:color w:val="000000"/>
                <w:lang w:eastAsia="en-CA"/>
              </w:rPr>
            </w:pPr>
          </w:p>
        </w:tc>
        <w:tc>
          <w:tcPr>
            <w:tcW w:w="2914" w:type="pct"/>
            <w:shd w:val="clear" w:color="000000" w:fill="FFFFFF"/>
            <w:noWrap/>
            <w:vAlign w:val="bottom"/>
            <w:hideMark/>
          </w:tcPr>
          <w:p w14:paraId="1C7AB496" w14:textId="77777777" w:rsidR="00195B5B" w:rsidRPr="00096275" w:rsidRDefault="00195B5B" w:rsidP="00F13ECE">
            <w:pPr>
              <w:pStyle w:val="ListParagraph"/>
              <w:numPr>
                <w:ilvl w:val="0"/>
                <w:numId w:val="9"/>
              </w:numPr>
              <w:spacing w:after="0" w:line="240" w:lineRule="auto"/>
              <w:rPr>
                <w:rFonts w:eastAsia="Times New Roman" w:cs="Calibri"/>
                <w:color w:val="000000"/>
                <w:lang w:eastAsia="en-CA"/>
              </w:rPr>
            </w:pPr>
            <w:r w:rsidRPr="00096275">
              <w:rPr>
                <w:rFonts w:eastAsia="Times New Roman" w:cs="Calibri"/>
                <w:color w:val="000000"/>
                <w:lang w:eastAsia="en-CA"/>
              </w:rPr>
              <w:t xml:space="preserve">Norway </w:t>
            </w:r>
          </w:p>
        </w:tc>
      </w:tr>
      <w:tr w:rsidR="00195B5B" w:rsidRPr="00561D6F" w14:paraId="26A192BF" w14:textId="77777777" w:rsidTr="00430C40">
        <w:trPr>
          <w:trHeight w:val="20"/>
        </w:trPr>
        <w:tc>
          <w:tcPr>
            <w:tcW w:w="2086" w:type="pct"/>
            <w:vMerge w:val="restart"/>
            <w:shd w:val="clear" w:color="000000" w:fill="FFFFFF"/>
            <w:vAlign w:val="center"/>
            <w:hideMark/>
          </w:tcPr>
          <w:p w14:paraId="739B6262" w14:textId="73419119" w:rsidR="00195B5B" w:rsidRPr="00E62DDC" w:rsidRDefault="00195B5B" w:rsidP="006E6F3D">
            <w:pPr>
              <w:spacing w:after="0" w:line="240" w:lineRule="auto"/>
              <w:jc w:val="center"/>
              <w:rPr>
                <w:rFonts w:eastAsia="Times New Roman" w:cs="Calibri"/>
                <w:b/>
                <w:bCs/>
                <w:color w:val="000000"/>
                <w:lang w:eastAsia="en-CA"/>
              </w:rPr>
            </w:pPr>
            <w:r w:rsidRPr="00E62DDC">
              <w:rPr>
                <w:rFonts w:eastAsia="Times New Roman" w:cs="Calibri"/>
                <w:b/>
                <w:bCs/>
                <w:color w:val="000000"/>
                <w:lang w:eastAsia="en-CA"/>
              </w:rPr>
              <w:t>Developed Economies</w:t>
            </w:r>
          </w:p>
        </w:tc>
        <w:tc>
          <w:tcPr>
            <w:tcW w:w="2914" w:type="pct"/>
            <w:shd w:val="clear" w:color="000000" w:fill="FFFFFF"/>
            <w:noWrap/>
            <w:vAlign w:val="bottom"/>
            <w:hideMark/>
          </w:tcPr>
          <w:p w14:paraId="2B1A2F9E" w14:textId="77777777" w:rsidR="00195B5B" w:rsidRPr="00096275" w:rsidRDefault="00195B5B" w:rsidP="00F13ECE">
            <w:pPr>
              <w:pStyle w:val="ListParagraph"/>
              <w:numPr>
                <w:ilvl w:val="0"/>
                <w:numId w:val="9"/>
              </w:numPr>
              <w:spacing w:after="0" w:line="240" w:lineRule="auto"/>
              <w:rPr>
                <w:rFonts w:eastAsia="Times New Roman" w:cs="Calibri"/>
                <w:color w:val="000000"/>
                <w:lang w:eastAsia="en-CA"/>
              </w:rPr>
            </w:pPr>
            <w:r w:rsidRPr="00096275">
              <w:rPr>
                <w:rFonts w:eastAsia="Times New Roman" w:cs="Calibri"/>
                <w:color w:val="000000"/>
                <w:lang w:eastAsia="en-CA"/>
              </w:rPr>
              <w:t xml:space="preserve">Luxembourg </w:t>
            </w:r>
          </w:p>
        </w:tc>
      </w:tr>
      <w:tr w:rsidR="00195B5B" w:rsidRPr="00561D6F" w14:paraId="0A4C9285" w14:textId="77777777" w:rsidTr="00430C40">
        <w:trPr>
          <w:trHeight w:val="20"/>
        </w:trPr>
        <w:tc>
          <w:tcPr>
            <w:tcW w:w="2086" w:type="pct"/>
            <w:vMerge/>
            <w:vAlign w:val="center"/>
            <w:hideMark/>
          </w:tcPr>
          <w:p w14:paraId="1F8774C4" w14:textId="77777777" w:rsidR="00195B5B" w:rsidRPr="00187823" w:rsidRDefault="00195B5B" w:rsidP="00195B5B">
            <w:pPr>
              <w:spacing w:after="0" w:line="240" w:lineRule="auto"/>
              <w:rPr>
                <w:rFonts w:eastAsia="Times New Roman" w:cs="Calibri"/>
                <w:color w:val="000000"/>
                <w:lang w:eastAsia="en-CA"/>
              </w:rPr>
            </w:pPr>
          </w:p>
        </w:tc>
        <w:tc>
          <w:tcPr>
            <w:tcW w:w="2914" w:type="pct"/>
            <w:shd w:val="clear" w:color="000000" w:fill="FFFFFF"/>
            <w:noWrap/>
            <w:vAlign w:val="bottom"/>
            <w:hideMark/>
          </w:tcPr>
          <w:p w14:paraId="2A9752B4" w14:textId="77777777" w:rsidR="00195B5B" w:rsidRPr="00096275" w:rsidRDefault="00195B5B" w:rsidP="00F13ECE">
            <w:pPr>
              <w:pStyle w:val="ListParagraph"/>
              <w:numPr>
                <w:ilvl w:val="0"/>
                <w:numId w:val="9"/>
              </w:numPr>
              <w:spacing w:after="0" w:line="240" w:lineRule="auto"/>
              <w:rPr>
                <w:rFonts w:eastAsia="Times New Roman" w:cs="Calibri"/>
                <w:color w:val="000000"/>
                <w:lang w:eastAsia="en-CA"/>
              </w:rPr>
            </w:pPr>
            <w:r w:rsidRPr="00096275">
              <w:rPr>
                <w:rFonts w:eastAsia="Times New Roman" w:cs="Calibri"/>
                <w:color w:val="000000"/>
                <w:lang w:eastAsia="en-CA"/>
              </w:rPr>
              <w:t xml:space="preserve">Switzerland </w:t>
            </w:r>
          </w:p>
        </w:tc>
      </w:tr>
      <w:tr w:rsidR="00195B5B" w:rsidRPr="00561D6F" w14:paraId="688298C1" w14:textId="77777777" w:rsidTr="00430C40">
        <w:trPr>
          <w:trHeight w:val="20"/>
        </w:trPr>
        <w:tc>
          <w:tcPr>
            <w:tcW w:w="2086" w:type="pct"/>
            <w:vMerge/>
            <w:vAlign w:val="center"/>
            <w:hideMark/>
          </w:tcPr>
          <w:p w14:paraId="369DA49A" w14:textId="77777777" w:rsidR="00195B5B" w:rsidRPr="00187823" w:rsidRDefault="00195B5B" w:rsidP="00195B5B">
            <w:pPr>
              <w:spacing w:after="0" w:line="240" w:lineRule="auto"/>
              <w:rPr>
                <w:rFonts w:eastAsia="Times New Roman" w:cs="Calibri"/>
                <w:color w:val="000000"/>
                <w:lang w:eastAsia="en-CA"/>
              </w:rPr>
            </w:pPr>
          </w:p>
        </w:tc>
        <w:tc>
          <w:tcPr>
            <w:tcW w:w="2914" w:type="pct"/>
            <w:shd w:val="clear" w:color="000000" w:fill="FFFFFF"/>
            <w:noWrap/>
            <w:vAlign w:val="bottom"/>
            <w:hideMark/>
          </w:tcPr>
          <w:p w14:paraId="58C068D5" w14:textId="77777777" w:rsidR="00195B5B" w:rsidRPr="00096275" w:rsidRDefault="00195B5B" w:rsidP="00F13ECE">
            <w:pPr>
              <w:pStyle w:val="ListParagraph"/>
              <w:numPr>
                <w:ilvl w:val="0"/>
                <w:numId w:val="9"/>
              </w:numPr>
              <w:spacing w:after="0" w:line="240" w:lineRule="auto"/>
              <w:rPr>
                <w:rFonts w:eastAsia="Times New Roman" w:cs="Calibri"/>
                <w:color w:val="000000"/>
                <w:lang w:eastAsia="en-CA"/>
              </w:rPr>
            </w:pPr>
            <w:r w:rsidRPr="00096275">
              <w:rPr>
                <w:rFonts w:eastAsia="Times New Roman" w:cs="Calibri"/>
                <w:color w:val="000000"/>
                <w:lang w:eastAsia="en-CA"/>
              </w:rPr>
              <w:t xml:space="preserve">United States </w:t>
            </w:r>
          </w:p>
        </w:tc>
      </w:tr>
      <w:tr w:rsidR="005E395E" w:rsidRPr="00561D6F" w14:paraId="1923F961" w14:textId="77777777" w:rsidTr="00430C40">
        <w:trPr>
          <w:trHeight w:val="20"/>
        </w:trPr>
        <w:tc>
          <w:tcPr>
            <w:tcW w:w="2086" w:type="pct"/>
            <w:vMerge/>
            <w:vAlign w:val="center"/>
          </w:tcPr>
          <w:p w14:paraId="11E3FEAE" w14:textId="77777777" w:rsidR="005E395E" w:rsidRPr="00187823" w:rsidRDefault="005E395E" w:rsidP="00195B5B">
            <w:pPr>
              <w:spacing w:after="0" w:line="240" w:lineRule="auto"/>
              <w:rPr>
                <w:rFonts w:eastAsia="Times New Roman" w:cs="Calibri"/>
                <w:color w:val="000000"/>
                <w:lang w:eastAsia="en-CA"/>
              </w:rPr>
            </w:pPr>
          </w:p>
        </w:tc>
        <w:tc>
          <w:tcPr>
            <w:tcW w:w="2914" w:type="pct"/>
            <w:shd w:val="clear" w:color="000000" w:fill="FFFFFF"/>
            <w:noWrap/>
            <w:vAlign w:val="bottom"/>
          </w:tcPr>
          <w:p w14:paraId="72AE05DE" w14:textId="19F552D3" w:rsidR="005E395E" w:rsidRPr="00096275" w:rsidRDefault="005E395E" w:rsidP="00F13ECE">
            <w:pPr>
              <w:pStyle w:val="ListParagraph"/>
              <w:numPr>
                <w:ilvl w:val="0"/>
                <w:numId w:val="9"/>
              </w:numPr>
              <w:spacing w:after="0" w:line="240" w:lineRule="auto"/>
              <w:rPr>
                <w:rFonts w:eastAsia="Times New Roman" w:cs="Calibri"/>
                <w:color w:val="000000"/>
                <w:lang w:eastAsia="en-CA"/>
              </w:rPr>
            </w:pPr>
            <w:r>
              <w:rPr>
                <w:rFonts w:eastAsia="Times New Roman" w:cs="Calibri"/>
                <w:color w:val="000000"/>
                <w:lang w:eastAsia="en-CA"/>
              </w:rPr>
              <w:t>Sweden</w:t>
            </w:r>
          </w:p>
        </w:tc>
      </w:tr>
      <w:tr w:rsidR="00195B5B" w:rsidRPr="00561D6F" w14:paraId="601DFCFE" w14:textId="77777777" w:rsidTr="00430C40">
        <w:trPr>
          <w:trHeight w:val="20"/>
        </w:trPr>
        <w:tc>
          <w:tcPr>
            <w:tcW w:w="2086" w:type="pct"/>
            <w:vMerge/>
            <w:vAlign w:val="center"/>
          </w:tcPr>
          <w:p w14:paraId="752B1B19" w14:textId="77777777" w:rsidR="00195B5B" w:rsidRPr="00187823" w:rsidRDefault="00195B5B" w:rsidP="00195B5B">
            <w:pPr>
              <w:spacing w:after="0" w:line="240" w:lineRule="auto"/>
              <w:rPr>
                <w:rFonts w:eastAsia="Times New Roman" w:cs="Calibri"/>
                <w:color w:val="000000"/>
                <w:lang w:eastAsia="en-CA"/>
              </w:rPr>
            </w:pPr>
          </w:p>
        </w:tc>
        <w:tc>
          <w:tcPr>
            <w:tcW w:w="2914" w:type="pct"/>
            <w:shd w:val="clear" w:color="000000" w:fill="FFFFFF"/>
            <w:noWrap/>
            <w:vAlign w:val="bottom"/>
          </w:tcPr>
          <w:p w14:paraId="11BB7902" w14:textId="2284E4D6" w:rsidR="00195B5B" w:rsidRPr="00096275" w:rsidRDefault="00195B5B" w:rsidP="00F13ECE">
            <w:pPr>
              <w:pStyle w:val="ListParagraph"/>
              <w:numPr>
                <w:ilvl w:val="0"/>
                <w:numId w:val="9"/>
              </w:numPr>
              <w:spacing w:after="0" w:line="240" w:lineRule="auto"/>
              <w:rPr>
                <w:rFonts w:eastAsia="Times New Roman" w:cs="Calibri"/>
                <w:color w:val="000000"/>
                <w:lang w:eastAsia="en-CA"/>
              </w:rPr>
            </w:pPr>
            <w:r w:rsidRPr="00096275">
              <w:rPr>
                <w:rFonts w:eastAsia="Times New Roman" w:cs="Calibri"/>
                <w:color w:val="000000"/>
                <w:lang w:eastAsia="en-CA"/>
              </w:rPr>
              <w:t>Canada</w:t>
            </w:r>
          </w:p>
        </w:tc>
      </w:tr>
      <w:tr w:rsidR="00195B5B" w:rsidRPr="00561D6F" w14:paraId="7F303AC6" w14:textId="77777777" w:rsidTr="00430C40">
        <w:trPr>
          <w:trHeight w:val="20"/>
        </w:trPr>
        <w:tc>
          <w:tcPr>
            <w:tcW w:w="2086" w:type="pct"/>
            <w:vMerge/>
            <w:vAlign w:val="center"/>
          </w:tcPr>
          <w:p w14:paraId="797F901C" w14:textId="77777777" w:rsidR="00195B5B" w:rsidRPr="00187823" w:rsidRDefault="00195B5B" w:rsidP="00195B5B">
            <w:pPr>
              <w:spacing w:after="0" w:line="240" w:lineRule="auto"/>
              <w:rPr>
                <w:rFonts w:eastAsia="Times New Roman" w:cs="Calibri"/>
                <w:color w:val="000000"/>
                <w:lang w:eastAsia="en-CA"/>
              </w:rPr>
            </w:pPr>
          </w:p>
        </w:tc>
        <w:tc>
          <w:tcPr>
            <w:tcW w:w="2914" w:type="pct"/>
            <w:shd w:val="clear" w:color="000000" w:fill="FFFFFF"/>
            <w:noWrap/>
            <w:vAlign w:val="bottom"/>
          </w:tcPr>
          <w:p w14:paraId="2DC87B55" w14:textId="77777777" w:rsidR="00195B5B" w:rsidRPr="00096275" w:rsidRDefault="00195B5B" w:rsidP="00F13ECE">
            <w:pPr>
              <w:pStyle w:val="ListParagraph"/>
              <w:numPr>
                <w:ilvl w:val="0"/>
                <w:numId w:val="9"/>
              </w:numPr>
              <w:spacing w:after="0" w:line="240" w:lineRule="auto"/>
              <w:rPr>
                <w:rFonts w:eastAsia="Times New Roman" w:cs="Calibri"/>
                <w:color w:val="000000"/>
                <w:lang w:eastAsia="en-CA"/>
              </w:rPr>
            </w:pPr>
            <w:r w:rsidRPr="00096275">
              <w:rPr>
                <w:rFonts w:eastAsia="Times New Roman" w:cs="Calibri"/>
                <w:color w:val="000000"/>
                <w:lang w:eastAsia="en-CA"/>
              </w:rPr>
              <w:t xml:space="preserve">United Kingdom </w:t>
            </w:r>
          </w:p>
        </w:tc>
      </w:tr>
    </w:tbl>
    <w:p w14:paraId="1946ED34" w14:textId="77777777" w:rsidR="00195B5B" w:rsidRPr="00561D6F" w:rsidRDefault="00195B5B" w:rsidP="0052104A">
      <w:pPr>
        <w:pBdr>
          <w:top w:val="nil"/>
          <w:left w:val="nil"/>
          <w:bottom w:val="nil"/>
          <w:right w:val="nil"/>
          <w:between w:val="nil"/>
        </w:pBdr>
        <w:spacing w:after="240" w:line="240" w:lineRule="auto"/>
        <w:jc w:val="both"/>
        <w:rPr>
          <w:rFonts w:cs="Calibri"/>
          <w:color w:val="000000"/>
          <w:sz w:val="24"/>
          <w:szCs w:val="24"/>
          <w:lang w:val="en-US" w:eastAsia="en-CA"/>
        </w:rPr>
      </w:pPr>
    </w:p>
    <w:p w14:paraId="0625FCFE" w14:textId="77777777" w:rsidR="0052104A" w:rsidRPr="0052104A" w:rsidRDefault="0052104A" w:rsidP="0052104A">
      <w:pPr>
        <w:rPr>
          <w:lang w:val="en-US" w:eastAsia="en-CA"/>
        </w:rPr>
      </w:pPr>
    </w:p>
    <w:p w14:paraId="5046DEBA" w14:textId="77777777" w:rsidR="00BE2D30" w:rsidRPr="00561D6F" w:rsidRDefault="00BE2D30">
      <w:pPr>
        <w:rPr>
          <w:rFonts w:eastAsia="Times New Roman"/>
          <w:b/>
          <w:bCs/>
          <w:color w:val="2F5496"/>
          <w:sz w:val="24"/>
          <w:szCs w:val="24"/>
        </w:rPr>
      </w:pPr>
      <w:bookmarkStart w:id="51" w:name="_Toc15205235"/>
      <w:bookmarkStart w:id="52" w:name="_Toc29430544"/>
      <w:r>
        <w:rPr>
          <w:bCs/>
          <w:sz w:val="24"/>
          <w:szCs w:val="24"/>
        </w:rPr>
        <w:br w:type="page"/>
      </w:r>
    </w:p>
    <w:p w14:paraId="21F028D3" w14:textId="6C6DEDC0" w:rsidR="00910D36" w:rsidRPr="00B44485" w:rsidRDefault="00910D36" w:rsidP="009A7E24">
      <w:pPr>
        <w:pStyle w:val="Heading2"/>
        <w:spacing w:after="120" w:line="240" w:lineRule="auto"/>
        <w:rPr>
          <w:bCs/>
          <w:color w:val="2F546A"/>
          <w:sz w:val="24"/>
          <w:szCs w:val="24"/>
        </w:rPr>
      </w:pPr>
      <w:bookmarkStart w:id="53" w:name="_Toc41242280"/>
      <w:r w:rsidRPr="00B44485">
        <w:rPr>
          <w:bCs/>
          <w:color w:val="2F546A"/>
          <w:sz w:val="24"/>
          <w:szCs w:val="24"/>
        </w:rPr>
        <w:lastRenderedPageBreak/>
        <w:t>A</w:t>
      </w:r>
      <w:r w:rsidR="00BE2D30" w:rsidRPr="00B44485">
        <w:rPr>
          <w:b w:val="0"/>
          <w:bCs/>
          <w:color w:val="2F546A"/>
          <w:sz w:val="24"/>
          <w:szCs w:val="24"/>
        </w:rPr>
        <w:t>2</w:t>
      </w:r>
      <w:r w:rsidRPr="00B44485">
        <w:rPr>
          <w:bCs/>
          <w:color w:val="2F546A"/>
          <w:sz w:val="24"/>
          <w:szCs w:val="24"/>
        </w:rPr>
        <w:t>:  Comparison of countries by economic structure</w:t>
      </w:r>
      <w:bookmarkEnd w:id="51"/>
      <w:bookmarkEnd w:id="52"/>
      <w:bookmarkEnd w:id="53"/>
    </w:p>
    <w:tbl>
      <w:tblPr>
        <w:tblW w:w="5000" w:type="pct"/>
        <w:tblBorders>
          <w:top w:val="single" w:sz="4" w:space="0" w:color="0070C0"/>
          <w:left w:val="single" w:sz="4" w:space="0" w:color="0070C0"/>
          <w:bottom w:val="single" w:sz="4" w:space="0" w:color="0070C0"/>
          <w:right w:val="single" w:sz="4" w:space="0" w:color="0070C0"/>
          <w:insideH w:val="dashSmallGap" w:sz="4" w:space="0" w:color="0070C0"/>
          <w:insideV w:val="single" w:sz="4" w:space="0" w:color="0070C0"/>
        </w:tblBorders>
        <w:tblCellMar>
          <w:left w:w="57" w:type="dxa"/>
          <w:right w:w="57" w:type="dxa"/>
        </w:tblCellMar>
        <w:tblLook w:val="04A0" w:firstRow="1" w:lastRow="0" w:firstColumn="1" w:lastColumn="0" w:noHBand="0" w:noVBand="1"/>
      </w:tblPr>
      <w:tblGrid>
        <w:gridCol w:w="548"/>
        <w:gridCol w:w="2865"/>
        <w:gridCol w:w="917"/>
        <w:gridCol w:w="853"/>
        <w:gridCol w:w="853"/>
        <w:gridCol w:w="853"/>
        <w:gridCol w:w="754"/>
        <w:gridCol w:w="853"/>
        <w:gridCol w:w="859"/>
      </w:tblGrid>
      <w:tr w:rsidR="00910D36" w:rsidRPr="00561D6F" w14:paraId="7636FD98" w14:textId="77777777" w:rsidTr="00D33B55">
        <w:trPr>
          <w:trHeight w:val="113"/>
          <w:tblHeader/>
        </w:trPr>
        <w:tc>
          <w:tcPr>
            <w:tcW w:w="293" w:type="pct"/>
            <w:vMerge w:val="restart"/>
            <w:tcBorders>
              <w:top w:val="single" w:sz="4" w:space="0" w:color="0070C0"/>
              <w:left w:val="nil"/>
              <w:bottom w:val="single" w:sz="4" w:space="0" w:color="0070C0"/>
            </w:tcBorders>
            <w:shd w:val="clear" w:color="auto" w:fill="44546A"/>
            <w:noWrap/>
            <w:vAlign w:val="center"/>
            <w:hideMark/>
          </w:tcPr>
          <w:p w14:paraId="155ADD6E" w14:textId="61F06076" w:rsidR="00910D36" w:rsidRPr="00561D6F" w:rsidRDefault="00910D36" w:rsidP="00AD262D">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w:t>
            </w:r>
          </w:p>
        </w:tc>
        <w:tc>
          <w:tcPr>
            <w:tcW w:w="1531" w:type="pct"/>
            <w:vMerge w:val="restart"/>
            <w:tcBorders>
              <w:top w:val="single" w:sz="4" w:space="0" w:color="0070C0"/>
              <w:bottom w:val="single" w:sz="4" w:space="0" w:color="0070C0"/>
            </w:tcBorders>
            <w:shd w:val="clear" w:color="auto" w:fill="44546A"/>
            <w:noWrap/>
            <w:vAlign w:val="center"/>
            <w:hideMark/>
          </w:tcPr>
          <w:p w14:paraId="59ED6FF8"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Economy / Factor &amp; Weight</w:t>
            </w:r>
          </w:p>
        </w:tc>
        <w:tc>
          <w:tcPr>
            <w:tcW w:w="490" w:type="pct"/>
            <w:tcBorders>
              <w:top w:val="single" w:sz="4" w:space="0" w:color="0070C0"/>
              <w:bottom w:val="single" w:sz="4" w:space="0" w:color="0070C0"/>
            </w:tcBorders>
            <w:shd w:val="clear" w:color="auto" w:fill="44546A"/>
            <w:noWrap/>
            <w:vAlign w:val="center"/>
            <w:hideMark/>
          </w:tcPr>
          <w:p w14:paraId="04ED60FA"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IDI</w:t>
            </w:r>
          </w:p>
        </w:tc>
        <w:tc>
          <w:tcPr>
            <w:tcW w:w="456" w:type="pct"/>
            <w:tcBorders>
              <w:top w:val="single" w:sz="4" w:space="0" w:color="0070C0"/>
              <w:bottom w:val="single" w:sz="4" w:space="0" w:color="0070C0"/>
            </w:tcBorders>
            <w:shd w:val="clear" w:color="auto" w:fill="44546A"/>
            <w:noWrap/>
            <w:vAlign w:val="center"/>
            <w:hideMark/>
          </w:tcPr>
          <w:p w14:paraId="21AE0F2B"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CF%</w:t>
            </w:r>
          </w:p>
        </w:tc>
        <w:tc>
          <w:tcPr>
            <w:tcW w:w="456" w:type="pct"/>
            <w:tcBorders>
              <w:top w:val="single" w:sz="4" w:space="0" w:color="0070C0"/>
              <w:bottom w:val="single" w:sz="4" w:space="0" w:color="0070C0"/>
            </w:tcBorders>
            <w:shd w:val="clear" w:color="auto" w:fill="44546A"/>
            <w:noWrap/>
            <w:vAlign w:val="center"/>
            <w:hideMark/>
          </w:tcPr>
          <w:p w14:paraId="2D88AEE0"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GDP-E</w:t>
            </w:r>
          </w:p>
        </w:tc>
        <w:tc>
          <w:tcPr>
            <w:tcW w:w="456" w:type="pct"/>
            <w:tcBorders>
              <w:top w:val="single" w:sz="4" w:space="0" w:color="0070C0"/>
              <w:bottom w:val="single" w:sz="4" w:space="0" w:color="0070C0"/>
            </w:tcBorders>
            <w:shd w:val="clear" w:color="auto" w:fill="44546A"/>
            <w:noWrap/>
            <w:vAlign w:val="center"/>
            <w:hideMark/>
          </w:tcPr>
          <w:p w14:paraId="6FA9A170"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GDP-C</w:t>
            </w:r>
          </w:p>
        </w:tc>
        <w:tc>
          <w:tcPr>
            <w:tcW w:w="403" w:type="pct"/>
            <w:tcBorders>
              <w:top w:val="single" w:sz="4" w:space="0" w:color="0070C0"/>
              <w:bottom w:val="single" w:sz="4" w:space="0" w:color="0070C0"/>
            </w:tcBorders>
            <w:shd w:val="clear" w:color="auto" w:fill="44546A"/>
            <w:noWrap/>
            <w:vAlign w:val="center"/>
            <w:hideMark/>
          </w:tcPr>
          <w:p w14:paraId="59A32C43"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NR%</w:t>
            </w:r>
          </w:p>
        </w:tc>
        <w:tc>
          <w:tcPr>
            <w:tcW w:w="456" w:type="pct"/>
            <w:tcBorders>
              <w:top w:val="single" w:sz="4" w:space="0" w:color="0070C0"/>
              <w:bottom w:val="single" w:sz="4" w:space="0" w:color="0070C0"/>
            </w:tcBorders>
            <w:shd w:val="clear" w:color="auto" w:fill="44546A"/>
            <w:noWrap/>
            <w:vAlign w:val="center"/>
            <w:hideMark/>
          </w:tcPr>
          <w:p w14:paraId="63E5F9CD"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Oil%</w:t>
            </w:r>
          </w:p>
        </w:tc>
        <w:tc>
          <w:tcPr>
            <w:tcW w:w="459" w:type="pct"/>
            <w:tcBorders>
              <w:top w:val="single" w:sz="4" w:space="0" w:color="0070C0"/>
              <w:bottom w:val="single" w:sz="4" w:space="0" w:color="0070C0"/>
            </w:tcBorders>
            <w:shd w:val="clear" w:color="auto" w:fill="44546A"/>
            <w:noWrap/>
            <w:vAlign w:val="center"/>
            <w:hideMark/>
          </w:tcPr>
          <w:p w14:paraId="08AD2A28"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Total</w:t>
            </w:r>
          </w:p>
        </w:tc>
      </w:tr>
      <w:tr w:rsidR="00910D36" w:rsidRPr="00561D6F" w14:paraId="5AF15554" w14:textId="77777777" w:rsidTr="00D33B55">
        <w:trPr>
          <w:trHeight w:val="113"/>
          <w:tblHeader/>
        </w:trPr>
        <w:tc>
          <w:tcPr>
            <w:tcW w:w="293" w:type="pct"/>
            <w:vMerge/>
            <w:tcBorders>
              <w:top w:val="single" w:sz="4" w:space="0" w:color="0070C0"/>
              <w:left w:val="nil"/>
              <w:bottom w:val="dashSmallGap" w:sz="4" w:space="0" w:color="0070C0"/>
            </w:tcBorders>
            <w:shd w:val="clear" w:color="auto" w:fill="44546A"/>
            <w:vAlign w:val="center"/>
            <w:hideMark/>
          </w:tcPr>
          <w:p w14:paraId="36ABB1D8" w14:textId="77777777" w:rsidR="00910D36" w:rsidRPr="00561D6F" w:rsidRDefault="00910D36" w:rsidP="00910D36">
            <w:pPr>
              <w:spacing w:after="0" w:line="240" w:lineRule="auto"/>
              <w:jc w:val="center"/>
              <w:rPr>
                <w:rFonts w:eastAsia="Times New Roman" w:cs="Calibri"/>
                <w:b/>
                <w:bCs/>
                <w:color w:val="FFFFFF"/>
                <w:sz w:val="15"/>
                <w:szCs w:val="15"/>
                <w:lang w:eastAsia="en-CA"/>
              </w:rPr>
            </w:pPr>
          </w:p>
        </w:tc>
        <w:tc>
          <w:tcPr>
            <w:tcW w:w="1531" w:type="pct"/>
            <w:vMerge/>
            <w:tcBorders>
              <w:top w:val="single" w:sz="4" w:space="0" w:color="0070C0"/>
              <w:bottom w:val="dashSmallGap" w:sz="4" w:space="0" w:color="0070C0"/>
            </w:tcBorders>
            <w:shd w:val="clear" w:color="auto" w:fill="44546A"/>
            <w:noWrap/>
            <w:vAlign w:val="center"/>
            <w:hideMark/>
          </w:tcPr>
          <w:p w14:paraId="73D28E99" w14:textId="77777777" w:rsidR="00910D36" w:rsidRPr="00561D6F" w:rsidRDefault="00910D36" w:rsidP="00910D36">
            <w:pPr>
              <w:spacing w:after="0" w:line="240" w:lineRule="auto"/>
              <w:jc w:val="right"/>
              <w:rPr>
                <w:rFonts w:eastAsia="Times New Roman" w:cs="Calibri"/>
                <w:b/>
                <w:bCs/>
                <w:color w:val="FFFFFF"/>
                <w:sz w:val="15"/>
                <w:szCs w:val="15"/>
                <w:lang w:eastAsia="en-CA"/>
              </w:rPr>
            </w:pPr>
          </w:p>
        </w:tc>
        <w:tc>
          <w:tcPr>
            <w:tcW w:w="490" w:type="pct"/>
            <w:tcBorders>
              <w:top w:val="single" w:sz="4" w:space="0" w:color="0070C0"/>
              <w:bottom w:val="dashSmallGap" w:sz="4" w:space="0" w:color="0070C0"/>
            </w:tcBorders>
            <w:shd w:val="clear" w:color="auto" w:fill="44546A"/>
            <w:noWrap/>
            <w:vAlign w:val="center"/>
            <w:hideMark/>
          </w:tcPr>
          <w:p w14:paraId="6FB56955"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25.0%</w:t>
            </w:r>
          </w:p>
        </w:tc>
        <w:tc>
          <w:tcPr>
            <w:tcW w:w="456" w:type="pct"/>
            <w:tcBorders>
              <w:top w:val="single" w:sz="4" w:space="0" w:color="0070C0"/>
              <w:bottom w:val="dashSmallGap" w:sz="4" w:space="0" w:color="0070C0"/>
            </w:tcBorders>
            <w:shd w:val="clear" w:color="auto" w:fill="44546A"/>
            <w:noWrap/>
            <w:vAlign w:val="center"/>
            <w:hideMark/>
          </w:tcPr>
          <w:p w14:paraId="1D96D57F"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25.0%</w:t>
            </w:r>
          </w:p>
        </w:tc>
        <w:tc>
          <w:tcPr>
            <w:tcW w:w="456" w:type="pct"/>
            <w:tcBorders>
              <w:top w:val="single" w:sz="4" w:space="0" w:color="0070C0"/>
              <w:bottom w:val="dashSmallGap" w:sz="4" w:space="0" w:color="0070C0"/>
            </w:tcBorders>
            <w:shd w:val="clear" w:color="auto" w:fill="44546A"/>
            <w:noWrap/>
            <w:vAlign w:val="center"/>
            <w:hideMark/>
          </w:tcPr>
          <w:p w14:paraId="3E89271A"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25.0%</w:t>
            </w:r>
          </w:p>
        </w:tc>
        <w:tc>
          <w:tcPr>
            <w:tcW w:w="456" w:type="pct"/>
            <w:tcBorders>
              <w:top w:val="single" w:sz="4" w:space="0" w:color="0070C0"/>
              <w:bottom w:val="dashSmallGap" w:sz="4" w:space="0" w:color="0070C0"/>
            </w:tcBorders>
            <w:shd w:val="clear" w:color="auto" w:fill="44546A"/>
            <w:noWrap/>
            <w:vAlign w:val="center"/>
            <w:hideMark/>
          </w:tcPr>
          <w:p w14:paraId="2EADF29A"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5.0%</w:t>
            </w:r>
          </w:p>
        </w:tc>
        <w:tc>
          <w:tcPr>
            <w:tcW w:w="403" w:type="pct"/>
            <w:tcBorders>
              <w:top w:val="single" w:sz="4" w:space="0" w:color="0070C0"/>
              <w:bottom w:val="dashSmallGap" w:sz="4" w:space="0" w:color="0070C0"/>
            </w:tcBorders>
            <w:shd w:val="clear" w:color="auto" w:fill="44546A"/>
            <w:noWrap/>
            <w:vAlign w:val="center"/>
            <w:hideMark/>
          </w:tcPr>
          <w:p w14:paraId="6240D5D6"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10.0%</w:t>
            </w:r>
          </w:p>
        </w:tc>
        <w:tc>
          <w:tcPr>
            <w:tcW w:w="456" w:type="pct"/>
            <w:tcBorders>
              <w:top w:val="single" w:sz="4" w:space="0" w:color="0070C0"/>
              <w:bottom w:val="dashSmallGap" w:sz="4" w:space="0" w:color="0070C0"/>
            </w:tcBorders>
            <w:shd w:val="clear" w:color="auto" w:fill="44546A"/>
            <w:noWrap/>
            <w:vAlign w:val="center"/>
            <w:hideMark/>
          </w:tcPr>
          <w:p w14:paraId="6C584F0D"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10.0%</w:t>
            </w:r>
          </w:p>
        </w:tc>
        <w:tc>
          <w:tcPr>
            <w:tcW w:w="459" w:type="pct"/>
            <w:tcBorders>
              <w:top w:val="single" w:sz="4" w:space="0" w:color="0070C0"/>
              <w:bottom w:val="dashSmallGap" w:sz="4" w:space="0" w:color="0070C0"/>
            </w:tcBorders>
            <w:shd w:val="clear" w:color="auto" w:fill="44546A"/>
            <w:noWrap/>
            <w:vAlign w:val="center"/>
            <w:hideMark/>
          </w:tcPr>
          <w:p w14:paraId="12DD9D89"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100.0%</w:t>
            </w:r>
          </w:p>
        </w:tc>
      </w:tr>
      <w:tr w:rsidR="00910D36" w:rsidRPr="00561D6F" w14:paraId="709307FF" w14:textId="77777777" w:rsidTr="00D33B55">
        <w:trPr>
          <w:trHeight w:val="113"/>
        </w:trPr>
        <w:tc>
          <w:tcPr>
            <w:tcW w:w="293" w:type="pct"/>
            <w:tcBorders>
              <w:top w:val="dashSmallGap" w:sz="4" w:space="0" w:color="0070C0"/>
            </w:tcBorders>
            <w:shd w:val="clear" w:color="auto" w:fill="auto"/>
            <w:noWrap/>
            <w:vAlign w:val="center"/>
            <w:hideMark/>
          </w:tcPr>
          <w:p w14:paraId="7763591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w:t>
            </w:r>
          </w:p>
        </w:tc>
        <w:tc>
          <w:tcPr>
            <w:tcW w:w="1531" w:type="pct"/>
            <w:tcBorders>
              <w:top w:val="dashSmallGap" w:sz="4" w:space="0" w:color="0070C0"/>
            </w:tcBorders>
            <w:shd w:val="clear" w:color="auto" w:fill="auto"/>
            <w:noWrap/>
            <w:vAlign w:val="center"/>
            <w:hideMark/>
          </w:tcPr>
          <w:p w14:paraId="395CF46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Afghanistan</w:t>
            </w:r>
          </w:p>
        </w:tc>
        <w:tc>
          <w:tcPr>
            <w:tcW w:w="490" w:type="pct"/>
            <w:tcBorders>
              <w:top w:val="dashSmallGap" w:sz="4" w:space="0" w:color="0070C0"/>
            </w:tcBorders>
            <w:shd w:val="clear" w:color="auto" w:fill="auto"/>
            <w:noWrap/>
            <w:vAlign w:val="center"/>
            <w:hideMark/>
          </w:tcPr>
          <w:p w14:paraId="3E19372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21.7%</w:t>
            </w:r>
          </w:p>
        </w:tc>
        <w:tc>
          <w:tcPr>
            <w:tcW w:w="456" w:type="pct"/>
            <w:tcBorders>
              <w:top w:val="dashSmallGap" w:sz="4" w:space="0" w:color="0070C0"/>
            </w:tcBorders>
            <w:shd w:val="clear" w:color="auto" w:fill="auto"/>
            <w:noWrap/>
            <w:vAlign w:val="center"/>
            <w:hideMark/>
          </w:tcPr>
          <w:p w14:paraId="68650F2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33.1%</w:t>
            </w:r>
          </w:p>
        </w:tc>
        <w:tc>
          <w:tcPr>
            <w:tcW w:w="456" w:type="pct"/>
            <w:tcBorders>
              <w:top w:val="dashSmallGap" w:sz="4" w:space="0" w:color="0070C0"/>
            </w:tcBorders>
            <w:shd w:val="clear" w:color="auto" w:fill="auto"/>
            <w:noWrap/>
            <w:vAlign w:val="center"/>
            <w:hideMark/>
          </w:tcPr>
          <w:p w14:paraId="080267E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2.4%</w:t>
            </w:r>
          </w:p>
        </w:tc>
        <w:tc>
          <w:tcPr>
            <w:tcW w:w="456" w:type="pct"/>
            <w:tcBorders>
              <w:top w:val="dashSmallGap" w:sz="4" w:space="0" w:color="0070C0"/>
            </w:tcBorders>
            <w:shd w:val="clear" w:color="auto" w:fill="auto"/>
            <w:noWrap/>
            <w:vAlign w:val="center"/>
            <w:hideMark/>
          </w:tcPr>
          <w:p w14:paraId="5F5855D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w:t>
            </w:r>
          </w:p>
        </w:tc>
        <w:tc>
          <w:tcPr>
            <w:tcW w:w="403" w:type="pct"/>
            <w:tcBorders>
              <w:top w:val="dashSmallGap" w:sz="4" w:space="0" w:color="0070C0"/>
            </w:tcBorders>
            <w:shd w:val="clear" w:color="auto" w:fill="auto"/>
            <w:noWrap/>
            <w:vAlign w:val="center"/>
            <w:hideMark/>
          </w:tcPr>
          <w:p w14:paraId="5AE1116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6" w:type="pct"/>
            <w:tcBorders>
              <w:top w:val="dashSmallGap" w:sz="4" w:space="0" w:color="0070C0"/>
            </w:tcBorders>
            <w:shd w:val="clear" w:color="auto" w:fill="auto"/>
            <w:noWrap/>
            <w:vAlign w:val="center"/>
            <w:hideMark/>
          </w:tcPr>
          <w:p w14:paraId="0765C4D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tcBorders>
              <w:top w:val="dashSmallGap" w:sz="4" w:space="0" w:color="0070C0"/>
            </w:tcBorders>
            <w:shd w:val="clear" w:color="auto" w:fill="auto"/>
            <w:noWrap/>
            <w:vAlign w:val="center"/>
            <w:hideMark/>
          </w:tcPr>
          <w:p w14:paraId="663DEBF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14.4%</w:t>
            </w:r>
          </w:p>
        </w:tc>
      </w:tr>
      <w:tr w:rsidR="00910D36" w:rsidRPr="00561D6F" w14:paraId="02BA9232" w14:textId="77777777" w:rsidTr="00D33B55">
        <w:trPr>
          <w:trHeight w:val="113"/>
        </w:trPr>
        <w:tc>
          <w:tcPr>
            <w:tcW w:w="293" w:type="pct"/>
            <w:shd w:val="clear" w:color="auto" w:fill="auto"/>
            <w:noWrap/>
            <w:vAlign w:val="center"/>
            <w:hideMark/>
          </w:tcPr>
          <w:p w14:paraId="53A6BF9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w:t>
            </w:r>
          </w:p>
        </w:tc>
        <w:tc>
          <w:tcPr>
            <w:tcW w:w="1531" w:type="pct"/>
            <w:shd w:val="clear" w:color="auto" w:fill="auto"/>
            <w:noWrap/>
            <w:vAlign w:val="center"/>
            <w:hideMark/>
          </w:tcPr>
          <w:p w14:paraId="3F10EAB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Albania</w:t>
            </w:r>
          </w:p>
        </w:tc>
        <w:tc>
          <w:tcPr>
            <w:tcW w:w="490" w:type="pct"/>
            <w:shd w:val="clear" w:color="auto" w:fill="auto"/>
            <w:noWrap/>
            <w:vAlign w:val="center"/>
            <w:hideMark/>
          </w:tcPr>
          <w:p w14:paraId="0709F0D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57.2%</w:t>
            </w:r>
          </w:p>
        </w:tc>
        <w:tc>
          <w:tcPr>
            <w:tcW w:w="456" w:type="pct"/>
            <w:shd w:val="clear" w:color="auto" w:fill="auto"/>
            <w:noWrap/>
            <w:vAlign w:val="center"/>
            <w:hideMark/>
          </w:tcPr>
          <w:p w14:paraId="2369009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50.4%</w:t>
            </w:r>
          </w:p>
        </w:tc>
        <w:tc>
          <w:tcPr>
            <w:tcW w:w="456" w:type="pct"/>
            <w:shd w:val="clear" w:color="auto" w:fill="auto"/>
            <w:noWrap/>
            <w:vAlign w:val="center"/>
            <w:hideMark/>
          </w:tcPr>
          <w:p w14:paraId="0E49235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13.3%</w:t>
            </w:r>
          </w:p>
        </w:tc>
        <w:tc>
          <w:tcPr>
            <w:tcW w:w="456" w:type="pct"/>
            <w:shd w:val="clear" w:color="auto" w:fill="auto"/>
            <w:noWrap/>
            <w:vAlign w:val="center"/>
            <w:hideMark/>
          </w:tcPr>
          <w:p w14:paraId="26DE4D3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8.9%</w:t>
            </w:r>
          </w:p>
        </w:tc>
        <w:tc>
          <w:tcPr>
            <w:tcW w:w="403" w:type="pct"/>
            <w:shd w:val="clear" w:color="auto" w:fill="auto"/>
            <w:noWrap/>
            <w:vAlign w:val="center"/>
            <w:hideMark/>
          </w:tcPr>
          <w:p w14:paraId="3945648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6" w:type="pct"/>
            <w:shd w:val="clear" w:color="auto" w:fill="auto"/>
            <w:noWrap/>
            <w:vAlign w:val="center"/>
            <w:hideMark/>
          </w:tcPr>
          <w:p w14:paraId="362DE98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w:t>
            </w:r>
          </w:p>
        </w:tc>
        <w:tc>
          <w:tcPr>
            <w:tcW w:w="459" w:type="pct"/>
            <w:shd w:val="clear" w:color="auto" w:fill="auto"/>
            <w:noWrap/>
            <w:vAlign w:val="center"/>
            <w:hideMark/>
          </w:tcPr>
          <w:p w14:paraId="1A63D3A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31.1%</w:t>
            </w:r>
          </w:p>
        </w:tc>
      </w:tr>
      <w:tr w:rsidR="00910D36" w:rsidRPr="00561D6F" w14:paraId="141B3947" w14:textId="77777777" w:rsidTr="00D33B55">
        <w:trPr>
          <w:trHeight w:val="113"/>
        </w:trPr>
        <w:tc>
          <w:tcPr>
            <w:tcW w:w="293" w:type="pct"/>
            <w:shd w:val="clear" w:color="auto" w:fill="auto"/>
            <w:noWrap/>
            <w:vAlign w:val="center"/>
            <w:hideMark/>
          </w:tcPr>
          <w:p w14:paraId="4A873F5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w:t>
            </w:r>
          </w:p>
        </w:tc>
        <w:tc>
          <w:tcPr>
            <w:tcW w:w="1531" w:type="pct"/>
            <w:shd w:val="clear" w:color="auto" w:fill="auto"/>
            <w:noWrap/>
            <w:vAlign w:val="center"/>
            <w:hideMark/>
          </w:tcPr>
          <w:p w14:paraId="4194ADE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Algeria</w:t>
            </w:r>
          </w:p>
        </w:tc>
        <w:tc>
          <w:tcPr>
            <w:tcW w:w="490" w:type="pct"/>
            <w:shd w:val="clear" w:color="auto" w:fill="auto"/>
            <w:noWrap/>
            <w:vAlign w:val="center"/>
            <w:hideMark/>
          </w:tcPr>
          <w:p w14:paraId="7FE0D04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52.0%</w:t>
            </w:r>
          </w:p>
        </w:tc>
        <w:tc>
          <w:tcPr>
            <w:tcW w:w="456" w:type="pct"/>
            <w:shd w:val="clear" w:color="auto" w:fill="auto"/>
            <w:noWrap/>
            <w:vAlign w:val="center"/>
            <w:hideMark/>
          </w:tcPr>
          <w:p w14:paraId="6EA3580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66.9%</w:t>
            </w:r>
          </w:p>
        </w:tc>
        <w:tc>
          <w:tcPr>
            <w:tcW w:w="456" w:type="pct"/>
            <w:shd w:val="clear" w:color="auto" w:fill="auto"/>
            <w:noWrap/>
            <w:vAlign w:val="center"/>
            <w:hideMark/>
          </w:tcPr>
          <w:p w14:paraId="0B75311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23.8%</w:t>
            </w:r>
          </w:p>
        </w:tc>
        <w:tc>
          <w:tcPr>
            <w:tcW w:w="456" w:type="pct"/>
            <w:shd w:val="clear" w:color="auto" w:fill="auto"/>
            <w:noWrap/>
            <w:vAlign w:val="center"/>
            <w:hideMark/>
          </w:tcPr>
          <w:p w14:paraId="29E9989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11.4%</w:t>
            </w:r>
          </w:p>
        </w:tc>
        <w:tc>
          <w:tcPr>
            <w:tcW w:w="403" w:type="pct"/>
            <w:shd w:val="clear" w:color="auto" w:fill="auto"/>
            <w:noWrap/>
            <w:vAlign w:val="center"/>
            <w:hideMark/>
          </w:tcPr>
          <w:p w14:paraId="018F08F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16.9%</w:t>
            </w:r>
          </w:p>
        </w:tc>
        <w:tc>
          <w:tcPr>
            <w:tcW w:w="456" w:type="pct"/>
            <w:shd w:val="clear" w:color="auto" w:fill="auto"/>
            <w:noWrap/>
            <w:vAlign w:val="center"/>
            <w:hideMark/>
          </w:tcPr>
          <w:p w14:paraId="67586D4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43.0%</w:t>
            </w:r>
          </w:p>
        </w:tc>
        <w:tc>
          <w:tcPr>
            <w:tcW w:w="459" w:type="pct"/>
            <w:shd w:val="clear" w:color="auto" w:fill="auto"/>
            <w:noWrap/>
            <w:vAlign w:val="center"/>
            <w:hideMark/>
          </w:tcPr>
          <w:p w14:paraId="4664624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42.2%</w:t>
            </w:r>
          </w:p>
        </w:tc>
      </w:tr>
      <w:tr w:rsidR="00910D36" w:rsidRPr="00561D6F" w14:paraId="6ED3A1C6" w14:textId="77777777" w:rsidTr="00D33B55">
        <w:trPr>
          <w:trHeight w:val="113"/>
        </w:trPr>
        <w:tc>
          <w:tcPr>
            <w:tcW w:w="293" w:type="pct"/>
            <w:shd w:val="clear" w:color="auto" w:fill="auto"/>
            <w:noWrap/>
            <w:vAlign w:val="center"/>
            <w:hideMark/>
          </w:tcPr>
          <w:p w14:paraId="7371197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w:t>
            </w:r>
          </w:p>
        </w:tc>
        <w:tc>
          <w:tcPr>
            <w:tcW w:w="1531" w:type="pct"/>
            <w:shd w:val="clear" w:color="auto" w:fill="auto"/>
            <w:noWrap/>
            <w:vAlign w:val="center"/>
            <w:hideMark/>
          </w:tcPr>
          <w:p w14:paraId="54EA6DF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Andorra</w:t>
            </w:r>
          </w:p>
        </w:tc>
        <w:tc>
          <w:tcPr>
            <w:tcW w:w="490" w:type="pct"/>
            <w:shd w:val="clear" w:color="auto" w:fill="auto"/>
            <w:noWrap/>
            <w:vAlign w:val="center"/>
            <w:hideMark/>
          </w:tcPr>
          <w:p w14:paraId="4089ECF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85.9%</w:t>
            </w:r>
          </w:p>
        </w:tc>
        <w:tc>
          <w:tcPr>
            <w:tcW w:w="456" w:type="pct"/>
            <w:shd w:val="clear" w:color="auto" w:fill="auto"/>
            <w:noWrap/>
            <w:vAlign w:val="center"/>
            <w:hideMark/>
          </w:tcPr>
          <w:p w14:paraId="0654446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9CFFAC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AD39CD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03" w:type="pct"/>
            <w:shd w:val="clear" w:color="auto" w:fill="auto"/>
            <w:noWrap/>
            <w:vAlign w:val="center"/>
            <w:hideMark/>
          </w:tcPr>
          <w:p w14:paraId="533414E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012E26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F85106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21.5%</w:t>
            </w:r>
          </w:p>
        </w:tc>
      </w:tr>
      <w:tr w:rsidR="00910D36" w:rsidRPr="00561D6F" w14:paraId="5ED5DD19" w14:textId="77777777" w:rsidTr="00D33B55">
        <w:trPr>
          <w:trHeight w:val="113"/>
        </w:trPr>
        <w:tc>
          <w:tcPr>
            <w:tcW w:w="293" w:type="pct"/>
            <w:shd w:val="clear" w:color="auto" w:fill="auto"/>
            <w:noWrap/>
            <w:vAlign w:val="center"/>
            <w:hideMark/>
          </w:tcPr>
          <w:p w14:paraId="47F21F0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w:t>
            </w:r>
          </w:p>
        </w:tc>
        <w:tc>
          <w:tcPr>
            <w:tcW w:w="1531" w:type="pct"/>
            <w:shd w:val="clear" w:color="auto" w:fill="auto"/>
            <w:noWrap/>
            <w:vAlign w:val="center"/>
            <w:hideMark/>
          </w:tcPr>
          <w:p w14:paraId="2E9CC07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Angola</w:t>
            </w:r>
          </w:p>
        </w:tc>
        <w:tc>
          <w:tcPr>
            <w:tcW w:w="490" w:type="pct"/>
            <w:shd w:val="clear" w:color="auto" w:fill="auto"/>
            <w:noWrap/>
            <w:vAlign w:val="center"/>
            <w:hideMark/>
          </w:tcPr>
          <w:p w14:paraId="4E911B5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21.6%</w:t>
            </w:r>
          </w:p>
        </w:tc>
        <w:tc>
          <w:tcPr>
            <w:tcW w:w="456" w:type="pct"/>
            <w:shd w:val="clear" w:color="auto" w:fill="auto"/>
            <w:noWrap/>
            <w:vAlign w:val="center"/>
            <w:hideMark/>
          </w:tcPr>
          <w:p w14:paraId="2FD24DE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52.2%</w:t>
            </w:r>
          </w:p>
        </w:tc>
        <w:tc>
          <w:tcPr>
            <w:tcW w:w="456" w:type="pct"/>
            <w:shd w:val="clear" w:color="auto" w:fill="auto"/>
            <w:noWrap/>
            <w:vAlign w:val="center"/>
            <w:hideMark/>
          </w:tcPr>
          <w:p w14:paraId="3202FEA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7.8%</w:t>
            </w:r>
          </w:p>
        </w:tc>
        <w:tc>
          <w:tcPr>
            <w:tcW w:w="456" w:type="pct"/>
            <w:shd w:val="clear" w:color="auto" w:fill="auto"/>
            <w:noWrap/>
            <w:vAlign w:val="center"/>
            <w:hideMark/>
          </w:tcPr>
          <w:p w14:paraId="37EFB91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5.5%</w:t>
            </w:r>
          </w:p>
        </w:tc>
        <w:tc>
          <w:tcPr>
            <w:tcW w:w="403" w:type="pct"/>
            <w:shd w:val="clear" w:color="auto" w:fill="auto"/>
            <w:noWrap/>
            <w:vAlign w:val="center"/>
            <w:hideMark/>
          </w:tcPr>
          <w:p w14:paraId="029D57B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0.5%</w:t>
            </w:r>
          </w:p>
        </w:tc>
        <w:tc>
          <w:tcPr>
            <w:tcW w:w="456" w:type="pct"/>
            <w:shd w:val="clear" w:color="auto" w:fill="auto"/>
            <w:noWrap/>
            <w:vAlign w:val="center"/>
            <w:hideMark/>
          </w:tcPr>
          <w:p w14:paraId="693ADA9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60.1%</w:t>
            </w:r>
          </w:p>
        </w:tc>
        <w:tc>
          <w:tcPr>
            <w:tcW w:w="459" w:type="pct"/>
            <w:shd w:val="clear" w:color="auto" w:fill="auto"/>
            <w:noWrap/>
            <w:vAlign w:val="center"/>
            <w:hideMark/>
          </w:tcPr>
          <w:p w14:paraId="11E0241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26.7%</w:t>
            </w:r>
          </w:p>
        </w:tc>
      </w:tr>
      <w:tr w:rsidR="00910D36" w:rsidRPr="00561D6F" w14:paraId="7C505064" w14:textId="77777777" w:rsidTr="00D33B55">
        <w:trPr>
          <w:trHeight w:val="113"/>
        </w:trPr>
        <w:tc>
          <w:tcPr>
            <w:tcW w:w="293" w:type="pct"/>
            <w:shd w:val="clear" w:color="auto" w:fill="auto"/>
            <w:noWrap/>
            <w:vAlign w:val="center"/>
            <w:hideMark/>
          </w:tcPr>
          <w:p w14:paraId="4D8FF84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w:t>
            </w:r>
          </w:p>
        </w:tc>
        <w:tc>
          <w:tcPr>
            <w:tcW w:w="1531" w:type="pct"/>
            <w:shd w:val="clear" w:color="auto" w:fill="auto"/>
            <w:noWrap/>
            <w:vAlign w:val="center"/>
            <w:hideMark/>
          </w:tcPr>
          <w:p w14:paraId="273385D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Antigua and Barbuda</w:t>
            </w:r>
          </w:p>
        </w:tc>
        <w:tc>
          <w:tcPr>
            <w:tcW w:w="490" w:type="pct"/>
            <w:shd w:val="clear" w:color="auto" w:fill="auto"/>
            <w:noWrap/>
            <w:vAlign w:val="center"/>
            <w:hideMark/>
          </w:tcPr>
          <w:p w14:paraId="7EA36E9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63.6%</w:t>
            </w:r>
          </w:p>
        </w:tc>
        <w:tc>
          <w:tcPr>
            <w:tcW w:w="456" w:type="pct"/>
            <w:shd w:val="clear" w:color="auto" w:fill="auto"/>
            <w:noWrap/>
            <w:vAlign w:val="center"/>
            <w:hideMark/>
          </w:tcPr>
          <w:p w14:paraId="5ED661A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16C687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6F10E5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18.6%</w:t>
            </w:r>
          </w:p>
        </w:tc>
        <w:tc>
          <w:tcPr>
            <w:tcW w:w="403" w:type="pct"/>
            <w:shd w:val="clear" w:color="auto" w:fill="auto"/>
            <w:noWrap/>
            <w:vAlign w:val="center"/>
            <w:hideMark/>
          </w:tcPr>
          <w:p w14:paraId="38C05A1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64D754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498285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16.8%</w:t>
            </w:r>
          </w:p>
        </w:tc>
      </w:tr>
      <w:tr w:rsidR="00910D36" w:rsidRPr="00561D6F" w14:paraId="4A40F52D" w14:textId="77777777" w:rsidTr="00D33B55">
        <w:trPr>
          <w:trHeight w:val="113"/>
        </w:trPr>
        <w:tc>
          <w:tcPr>
            <w:tcW w:w="293" w:type="pct"/>
            <w:shd w:val="clear" w:color="auto" w:fill="auto"/>
            <w:noWrap/>
            <w:vAlign w:val="center"/>
            <w:hideMark/>
          </w:tcPr>
          <w:p w14:paraId="302914C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w:t>
            </w:r>
          </w:p>
        </w:tc>
        <w:tc>
          <w:tcPr>
            <w:tcW w:w="1531" w:type="pct"/>
            <w:shd w:val="clear" w:color="auto" w:fill="auto"/>
            <w:noWrap/>
            <w:vAlign w:val="center"/>
            <w:hideMark/>
          </w:tcPr>
          <w:p w14:paraId="330EC0E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Argentina</w:t>
            </w:r>
          </w:p>
        </w:tc>
        <w:tc>
          <w:tcPr>
            <w:tcW w:w="490" w:type="pct"/>
            <w:shd w:val="clear" w:color="auto" w:fill="auto"/>
            <w:noWrap/>
            <w:vAlign w:val="center"/>
            <w:hideMark/>
          </w:tcPr>
          <w:p w14:paraId="580C2B7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75.6%</w:t>
            </w:r>
          </w:p>
        </w:tc>
        <w:tc>
          <w:tcPr>
            <w:tcW w:w="456" w:type="pct"/>
            <w:shd w:val="clear" w:color="auto" w:fill="auto"/>
            <w:noWrap/>
            <w:vAlign w:val="center"/>
            <w:hideMark/>
          </w:tcPr>
          <w:p w14:paraId="65ED9A7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29.6%</w:t>
            </w:r>
          </w:p>
        </w:tc>
        <w:tc>
          <w:tcPr>
            <w:tcW w:w="456" w:type="pct"/>
            <w:shd w:val="clear" w:color="auto" w:fill="auto"/>
            <w:noWrap/>
            <w:vAlign w:val="center"/>
            <w:hideMark/>
          </w:tcPr>
          <w:p w14:paraId="674B1C8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22.0%</w:t>
            </w:r>
          </w:p>
        </w:tc>
        <w:tc>
          <w:tcPr>
            <w:tcW w:w="456" w:type="pct"/>
            <w:shd w:val="clear" w:color="auto" w:fill="auto"/>
            <w:noWrap/>
            <w:vAlign w:val="center"/>
            <w:hideMark/>
          </w:tcPr>
          <w:p w14:paraId="479205F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16.2%</w:t>
            </w:r>
          </w:p>
        </w:tc>
        <w:tc>
          <w:tcPr>
            <w:tcW w:w="403" w:type="pct"/>
            <w:shd w:val="clear" w:color="auto" w:fill="auto"/>
            <w:noWrap/>
            <w:vAlign w:val="center"/>
            <w:hideMark/>
          </w:tcPr>
          <w:p w14:paraId="47FC956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w:t>
            </w:r>
          </w:p>
        </w:tc>
        <w:tc>
          <w:tcPr>
            <w:tcW w:w="456" w:type="pct"/>
            <w:shd w:val="clear" w:color="auto" w:fill="auto"/>
            <w:noWrap/>
            <w:vAlign w:val="center"/>
            <w:hideMark/>
          </w:tcPr>
          <w:p w14:paraId="3FFD3A4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w:t>
            </w:r>
          </w:p>
        </w:tc>
        <w:tc>
          <w:tcPr>
            <w:tcW w:w="459" w:type="pct"/>
            <w:shd w:val="clear" w:color="auto" w:fill="auto"/>
            <w:noWrap/>
            <w:vAlign w:val="center"/>
            <w:hideMark/>
          </w:tcPr>
          <w:p w14:paraId="70B0D0A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33.2%</w:t>
            </w:r>
          </w:p>
        </w:tc>
      </w:tr>
      <w:tr w:rsidR="00910D36" w:rsidRPr="00561D6F" w14:paraId="599B9793" w14:textId="77777777" w:rsidTr="00D33B55">
        <w:trPr>
          <w:trHeight w:val="113"/>
        </w:trPr>
        <w:tc>
          <w:tcPr>
            <w:tcW w:w="293" w:type="pct"/>
            <w:shd w:val="clear" w:color="auto" w:fill="auto"/>
            <w:noWrap/>
            <w:vAlign w:val="center"/>
            <w:hideMark/>
          </w:tcPr>
          <w:p w14:paraId="390A91D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w:t>
            </w:r>
          </w:p>
        </w:tc>
        <w:tc>
          <w:tcPr>
            <w:tcW w:w="1531" w:type="pct"/>
            <w:shd w:val="clear" w:color="auto" w:fill="auto"/>
            <w:noWrap/>
            <w:vAlign w:val="center"/>
            <w:hideMark/>
          </w:tcPr>
          <w:p w14:paraId="6589E4C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Armenia</w:t>
            </w:r>
          </w:p>
        </w:tc>
        <w:tc>
          <w:tcPr>
            <w:tcW w:w="490" w:type="pct"/>
            <w:shd w:val="clear" w:color="auto" w:fill="auto"/>
            <w:noWrap/>
            <w:vAlign w:val="center"/>
            <w:hideMark/>
          </w:tcPr>
          <w:p w14:paraId="761ABA4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64.1%</w:t>
            </w:r>
          </w:p>
        </w:tc>
        <w:tc>
          <w:tcPr>
            <w:tcW w:w="456" w:type="pct"/>
            <w:shd w:val="clear" w:color="auto" w:fill="auto"/>
            <w:noWrap/>
            <w:vAlign w:val="center"/>
            <w:hideMark/>
          </w:tcPr>
          <w:p w14:paraId="7A6905A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46.3%</w:t>
            </w:r>
          </w:p>
        </w:tc>
        <w:tc>
          <w:tcPr>
            <w:tcW w:w="456" w:type="pct"/>
            <w:shd w:val="clear" w:color="auto" w:fill="auto"/>
            <w:noWrap/>
            <w:vAlign w:val="center"/>
            <w:hideMark/>
          </w:tcPr>
          <w:p w14:paraId="2A0B3CE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9.5%</w:t>
            </w:r>
          </w:p>
        </w:tc>
        <w:tc>
          <w:tcPr>
            <w:tcW w:w="456" w:type="pct"/>
            <w:shd w:val="clear" w:color="auto" w:fill="auto"/>
            <w:noWrap/>
            <w:vAlign w:val="center"/>
            <w:hideMark/>
          </w:tcPr>
          <w:p w14:paraId="0C2B296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6.5%</w:t>
            </w:r>
          </w:p>
        </w:tc>
        <w:tc>
          <w:tcPr>
            <w:tcW w:w="403" w:type="pct"/>
            <w:shd w:val="clear" w:color="auto" w:fill="auto"/>
            <w:noWrap/>
            <w:vAlign w:val="center"/>
            <w:hideMark/>
          </w:tcPr>
          <w:p w14:paraId="6EE1227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DF3662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0DA3A27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30.3%</w:t>
            </w:r>
          </w:p>
        </w:tc>
      </w:tr>
      <w:tr w:rsidR="00910D36" w:rsidRPr="00561D6F" w14:paraId="6D2E067F" w14:textId="77777777" w:rsidTr="00D33B55">
        <w:trPr>
          <w:trHeight w:val="113"/>
        </w:trPr>
        <w:tc>
          <w:tcPr>
            <w:tcW w:w="293" w:type="pct"/>
            <w:shd w:val="clear" w:color="auto" w:fill="auto"/>
            <w:noWrap/>
            <w:vAlign w:val="center"/>
            <w:hideMark/>
          </w:tcPr>
          <w:p w14:paraId="4112CA0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w:t>
            </w:r>
          </w:p>
        </w:tc>
        <w:tc>
          <w:tcPr>
            <w:tcW w:w="1531" w:type="pct"/>
            <w:shd w:val="clear" w:color="auto" w:fill="auto"/>
            <w:noWrap/>
            <w:vAlign w:val="center"/>
            <w:hideMark/>
          </w:tcPr>
          <w:p w14:paraId="08DD506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Australia</w:t>
            </w:r>
          </w:p>
        </w:tc>
        <w:tc>
          <w:tcPr>
            <w:tcW w:w="490" w:type="pct"/>
            <w:shd w:val="clear" w:color="auto" w:fill="auto"/>
            <w:noWrap/>
            <w:vAlign w:val="center"/>
            <w:hideMark/>
          </w:tcPr>
          <w:p w14:paraId="2D623B7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91.8%</w:t>
            </w:r>
          </w:p>
        </w:tc>
        <w:tc>
          <w:tcPr>
            <w:tcW w:w="456" w:type="pct"/>
            <w:shd w:val="clear" w:color="auto" w:fill="auto"/>
            <w:noWrap/>
            <w:vAlign w:val="center"/>
            <w:hideMark/>
          </w:tcPr>
          <w:p w14:paraId="2C8EFE1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48.9%</w:t>
            </w:r>
          </w:p>
        </w:tc>
        <w:tc>
          <w:tcPr>
            <w:tcW w:w="456" w:type="pct"/>
            <w:shd w:val="clear" w:color="auto" w:fill="auto"/>
            <w:noWrap/>
            <w:vAlign w:val="center"/>
            <w:hideMark/>
          </w:tcPr>
          <w:p w14:paraId="04B7BB3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41.7%</w:t>
            </w:r>
          </w:p>
        </w:tc>
        <w:tc>
          <w:tcPr>
            <w:tcW w:w="456" w:type="pct"/>
            <w:shd w:val="clear" w:color="auto" w:fill="auto"/>
            <w:noWrap/>
            <w:vAlign w:val="center"/>
            <w:hideMark/>
          </w:tcPr>
          <w:p w14:paraId="1795D93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36.7%</w:t>
            </w:r>
          </w:p>
        </w:tc>
        <w:tc>
          <w:tcPr>
            <w:tcW w:w="403" w:type="pct"/>
            <w:shd w:val="clear" w:color="auto" w:fill="auto"/>
            <w:noWrap/>
            <w:vAlign w:val="center"/>
            <w:hideMark/>
          </w:tcPr>
          <w:p w14:paraId="6AB9E6B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2.0%</w:t>
            </w:r>
          </w:p>
        </w:tc>
        <w:tc>
          <w:tcPr>
            <w:tcW w:w="456" w:type="pct"/>
            <w:shd w:val="clear" w:color="auto" w:fill="auto"/>
            <w:noWrap/>
            <w:vAlign w:val="center"/>
            <w:hideMark/>
          </w:tcPr>
          <w:p w14:paraId="78D50A5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w:t>
            </w:r>
          </w:p>
        </w:tc>
        <w:tc>
          <w:tcPr>
            <w:tcW w:w="459" w:type="pct"/>
            <w:shd w:val="clear" w:color="auto" w:fill="auto"/>
            <w:noWrap/>
            <w:vAlign w:val="center"/>
            <w:hideMark/>
          </w:tcPr>
          <w:p w14:paraId="1FFAA23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47.8%</w:t>
            </w:r>
          </w:p>
        </w:tc>
      </w:tr>
      <w:tr w:rsidR="00910D36" w:rsidRPr="00561D6F" w14:paraId="6B17E176" w14:textId="77777777" w:rsidTr="00D33B55">
        <w:trPr>
          <w:trHeight w:val="113"/>
        </w:trPr>
        <w:tc>
          <w:tcPr>
            <w:tcW w:w="293" w:type="pct"/>
            <w:shd w:val="clear" w:color="auto" w:fill="auto"/>
            <w:noWrap/>
            <w:vAlign w:val="center"/>
            <w:hideMark/>
          </w:tcPr>
          <w:p w14:paraId="19BC334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w:t>
            </w:r>
          </w:p>
        </w:tc>
        <w:tc>
          <w:tcPr>
            <w:tcW w:w="1531" w:type="pct"/>
            <w:shd w:val="clear" w:color="auto" w:fill="auto"/>
            <w:noWrap/>
            <w:vAlign w:val="center"/>
            <w:hideMark/>
          </w:tcPr>
          <w:p w14:paraId="64079EB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Austria</w:t>
            </w:r>
          </w:p>
        </w:tc>
        <w:tc>
          <w:tcPr>
            <w:tcW w:w="490" w:type="pct"/>
            <w:shd w:val="clear" w:color="auto" w:fill="auto"/>
            <w:noWrap/>
            <w:vAlign w:val="center"/>
            <w:hideMark/>
          </w:tcPr>
          <w:p w14:paraId="13613C6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89.3%</w:t>
            </w:r>
          </w:p>
        </w:tc>
        <w:tc>
          <w:tcPr>
            <w:tcW w:w="456" w:type="pct"/>
            <w:shd w:val="clear" w:color="auto" w:fill="auto"/>
            <w:noWrap/>
            <w:vAlign w:val="center"/>
            <w:hideMark/>
          </w:tcPr>
          <w:p w14:paraId="14573EC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41.8%</w:t>
            </w:r>
          </w:p>
        </w:tc>
        <w:tc>
          <w:tcPr>
            <w:tcW w:w="456" w:type="pct"/>
            <w:shd w:val="clear" w:color="auto" w:fill="auto"/>
            <w:noWrap/>
            <w:vAlign w:val="center"/>
            <w:hideMark/>
          </w:tcPr>
          <w:p w14:paraId="720FCF0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43.9%</w:t>
            </w:r>
          </w:p>
        </w:tc>
        <w:tc>
          <w:tcPr>
            <w:tcW w:w="456" w:type="pct"/>
            <w:shd w:val="clear" w:color="auto" w:fill="auto"/>
            <w:noWrap/>
            <w:vAlign w:val="center"/>
            <w:hideMark/>
          </w:tcPr>
          <w:p w14:paraId="63851F1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37.8%</w:t>
            </w:r>
          </w:p>
        </w:tc>
        <w:tc>
          <w:tcPr>
            <w:tcW w:w="403" w:type="pct"/>
            <w:shd w:val="clear" w:color="auto" w:fill="auto"/>
            <w:noWrap/>
            <w:vAlign w:val="center"/>
            <w:hideMark/>
          </w:tcPr>
          <w:p w14:paraId="0507C64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0.2%</w:t>
            </w:r>
          </w:p>
        </w:tc>
        <w:tc>
          <w:tcPr>
            <w:tcW w:w="456" w:type="pct"/>
            <w:shd w:val="clear" w:color="auto" w:fill="auto"/>
            <w:noWrap/>
            <w:vAlign w:val="center"/>
            <w:hideMark/>
          </w:tcPr>
          <w:p w14:paraId="164F29E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9" w:type="pct"/>
            <w:shd w:val="clear" w:color="auto" w:fill="auto"/>
            <w:noWrap/>
            <w:vAlign w:val="center"/>
            <w:hideMark/>
          </w:tcPr>
          <w:p w14:paraId="76064F2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45.7%</w:t>
            </w:r>
          </w:p>
        </w:tc>
      </w:tr>
      <w:tr w:rsidR="00910D36" w:rsidRPr="00561D6F" w14:paraId="1E3846A4" w14:textId="77777777" w:rsidTr="00D33B55">
        <w:trPr>
          <w:trHeight w:val="113"/>
        </w:trPr>
        <w:tc>
          <w:tcPr>
            <w:tcW w:w="293" w:type="pct"/>
            <w:shd w:val="clear" w:color="auto" w:fill="auto"/>
            <w:noWrap/>
            <w:vAlign w:val="center"/>
            <w:hideMark/>
          </w:tcPr>
          <w:p w14:paraId="0E31589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w:t>
            </w:r>
          </w:p>
        </w:tc>
        <w:tc>
          <w:tcPr>
            <w:tcW w:w="1531" w:type="pct"/>
            <w:shd w:val="clear" w:color="auto" w:fill="auto"/>
            <w:noWrap/>
            <w:vAlign w:val="center"/>
            <w:hideMark/>
          </w:tcPr>
          <w:p w14:paraId="162061E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Azerbaijan</w:t>
            </w:r>
          </w:p>
        </w:tc>
        <w:tc>
          <w:tcPr>
            <w:tcW w:w="490" w:type="pct"/>
            <w:shd w:val="clear" w:color="auto" w:fill="auto"/>
            <w:noWrap/>
            <w:vAlign w:val="center"/>
            <w:hideMark/>
          </w:tcPr>
          <w:p w14:paraId="7359054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69.0%</w:t>
            </w:r>
          </w:p>
        </w:tc>
        <w:tc>
          <w:tcPr>
            <w:tcW w:w="456" w:type="pct"/>
            <w:shd w:val="clear" w:color="auto" w:fill="auto"/>
            <w:noWrap/>
            <w:vAlign w:val="center"/>
            <w:hideMark/>
          </w:tcPr>
          <w:p w14:paraId="392D5D2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41.8%</w:t>
            </w:r>
          </w:p>
        </w:tc>
        <w:tc>
          <w:tcPr>
            <w:tcW w:w="456" w:type="pct"/>
            <w:shd w:val="clear" w:color="auto" w:fill="auto"/>
            <w:noWrap/>
            <w:vAlign w:val="center"/>
            <w:hideMark/>
          </w:tcPr>
          <w:p w14:paraId="1C5A5BB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16.5%</w:t>
            </w:r>
          </w:p>
        </w:tc>
        <w:tc>
          <w:tcPr>
            <w:tcW w:w="456" w:type="pct"/>
            <w:shd w:val="clear" w:color="auto" w:fill="auto"/>
            <w:noWrap/>
            <w:vAlign w:val="center"/>
            <w:hideMark/>
          </w:tcPr>
          <w:p w14:paraId="517DFD3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13.7%</w:t>
            </w:r>
          </w:p>
        </w:tc>
        <w:tc>
          <w:tcPr>
            <w:tcW w:w="403" w:type="pct"/>
            <w:shd w:val="clear" w:color="auto" w:fill="auto"/>
            <w:noWrap/>
            <w:vAlign w:val="center"/>
            <w:hideMark/>
          </w:tcPr>
          <w:p w14:paraId="6968BAA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14.7%</w:t>
            </w:r>
          </w:p>
        </w:tc>
        <w:tc>
          <w:tcPr>
            <w:tcW w:w="456" w:type="pct"/>
            <w:shd w:val="clear" w:color="auto" w:fill="auto"/>
            <w:noWrap/>
            <w:vAlign w:val="center"/>
            <w:hideMark/>
          </w:tcPr>
          <w:p w14:paraId="71CD093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49.3%</w:t>
            </w:r>
          </w:p>
        </w:tc>
        <w:tc>
          <w:tcPr>
            <w:tcW w:w="459" w:type="pct"/>
            <w:shd w:val="clear" w:color="auto" w:fill="auto"/>
            <w:noWrap/>
            <w:vAlign w:val="center"/>
            <w:hideMark/>
          </w:tcPr>
          <w:p w14:paraId="61E80C9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38.9%</w:t>
            </w:r>
          </w:p>
        </w:tc>
      </w:tr>
      <w:tr w:rsidR="00910D36" w:rsidRPr="00561D6F" w14:paraId="775FF5C3" w14:textId="77777777" w:rsidTr="00D33B55">
        <w:trPr>
          <w:trHeight w:val="113"/>
        </w:trPr>
        <w:tc>
          <w:tcPr>
            <w:tcW w:w="293" w:type="pct"/>
            <w:shd w:val="clear" w:color="auto" w:fill="auto"/>
            <w:noWrap/>
            <w:vAlign w:val="center"/>
            <w:hideMark/>
          </w:tcPr>
          <w:p w14:paraId="6FFABB1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w:t>
            </w:r>
          </w:p>
        </w:tc>
        <w:tc>
          <w:tcPr>
            <w:tcW w:w="1531" w:type="pct"/>
            <w:shd w:val="clear" w:color="auto" w:fill="auto"/>
            <w:noWrap/>
            <w:vAlign w:val="center"/>
            <w:hideMark/>
          </w:tcPr>
          <w:p w14:paraId="00E9814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Bahamas, The</w:t>
            </w:r>
          </w:p>
        </w:tc>
        <w:tc>
          <w:tcPr>
            <w:tcW w:w="490" w:type="pct"/>
            <w:shd w:val="clear" w:color="auto" w:fill="auto"/>
            <w:noWrap/>
            <w:vAlign w:val="center"/>
            <w:hideMark/>
          </w:tcPr>
          <w:p w14:paraId="19118C1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72.5%</w:t>
            </w:r>
          </w:p>
        </w:tc>
        <w:tc>
          <w:tcPr>
            <w:tcW w:w="456" w:type="pct"/>
            <w:shd w:val="clear" w:color="auto" w:fill="auto"/>
            <w:noWrap/>
            <w:vAlign w:val="center"/>
            <w:hideMark/>
          </w:tcPr>
          <w:p w14:paraId="5137F52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50.1%</w:t>
            </w:r>
          </w:p>
        </w:tc>
        <w:tc>
          <w:tcPr>
            <w:tcW w:w="456" w:type="pct"/>
            <w:shd w:val="clear" w:color="auto" w:fill="auto"/>
            <w:noWrap/>
            <w:vAlign w:val="center"/>
            <w:hideMark/>
          </w:tcPr>
          <w:p w14:paraId="6AC55B6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27.7%</w:t>
            </w:r>
          </w:p>
        </w:tc>
        <w:tc>
          <w:tcPr>
            <w:tcW w:w="456" w:type="pct"/>
            <w:shd w:val="clear" w:color="auto" w:fill="auto"/>
            <w:noWrap/>
            <w:vAlign w:val="center"/>
            <w:hideMark/>
          </w:tcPr>
          <w:p w14:paraId="305092C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25.3%</w:t>
            </w:r>
          </w:p>
        </w:tc>
        <w:tc>
          <w:tcPr>
            <w:tcW w:w="403" w:type="pct"/>
            <w:shd w:val="clear" w:color="auto" w:fill="auto"/>
            <w:noWrap/>
            <w:vAlign w:val="center"/>
            <w:hideMark/>
          </w:tcPr>
          <w:p w14:paraId="1E1BA8A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26219F4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72E9333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38.8%</w:t>
            </w:r>
          </w:p>
        </w:tc>
      </w:tr>
      <w:tr w:rsidR="00910D36" w:rsidRPr="00561D6F" w14:paraId="034AFFE2" w14:textId="77777777" w:rsidTr="00D33B55">
        <w:trPr>
          <w:trHeight w:val="113"/>
        </w:trPr>
        <w:tc>
          <w:tcPr>
            <w:tcW w:w="293" w:type="pct"/>
            <w:shd w:val="clear" w:color="auto" w:fill="auto"/>
            <w:noWrap/>
            <w:vAlign w:val="center"/>
            <w:hideMark/>
          </w:tcPr>
          <w:p w14:paraId="3764400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w:t>
            </w:r>
          </w:p>
        </w:tc>
        <w:tc>
          <w:tcPr>
            <w:tcW w:w="1531" w:type="pct"/>
            <w:shd w:val="clear" w:color="auto" w:fill="auto"/>
            <w:noWrap/>
            <w:vAlign w:val="center"/>
            <w:hideMark/>
          </w:tcPr>
          <w:p w14:paraId="1BF97F6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Bahrain</w:t>
            </w:r>
          </w:p>
        </w:tc>
        <w:tc>
          <w:tcPr>
            <w:tcW w:w="490" w:type="pct"/>
            <w:shd w:val="clear" w:color="auto" w:fill="auto"/>
            <w:noWrap/>
            <w:vAlign w:val="center"/>
            <w:hideMark/>
          </w:tcPr>
          <w:p w14:paraId="4D9935A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84.6%</w:t>
            </w:r>
          </w:p>
        </w:tc>
        <w:tc>
          <w:tcPr>
            <w:tcW w:w="456" w:type="pct"/>
            <w:shd w:val="clear" w:color="auto" w:fill="auto"/>
            <w:noWrap/>
            <w:vAlign w:val="center"/>
            <w:hideMark/>
          </w:tcPr>
          <w:p w14:paraId="09AB6FE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47.5%</w:t>
            </w:r>
          </w:p>
        </w:tc>
        <w:tc>
          <w:tcPr>
            <w:tcW w:w="456" w:type="pct"/>
            <w:shd w:val="clear" w:color="auto" w:fill="auto"/>
            <w:noWrap/>
            <w:vAlign w:val="center"/>
            <w:hideMark/>
          </w:tcPr>
          <w:p w14:paraId="10F1BC6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36.5%</w:t>
            </w:r>
          </w:p>
        </w:tc>
        <w:tc>
          <w:tcPr>
            <w:tcW w:w="456" w:type="pct"/>
            <w:shd w:val="clear" w:color="auto" w:fill="auto"/>
            <w:noWrap/>
            <w:vAlign w:val="center"/>
            <w:hideMark/>
          </w:tcPr>
          <w:p w14:paraId="24D5851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36.0%</w:t>
            </w:r>
          </w:p>
        </w:tc>
        <w:tc>
          <w:tcPr>
            <w:tcW w:w="403" w:type="pct"/>
            <w:shd w:val="clear" w:color="auto" w:fill="auto"/>
            <w:noWrap/>
            <w:vAlign w:val="center"/>
            <w:hideMark/>
          </w:tcPr>
          <w:p w14:paraId="2E5EF29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15.0%</w:t>
            </w:r>
          </w:p>
        </w:tc>
        <w:tc>
          <w:tcPr>
            <w:tcW w:w="456" w:type="pct"/>
            <w:shd w:val="clear" w:color="auto" w:fill="auto"/>
            <w:noWrap/>
            <w:vAlign w:val="center"/>
            <w:hideMark/>
          </w:tcPr>
          <w:p w14:paraId="0B8D1F5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7.3%</w:t>
            </w:r>
          </w:p>
        </w:tc>
        <w:tc>
          <w:tcPr>
            <w:tcW w:w="459" w:type="pct"/>
            <w:shd w:val="clear" w:color="auto" w:fill="auto"/>
            <w:noWrap/>
            <w:vAlign w:val="center"/>
            <w:hideMark/>
          </w:tcPr>
          <w:p w14:paraId="3FF70A1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46.2%</w:t>
            </w:r>
          </w:p>
        </w:tc>
      </w:tr>
      <w:tr w:rsidR="00910D36" w:rsidRPr="00561D6F" w14:paraId="29509FEE" w14:textId="77777777" w:rsidTr="00D33B55">
        <w:trPr>
          <w:trHeight w:val="113"/>
        </w:trPr>
        <w:tc>
          <w:tcPr>
            <w:tcW w:w="293" w:type="pct"/>
            <w:shd w:val="clear" w:color="auto" w:fill="auto"/>
            <w:noWrap/>
            <w:vAlign w:val="center"/>
            <w:hideMark/>
          </w:tcPr>
          <w:p w14:paraId="6F47275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w:t>
            </w:r>
          </w:p>
        </w:tc>
        <w:tc>
          <w:tcPr>
            <w:tcW w:w="1531" w:type="pct"/>
            <w:shd w:val="clear" w:color="auto" w:fill="auto"/>
            <w:noWrap/>
            <w:vAlign w:val="center"/>
            <w:hideMark/>
          </w:tcPr>
          <w:p w14:paraId="17BC1A5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Bangladesh</w:t>
            </w:r>
          </w:p>
        </w:tc>
        <w:tc>
          <w:tcPr>
            <w:tcW w:w="490" w:type="pct"/>
            <w:shd w:val="clear" w:color="auto" w:fill="auto"/>
            <w:noWrap/>
            <w:vAlign w:val="center"/>
            <w:hideMark/>
          </w:tcPr>
          <w:p w14:paraId="264AF96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28.2%</w:t>
            </w:r>
          </w:p>
        </w:tc>
        <w:tc>
          <w:tcPr>
            <w:tcW w:w="456" w:type="pct"/>
            <w:shd w:val="clear" w:color="auto" w:fill="auto"/>
            <w:noWrap/>
            <w:vAlign w:val="center"/>
            <w:hideMark/>
          </w:tcPr>
          <w:p w14:paraId="254FE6E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51.4%</w:t>
            </w:r>
          </w:p>
        </w:tc>
        <w:tc>
          <w:tcPr>
            <w:tcW w:w="456" w:type="pct"/>
            <w:shd w:val="clear" w:color="auto" w:fill="auto"/>
            <w:noWrap/>
            <w:vAlign w:val="center"/>
            <w:hideMark/>
          </w:tcPr>
          <w:p w14:paraId="0559DBA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w:t>
            </w:r>
          </w:p>
        </w:tc>
        <w:tc>
          <w:tcPr>
            <w:tcW w:w="456" w:type="pct"/>
            <w:shd w:val="clear" w:color="auto" w:fill="auto"/>
            <w:noWrap/>
            <w:vAlign w:val="center"/>
            <w:hideMark/>
          </w:tcPr>
          <w:p w14:paraId="634C3DD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w:t>
            </w:r>
          </w:p>
        </w:tc>
        <w:tc>
          <w:tcPr>
            <w:tcW w:w="403" w:type="pct"/>
            <w:shd w:val="clear" w:color="auto" w:fill="auto"/>
            <w:noWrap/>
            <w:vAlign w:val="center"/>
            <w:hideMark/>
          </w:tcPr>
          <w:p w14:paraId="7EECD5A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w:t>
            </w:r>
          </w:p>
        </w:tc>
        <w:tc>
          <w:tcPr>
            <w:tcW w:w="456" w:type="pct"/>
            <w:shd w:val="clear" w:color="auto" w:fill="auto"/>
            <w:noWrap/>
            <w:vAlign w:val="center"/>
            <w:hideMark/>
          </w:tcPr>
          <w:p w14:paraId="5ECCD66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0.2%</w:t>
            </w:r>
          </w:p>
        </w:tc>
        <w:tc>
          <w:tcPr>
            <w:tcW w:w="459" w:type="pct"/>
            <w:shd w:val="clear" w:color="auto" w:fill="auto"/>
            <w:noWrap/>
            <w:vAlign w:val="center"/>
            <w:hideMark/>
          </w:tcPr>
          <w:p w14:paraId="734B42D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21.3%</w:t>
            </w:r>
          </w:p>
        </w:tc>
      </w:tr>
      <w:tr w:rsidR="00910D36" w:rsidRPr="00561D6F" w14:paraId="145A2B41" w14:textId="77777777" w:rsidTr="00D33B55">
        <w:trPr>
          <w:trHeight w:val="113"/>
        </w:trPr>
        <w:tc>
          <w:tcPr>
            <w:tcW w:w="293" w:type="pct"/>
            <w:shd w:val="clear" w:color="auto" w:fill="auto"/>
            <w:noWrap/>
            <w:vAlign w:val="center"/>
            <w:hideMark/>
          </w:tcPr>
          <w:p w14:paraId="1514355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w:t>
            </w:r>
          </w:p>
        </w:tc>
        <w:tc>
          <w:tcPr>
            <w:tcW w:w="1531" w:type="pct"/>
            <w:shd w:val="clear" w:color="auto" w:fill="auto"/>
            <w:noWrap/>
            <w:vAlign w:val="center"/>
            <w:hideMark/>
          </w:tcPr>
          <w:p w14:paraId="434E45A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Barbados</w:t>
            </w:r>
          </w:p>
        </w:tc>
        <w:tc>
          <w:tcPr>
            <w:tcW w:w="490" w:type="pct"/>
            <w:shd w:val="clear" w:color="auto" w:fill="auto"/>
            <w:noWrap/>
            <w:vAlign w:val="center"/>
            <w:hideMark/>
          </w:tcPr>
          <w:p w14:paraId="2CD41B9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81.4%</w:t>
            </w:r>
          </w:p>
        </w:tc>
        <w:tc>
          <w:tcPr>
            <w:tcW w:w="456" w:type="pct"/>
            <w:shd w:val="clear" w:color="auto" w:fill="auto"/>
            <w:noWrap/>
            <w:vAlign w:val="center"/>
            <w:hideMark/>
          </w:tcPr>
          <w:p w14:paraId="6032977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30.8%</w:t>
            </w:r>
          </w:p>
        </w:tc>
        <w:tc>
          <w:tcPr>
            <w:tcW w:w="456" w:type="pct"/>
            <w:shd w:val="clear" w:color="auto" w:fill="auto"/>
            <w:noWrap/>
            <w:vAlign w:val="center"/>
            <w:hideMark/>
          </w:tcPr>
          <w:p w14:paraId="0FE8970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16.8%</w:t>
            </w:r>
          </w:p>
        </w:tc>
        <w:tc>
          <w:tcPr>
            <w:tcW w:w="456" w:type="pct"/>
            <w:shd w:val="clear" w:color="auto" w:fill="auto"/>
            <w:noWrap/>
            <w:vAlign w:val="center"/>
            <w:hideMark/>
          </w:tcPr>
          <w:p w14:paraId="68F5C9B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14.1%</w:t>
            </w:r>
          </w:p>
        </w:tc>
        <w:tc>
          <w:tcPr>
            <w:tcW w:w="403" w:type="pct"/>
            <w:shd w:val="clear" w:color="auto" w:fill="auto"/>
            <w:noWrap/>
            <w:vAlign w:val="center"/>
            <w:hideMark/>
          </w:tcPr>
          <w:p w14:paraId="384969B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368AC2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0.6%</w:t>
            </w:r>
          </w:p>
        </w:tc>
        <w:tc>
          <w:tcPr>
            <w:tcW w:w="459" w:type="pct"/>
            <w:shd w:val="clear" w:color="auto" w:fill="auto"/>
            <w:noWrap/>
            <w:vAlign w:val="center"/>
            <w:hideMark/>
          </w:tcPr>
          <w:p w14:paraId="11A2246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33.0%</w:t>
            </w:r>
          </w:p>
        </w:tc>
      </w:tr>
      <w:tr w:rsidR="00910D36" w:rsidRPr="00561D6F" w14:paraId="6CA92722" w14:textId="77777777" w:rsidTr="00D33B55">
        <w:trPr>
          <w:trHeight w:val="113"/>
        </w:trPr>
        <w:tc>
          <w:tcPr>
            <w:tcW w:w="293" w:type="pct"/>
            <w:shd w:val="clear" w:color="auto" w:fill="auto"/>
            <w:noWrap/>
            <w:vAlign w:val="center"/>
            <w:hideMark/>
          </w:tcPr>
          <w:p w14:paraId="623A0ED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w:t>
            </w:r>
          </w:p>
        </w:tc>
        <w:tc>
          <w:tcPr>
            <w:tcW w:w="1531" w:type="pct"/>
            <w:shd w:val="clear" w:color="auto" w:fill="auto"/>
            <w:noWrap/>
            <w:vAlign w:val="center"/>
            <w:hideMark/>
          </w:tcPr>
          <w:p w14:paraId="6857363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Belarus</w:t>
            </w:r>
          </w:p>
        </w:tc>
        <w:tc>
          <w:tcPr>
            <w:tcW w:w="490" w:type="pct"/>
            <w:shd w:val="clear" w:color="auto" w:fill="auto"/>
            <w:noWrap/>
            <w:vAlign w:val="center"/>
            <w:hideMark/>
          </w:tcPr>
          <w:p w14:paraId="74C821C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84.1%</w:t>
            </w:r>
          </w:p>
        </w:tc>
        <w:tc>
          <w:tcPr>
            <w:tcW w:w="456" w:type="pct"/>
            <w:shd w:val="clear" w:color="auto" w:fill="auto"/>
            <w:noWrap/>
            <w:vAlign w:val="center"/>
            <w:hideMark/>
          </w:tcPr>
          <w:p w14:paraId="3CC5309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60.3%</w:t>
            </w:r>
          </w:p>
        </w:tc>
        <w:tc>
          <w:tcPr>
            <w:tcW w:w="456" w:type="pct"/>
            <w:shd w:val="clear" w:color="auto" w:fill="auto"/>
            <w:noWrap/>
            <w:vAlign w:val="center"/>
            <w:hideMark/>
          </w:tcPr>
          <w:p w14:paraId="73E6654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16.2%</w:t>
            </w:r>
          </w:p>
        </w:tc>
        <w:tc>
          <w:tcPr>
            <w:tcW w:w="456" w:type="pct"/>
            <w:shd w:val="clear" w:color="auto" w:fill="auto"/>
            <w:noWrap/>
            <w:vAlign w:val="center"/>
            <w:hideMark/>
          </w:tcPr>
          <w:p w14:paraId="68C82CC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14.3%</w:t>
            </w:r>
          </w:p>
        </w:tc>
        <w:tc>
          <w:tcPr>
            <w:tcW w:w="403" w:type="pct"/>
            <w:shd w:val="clear" w:color="auto" w:fill="auto"/>
            <w:noWrap/>
            <w:vAlign w:val="center"/>
            <w:hideMark/>
          </w:tcPr>
          <w:p w14:paraId="6269F1E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6" w:type="pct"/>
            <w:shd w:val="clear" w:color="auto" w:fill="auto"/>
            <w:noWrap/>
            <w:vAlign w:val="center"/>
            <w:hideMark/>
          </w:tcPr>
          <w:p w14:paraId="15722C8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w:t>
            </w:r>
          </w:p>
        </w:tc>
        <w:tc>
          <w:tcPr>
            <w:tcW w:w="459" w:type="pct"/>
            <w:shd w:val="clear" w:color="auto" w:fill="auto"/>
            <w:noWrap/>
            <w:vAlign w:val="center"/>
            <w:hideMark/>
          </w:tcPr>
          <w:p w14:paraId="5823B37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41.0%</w:t>
            </w:r>
          </w:p>
        </w:tc>
      </w:tr>
      <w:tr w:rsidR="00910D36" w:rsidRPr="00561D6F" w14:paraId="2ED77643" w14:textId="77777777" w:rsidTr="00D33B55">
        <w:trPr>
          <w:trHeight w:val="113"/>
        </w:trPr>
        <w:tc>
          <w:tcPr>
            <w:tcW w:w="293" w:type="pct"/>
            <w:shd w:val="clear" w:color="auto" w:fill="auto"/>
            <w:noWrap/>
            <w:vAlign w:val="center"/>
            <w:hideMark/>
          </w:tcPr>
          <w:p w14:paraId="304F3F0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w:t>
            </w:r>
          </w:p>
        </w:tc>
        <w:tc>
          <w:tcPr>
            <w:tcW w:w="1531" w:type="pct"/>
            <w:shd w:val="clear" w:color="auto" w:fill="auto"/>
            <w:noWrap/>
            <w:vAlign w:val="center"/>
            <w:hideMark/>
          </w:tcPr>
          <w:p w14:paraId="6B32F81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Belgium</w:t>
            </w:r>
          </w:p>
        </w:tc>
        <w:tc>
          <w:tcPr>
            <w:tcW w:w="490" w:type="pct"/>
            <w:shd w:val="clear" w:color="auto" w:fill="auto"/>
            <w:noWrap/>
            <w:vAlign w:val="center"/>
            <w:hideMark/>
          </w:tcPr>
          <w:p w14:paraId="1D647BC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87.0%</w:t>
            </w:r>
          </w:p>
        </w:tc>
        <w:tc>
          <w:tcPr>
            <w:tcW w:w="456" w:type="pct"/>
            <w:shd w:val="clear" w:color="auto" w:fill="auto"/>
            <w:noWrap/>
            <w:vAlign w:val="center"/>
            <w:hideMark/>
          </w:tcPr>
          <w:p w14:paraId="32EE1B4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42.0%</w:t>
            </w:r>
          </w:p>
        </w:tc>
        <w:tc>
          <w:tcPr>
            <w:tcW w:w="456" w:type="pct"/>
            <w:shd w:val="clear" w:color="auto" w:fill="auto"/>
            <w:noWrap/>
            <w:vAlign w:val="center"/>
            <w:hideMark/>
          </w:tcPr>
          <w:p w14:paraId="73982D6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49.2%</w:t>
            </w:r>
          </w:p>
        </w:tc>
        <w:tc>
          <w:tcPr>
            <w:tcW w:w="456" w:type="pct"/>
            <w:shd w:val="clear" w:color="auto" w:fill="auto"/>
            <w:noWrap/>
            <w:vAlign w:val="center"/>
            <w:hideMark/>
          </w:tcPr>
          <w:p w14:paraId="3013C43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35.4%</w:t>
            </w:r>
          </w:p>
        </w:tc>
        <w:tc>
          <w:tcPr>
            <w:tcW w:w="403" w:type="pct"/>
            <w:shd w:val="clear" w:color="auto" w:fill="auto"/>
            <w:noWrap/>
            <w:vAlign w:val="center"/>
            <w:hideMark/>
          </w:tcPr>
          <w:p w14:paraId="015BDB3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3BF6516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739ED17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46.3%</w:t>
            </w:r>
          </w:p>
        </w:tc>
      </w:tr>
      <w:tr w:rsidR="00910D36" w:rsidRPr="00561D6F" w14:paraId="5D6EA294" w14:textId="77777777" w:rsidTr="00D33B55">
        <w:trPr>
          <w:trHeight w:val="113"/>
        </w:trPr>
        <w:tc>
          <w:tcPr>
            <w:tcW w:w="293" w:type="pct"/>
            <w:shd w:val="clear" w:color="auto" w:fill="auto"/>
            <w:noWrap/>
            <w:vAlign w:val="center"/>
            <w:hideMark/>
          </w:tcPr>
          <w:p w14:paraId="1AE0B7B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w:t>
            </w:r>
          </w:p>
        </w:tc>
        <w:tc>
          <w:tcPr>
            <w:tcW w:w="1531" w:type="pct"/>
            <w:shd w:val="clear" w:color="auto" w:fill="auto"/>
            <w:noWrap/>
            <w:vAlign w:val="center"/>
            <w:hideMark/>
          </w:tcPr>
          <w:p w14:paraId="39F3C27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Belize</w:t>
            </w:r>
          </w:p>
        </w:tc>
        <w:tc>
          <w:tcPr>
            <w:tcW w:w="490" w:type="pct"/>
            <w:shd w:val="clear" w:color="auto" w:fill="auto"/>
            <w:noWrap/>
            <w:vAlign w:val="center"/>
            <w:hideMark/>
          </w:tcPr>
          <w:p w14:paraId="5779104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41.3%</w:t>
            </w:r>
          </w:p>
        </w:tc>
        <w:tc>
          <w:tcPr>
            <w:tcW w:w="456" w:type="pct"/>
            <w:shd w:val="clear" w:color="auto" w:fill="auto"/>
            <w:noWrap/>
            <w:vAlign w:val="center"/>
            <w:hideMark/>
          </w:tcPr>
          <w:p w14:paraId="5A731A1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33.5%</w:t>
            </w:r>
          </w:p>
        </w:tc>
        <w:tc>
          <w:tcPr>
            <w:tcW w:w="456" w:type="pct"/>
            <w:shd w:val="clear" w:color="auto" w:fill="auto"/>
            <w:noWrap/>
            <w:vAlign w:val="center"/>
            <w:hideMark/>
          </w:tcPr>
          <w:p w14:paraId="0CBD909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9.8%</w:t>
            </w:r>
          </w:p>
        </w:tc>
        <w:tc>
          <w:tcPr>
            <w:tcW w:w="456" w:type="pct"/>
            <w:shd w:val="clear" w:color="auto" w:fill="auto"/>
            <w:noWrap/>
            <w:vAlign w:val="center"/>
            <w:hideMark/>
          </w:tcPr>
          <w:p w14:paraId="5F60EAB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6.7%</w:t>
            </w:r>
          </w:p>
        </w:tc>
        <w:tc>
          <w:tcPr>
            <w:tcW w:w="403" w:type="pct"/>
            <w:shd w:val="clear" w:color="auto" w:fill="auto"/>
            <w:noWrap/>
            <w:vAlign w:val="center"/>
            <w:hideMark/>
          </w:tcPr>
          <w:p w14:paraId="2418491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52B9BBF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6.6%</w:t>
            </w:r>
          </w:p>
        </w:tc>
        <w:tc>
          <w:tcPr>
            <w:tcW w:w="459" w:type="pct"/>
            <w:shd w:val="clear" w:color="auto" w:fill="auto"/>
            <w:noWrap/>
            <w:vAlign w:val="center"/>
            <w:hideMark/>
          </w:tcPr>
          <w:p w14:paraId="3A6C07A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22.1%</w:t>
            </w:r>
          </w:p>
        </w:tc>
      </w:tr>
      <w:tr w:rsidR="00910D36" w:rsidRPr="00561D6F" w14:paraId="4E9654BF" w14:textId="77777777" w:rsidTr="00D33B55">
        <w:trPr>
          <w:trHeight w:val="113"/>
        </w:trPr>
        <w:tc>
          <w:tcPr>
            <w:tcW w:w="293" w:type="pct"/>
            <w:shd w:val="clear" w:color="auto" w:fill="auto"/>
            <w:noWrap/>
            <w:vAlign w:val="center"/>
            <w:hideMark/>
          </w:tcPr>
          <w:p w14:paraId="785FECD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w:t>
            </w:r>
          </w:p>
        </w:tc>
        <w:tc>
          <w:tcPr>
            <w:tcW w:w="1531" w:type="pct"/>
            <w:shd w:val="clear" w:color="auto" w:fill="auto"/>
            <w:noWrap/>
            <w:vAlign w:val="center"/>
            <w:hideMark/>
          </w:tcPr>
          <w:p w14:paraId="130DF59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Benin</w:t>
            </w:r>
          </w:p>
        </w:tc>
        <w:tc>
          <w:tcPr>
            <w:tcW w:w="490" w:type="pct"/>
            <w:shd w:val="clear" w:color="auto" w:fill="auto"/>
            <w:noWrap/>
            <w:vAlign w:val="center"/>
            <w:hideMark/>
          </w:tcPr>
          <w:p w14:paraId="19932A2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21.6%</w:t>
            </w:r>
          </w:p>
        </w:tc>
        <w:tc>
          <w:tcPr>
            <w:tcW w:w="456" w:type="pct"/>
            <w:shd w:val="clear" w:color="auto" w:fill="auto"/>
            <w:noWrap/>
            <w:vAlign w:val="center"/>
            <w:hideMark/>
          </w:tcPr>
          <w:p w14:paraId="3DC5BA0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45.2%</w:t>
            </w:r>
          </w:p>
        </w:tc>
        <w:tc>
          <w:tcPr>
            <w:tcW w:w="456" w:type="pct"/>
            <w:shd w:val="clear" w:color="auto" w:fill="auto"/>
            <w:noWrap/>
            <w:vAlign w:val="center"/>
            <w:hideMark/>
          </w:tcPr>
          <w:p w14:paraId="657F0C9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2.4%</w:t>
            </w:r>
          </w:p>
        </w:tc>
        <w:tc>
          <w:tcPr>
            <w:tcW w:w="456" w:type="pct"/>
            <w:shd w:val="clear" w:color="auto" w:fill="auto"/>
            <w:noWrap/>
            <w:vAlign w:val="center"/>
            <w:hideMark/>
          </w:tcPr>
          <w:p w14:paraId="5612D97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w:t>
            </w:r>
          </w:p>
        </w:tc>
        <w:tc>
          <w:tcPr>
            <w:tcW w:w="403" w:type="pct"/>
            <w:shd w:val="clear" w:color="auto" w:fill="auto"/>
            <w:noWrap/>
            <w:vAlign w:val="center"/>
            <w:hideMark/>
          </w:tcPr>
          <w:p w14:paraId="2C2D978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C1BD69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9" w:type="pct"/>
            <w:shd w:val="clear" w:color="auto" w:fill="auto"/>
            <w:noWrap/>
            <w:vAlign w:val="center"/>
            <w:hideMark/>
          </w:tcPr>
          <w:p w14:paraId="0304149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17.4%</w:t>
            </w:r>
          </w:p>
        </w:tc>
      </w:tr>
      <w:tr w:rsidR="00910D36" w:rsidRPr="00561D6F" w14:paraId="392FA15F" w14:textId="77777777" w:rsidTr="00D33B55">
        <w:trPr>
          <w:trHeight w:val="113"/>
        </w:trPr>
        <w:tc>
          <w:tcPr>
            <w:tcW w:w="293" w:type="pct"/>
            <w:shd w:val="clear" w:color="auto" w:fill="auto"/>
            <w:noWrap/>
            <w:vAlign w:val="center"/>
            <w:hideMark/>
          </w:tcPr>
          <w:p w14:paraId="783DFB3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20</w:t>
            </w:r>
          </w:p>
        </w:tc>
        <w:tc>
          <w:tcPr>
            <w:tcW w:w="1531" w:type="pct"/>
            <w:shd w:val="clear" w:color="auto" w:fill="auto"/>
            <w:noWrap/>
            <w:vAlign w:val="center"/>
            <w:hideMark/>
          </w:tcPr>
          <w:p w14:paraId="7CDAE63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Bhutan</w:t>
            </w:r>
          </w:p>
        </w:tc>
        <w:tc>
          <w:tcPr>
            <w:tcW w:w="490" w:type="pct"/>
            <w:shd w:val="clear" w:color="auto" w:fill="auto"/>
            <w:noWrap/>
            <w:vAlign w:val="center"/>
            <w:hideMark/>
          </w:tcPr>
          <w:p w14:paraId="74BF7EC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41.1%</w:t>
            </w:r>
          </w:p>
        </w:tc>
        <w:tc>
          <w:tcPr>
            <w:tcW w:w="456" w:type="pct"/>
            <w:shd w:val="clear" w:color="auto" w:fill="auto"/>
            <w:noWrap/>
            <w:vAlign w:val="center"/>
            <w:hideMark/>
          </w:tcPr>
          <w:p w14:paraId="7170C48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456" w:type="pct"/>
            <w:shd w:val="clear" w:color="auto" w:fill="auto"/>
            <w:noWrap/>
            <w:vAlign w:val="center"/>
            <w:hideMark/>
          </w:tcPr>
          <w:p w14:paraId="0E2F8C1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7.4%</w:t>
            </w:r>
          </w:p>
        </w:tc>
        <w:tc>
          <w:tcPr>
            <w:tcW w:w="456" w:type="pct"/>
            <w:shd w:val="clear" w:color="auto" w:fill="auto"/>
            <w:noWrap/>
            <w:vAlign w:val="center"/>
            <w:hideMark/>
          </w:tcPr>
          <w:p w14:paraId="511D1DC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6.5%</w:t>
            </w:r>
          </w:p>
        </w:tc>
        <w:tc>
          <w:tcPr>
            <w:tcW w:w="403" w:type="pct"/>
            <w:shd w:val="clear" w:color="auto" w:fill="auto"/>
            <w:noWrap/>
            <w:vAlign w:val="center"/>
            <w:hideMark/>
          </w:tcPr>
          <w:p w14:paraId="650B23B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76622E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457038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37.4%</w:t>
            </w:r>
          </w:p>
        </w:tc>
      </w:tr>
      <w:tr w:rsidR="00910D36" w:rsidRPr="00561D6F" w14:paraId="0ACA0A29" w14:textId="77777777" w:rsidTr="00D33B55">
        <w:trPr>
          <w:trHeight w:val="113"/>
        </w:trPr>
        <w:tc>
          <w:tcPr>
            <w:tcW w:w="293" w:type="pct"/>
            <w:shd w:val="clear" w:color="auto" w:fill="auto"/>
            <w:noWrap/>
            <w:vAlign w:val="center"/>
            <w:hideMark/>
          </w:tcPr>
          <w:p w14:paraId="734E83F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w:t>
            </w:r>
          </w:p>
        </w:tc>
        <w:tc>
          <w:tcPr>
            <w:tcW w:w="1531" w:type="pct"/>
            <w:shd w:val="clear" w:color="auto" w:fill="auto"/>
            <w:noWrap/>
            <w:vAlign w:val="center"/>
            <w:hideMark/>
          </w:tcPr>
          <w:p w14:paraId="262A6FE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Bolivia</w:t>
            </w:r>
          </w:p>
        </w:tc>
        <w:tc>
          <w:tcPr>
            <w:tcW w:w="490" w:type="pct"/>
            <w:shd w:val="clear" w:color="auto" w:fill="auto"/>
            <w:noWrap/>
            <w:vAlign w:val="center"/>
            <w:hideMark/>
          </w:tcPr>
          <w:p w14:paraId="4512E50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48.0%</w:t>
            </w:r>
          </w:p>
        </w:tc>
        <w:tc>
          <w:tcPr>
            <w:tcW w:w="456" w:type="pct"/>
            <w:shd w:val="clear" w:color="auto" w:fill="auto"/>
            <w:noWrap/>
            <w:vAlign w:val="center"/>
            <w:hideMark/>
          </w:tcPr>
          <w:p w14:paraId="00E912A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35.0%</w:t>
            </w:r>
          </w:p>
        </w:tc>
        <w:tc>
          <w:tcPr>
            <w:tcW w:w="456" w:type="pct"/>
            <w:shd w:val="clear" w:color="auto" w:fill="auto"/>
            <w:noWrap/>
            <w:vAlign w:val="center"/>
            <w:hideMark/>
          </w:tcPr>
          <w:p w14:paraId="087DC46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6.4%</w:t>
            </w:r>
          </w:p>
        </w:tc>
        <w:tc>
          <w:tcPr>
            <w:tcW w:w="456" w:type="pct"/>
            <w:shd w:val="clear" w:color="auto" w:fill="auto"/>
            <w:noWrap/>
            <w:vAlign w:val="center"/>
            <w:hideMark/>
          </w:tcPr>
          <w:p w14:paraId="5BE533B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5.0%</w:t>
            </w:r>
          </w:p>
        </w:tc>
        <w:tc>
          <w:tcPr>
            <w:tcW w:w="403" w:type="pct"/>
            <w:shd w:val="clear" w:color="auto" w:fill="auto"/>
            <w:noWrap/>
            <w:vAlign w:val="center"/>
            <w:hideMark/>
          </w:tcPr>
          <w:p w14:paraId="02FD8F3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15.2%</w:t>
            </w:r>
          </w:p>
        </w:tc>
        <w:tc>
          <w:tcPr>
            <w:tcW w:w="456" w:type="pct"/>
            <w:shd w:val="clear" w:color="auto" w:fill="auto"/>
            <w:noWrap/>
            <w:vAlign w:val="center"/>
            <w:hideMark/>
          </w:tcPr>
          <w:p w14:paraId="546D0FA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6.8%</w:t>
            </w:r>
          </w:p>
        </w:tc>
        <w:tc>
          <w:tcPr>
            <w:tcW w:w="459" w:type="pct"/>
            <w:shd w:val="clear" w:color="auto" w:fill="auto"/>
            <w:noWrap/>
            <w:vAlign w:val="center"/>
            <w:hideMark/>
          </w:tcPr>
          <w:p w14:paraId="76FE09C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24.8%</w:t>
            </w:r>
          </w:p>
        </w:tc>
      </w:tr>
      <w:tr w:rsidR="00910D36" w:rsidRPr="00561D6F" w14:paraId="3C6A240D" w14:textId="77777777" w:rsidTr="00D33B55">
        <w:trPr>
          <w:trHeight w:val="113"/>
        </w:trPr>
        <w:tc>
          <w:tcPr>
            <w:tcW w:w="293" w:type="pct"/>
            <w:shd w:val="clear" w:color="auto" w:fill="auto"/>
            <w:noWrap/>
            <w:vAlign w:val="center"/>
            <w:hideMark/>
          </w:tcPr>
          <w:p w14:paraId="03F48BE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w:t>
            </w:r>
          </w:p>
        </w:tc>
        <w:tc>
          <w:tcPr>
            <w:tcW w:w="1531" w:type="pct"/>
            <w:shd w:val="clear" w:color="auto" w:fill="auto"/>
            <w:noWrap/>
            <w:vAlign w:val="center"/>
            <w:hideMark/>
          </w:tcPr>
          <w:p w14:paraId="57A801E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Bosnia and Herzegovina</w:t>
            </w:r>
          </w:p>
        </w:tc>
        <w:tc>
          <w:tcPr>
            <w:tcW w:w="490" w:type="pct"/>
            <w:shd w:val="clear" w:color="auto" w:fill="auto"/>
            <w:noWrap/>
            <w:vAlign w:val="center"/>
            <w:hideMark/>
          </w:tcPr>
          <w:p w14:paraId="635E8EE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60.0%</w:t>
            </w:r>
          </w:p>
        </w:tc>
        <w:tc>
          <w:tcPr>
            <w:tcW w:w="456" w:type="pct"/>
            <w:shd w:val="clear" w:color="auto" w:fill="auto"/>
            <w:noWrap/>
            <w:vAlign w:val="center"/>
            <w:hideMark/>
          </w:tcPr>
          <w:p w14:paraId="3D9C26E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34.7%</w:t>
            </w:r>
          </w:p>
        </w:tc>
        <w:tc>
          <w:tcPr>
            <w:tcW w:w="456" w:type="pct"/>
            <w:shd w:val="clear" w:color="auto" w:fill="auto"/>
            <w:noWrap/>
            <w:vAlign w:val="center"/>
            <w:hideMark/>
          </w:tcPr>
          <w:p w14:paraId="2A8D4B9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16.9%</w:t>
            </w:r>
          </w:p>
        </w:tc>
        <w:tc>
          <w:tcPr>
            <w:tcW w:w="456" w:type="pct"/>
            <w:shd w:val="clear" w:color="auto" w:fill="auto"/>
            <w:noWrap/>
            <w:vAlign w:val="center"/>
            <w:hideMark/>
          </w:tcPr>
          <w:p w14:paraId="099A2B1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9.0%</w:t>
            </w:r>
          </w:p>
        </w:tc>
        <w:tc>
          <w:tcPr>
            <w:tcW w:w="403" w:type="pct"/>
            <w:shd w:val="clear" w:color="auto" w:fill="auto"/>
            <w:noWrap/>
            <w:vAlign w:val="center"/>
            <w:hideMark/>
          </w:tcPr>
          <w:p w14:paraId="7A72CFA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2195983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02FCEF0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28.4%</w:t>
            </w:r>
          </w:p>
        </w:tc>
      </w:tr>
      <w:tr w:rsidR="00910D36" w:rsidRPr="00561D6F" w14:paraId="77C5D481" w14:textId="77777777" w:rsidTr="00D33B55">
        <w:trPr>
          <w:trHeight w:val="113"/>
        </w:trPr>
        <w:tc>
          <w:tcPr>
            <w:tcW w:w="293" w:type="pct"/>
            <w:shd w:val="clear" w:color="auto" w:fill="auto"/>
            <w:noWrap/>
            <w:vAlign w:val="center"/>
            <w:hideMark/>
          </w:tcPr>
          <w:p w14:paraId="4EF5D80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23</w:t>
            </w:r>
          </w:p>
        </w:tc>
        <w:tc>
          <w:tcPr>
            <w:tcW w:w="1531" w:type="pct"/>
            <w:shd w:val="clear" w:color="auto" w:fill="auto"/>
            <w:noWrap/>
            <w:vAlign w:val="center"/>
            <w:hideMark/>
          </w:tcPr>
          <w:p w14:paraId="486D2BB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Botswana</w:t>
            </w:r>
          </w:p>
        </w:tc>
        <w:tc>
          <w:tcPr>
            <w:tcW w:w="490" w:type="pct"/>
            <w:shd w:val="clear" w:color="auto" w:fill="auto"/>
            <w:noWrap/>
            <w:vAlign w:val="center"/>
            <w:hideMark/>
          </w:tcPr>
          <w:p w14:paraId="1F337EB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51.1%</w:t>
            </w:r>
          </w:p>
        </w:tc>
        <w:tc>
          <w:tcPr>
            <w:tcW w:w="456" w:type="pct"/>
            <w:shd w:val="clear" w:color="auto" w:fill="auto"/>
            <w:noWrap/>
            <w:vAlign w:val="center"/>
            <w:hideMark/>
          </w:tcPr>
          <w:p w14:paraId="159063B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59.7%</w:t>
            </w:r>
          </w:p>
        </w:tc>
        <w:tc>
          <w:tcPr>
            <w:tcW w:w="456" w:type="pct"/>
            <w:shd w:val="clear" w:color="auto" w:fill="auto"/>
            <w:noWrap/>
            <w:vAlign w:val="center"/>
            <w:hideMark/>
          </w:tcPr>
          <w:p w14:paraId="5F4EDA7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18.8%</w:t>
            </w:r>
          </w:p>
        </w:tc>
        <w:tc>
          <w:tcPr>
            <w:tcW w:w="456" w:type="pct"/>
            <w:shd w:val="clear" w:color="auto" w:fill="auto"/>
            <w:noWrap/>
            <w:vAlign w:val="center"/>
            <w:hideMark/>
          </w:tcPr>
          <w:p w14:paraId="6F1F154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12.6%</w:t>
            </w:r>
          </w:p>
        </w:tc>
        <w:tc>
          <w:tcPr>
            <w:tcW w:w="403" w:type="pct"/>
            <w:shd w:val="clear" w:color="auto" w:fill="auto"/>
            <w:noWrap/>
            <w:vAlign w:val="center"/>
            <w:hideMark/>
          </w:tcPr>
          <w:p w14:paraId="167FA0F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394F778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8AA492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33.0%</w:t>
            </w:r>
          </w:p>
        </w:tc>
      </w:tr>
      <w:tr w:rsidR="00910D36" w:rsidRPr="00561D6F" w14:paraId="719A407D" w14:textId="77777777" w:rsidTr="00D33B55">
        <w:trPr>
          <w:trHeight w:val="113"/>
        </w:trPr>
        <w:tc>
          <w:tcPr>
            <w:tcW w:w="293" w:type="pct"/>
            <w:shd w:val="clear" w:color="auto" w:fill="auto"/>
            <w:noWrap/>
            <w:vAlign w:val="center"/>
            <w:hideMark/>
          </w:tcPr>
          <w:p w14:paraId="7B76498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24</w:t>
            </w:r>
          </w:p>
        </w:tc>
        <w:tc>
          <w:tcPr>
            <w:tcW w:w="1531" w:type="pct"/>
            <w:shd w:val="clear" w:color="auto" w:fill="auto"/>
            <w:noWrap/>
            <w:vAlign w:val="center"/>
            <w:hideMark/>
          </w:tcPr>
          <w:p w14:paraId="03F0AD9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Brazil</w:t>
            </w:r>
          </w:p>
        </w:tc>
        <w:tc>
          <w:tcPr>
            <w:tcW w:w="490" w:type="pct"/>
            <w:shd w:val="clear" w:color="auto" w:fill="auto"/>
            <w:noWrap/>
            <w:vAlign w:val="center"/>
            <w:hideMark/>
          </w:tcPr>
          <w:p w14:paraId="434168E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68.2%</w:t>
            </w:r>
          </w:p>
        </w:tc>
        <w:tc>
          <w:tcPr>
            <w:tcW w:w="456" w:type="pct"/>
            <w:shd w:val="clear" w:color="auto" w:fill="auto"/>
            <w:noWrap/>
            <w:vAlign w:val="center"/>
            <w:hideMark/>
          </w:tcPr>
          <w:p w14:paraId="3F6346D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34.8%</w:t>
            </w:r>
          </w:p>
        </w:tc>
        <w:tc>
          <w:tcPr>
            <w:tcW w:w="456" w:type="pct"/>
            <w:shd w:val="clear" w:color="auto" w:fill="auto"/>
            <w:noWrap/>
            <w:vAlign w:val="center"/>
            <w:hideMark/>
          </w:tcPr>
          <w:p w14:paraId="5EA1211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15.8%</w:t>
            </w:r>
          </w:p>
        </w:tc>
        <w:tc>
          <w:tcPr>
            <w:tcW w:w="456" w:type="pct"/>
            <w:shd w:val="clear" w:color="auto" w:fill="auto"/>
            <w:noWrap/>
            <w:vAlign w:val="center"/>
            <w:hideMark/>
          </w:tcPr>
          <w:p w14:paraId="667F1C4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12.5%</w:t>
            </w:r>
          </w:p>
        </w:tc>
        <w:tc>
          <w:tcPr>
            <w:tcW w:w="403" w:type="pct"/>
            <w:shd w:val="clear" w:color="auto" w:fill="auto"/>
            <w:noWrap/>
            <w:vAlign w:val="center"/>
            <w:hideMark/>
          </w:tcPr>
          <w:p w14:paraId="356E024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0.2%</w:t>
            </w:r>
          </w:p>
        </w:tc>
        <w:tc>
          <w:tcPr>
            <w:tcW w:w="456" w:type="pct"/>
            <w:shd w:val="clear" w:color="auto" w:fill="auto"/>
            <w:noWrap/>
            <w:vAlign w:val="center"/>
            <w:hideMark/>
          </w:tcPr>
          <w:p w14:paraId="585B2AA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w:t>
            </w:r>
          </w:p>
        </w:tc>
        <w:tc>
          <w:tcPr>
            <w:tcW w:w="459" w:type="pct"/>
            <w:shd w:val="clear" w:color="auto" w:fill="auto"/>
            <w:noWrap/>
            <w:vAlign w:val="center"/>
            <w:hideMark/>
          </w:tcPr>
          <w:p w14:paraId="3C7F101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30.6%</w:t>
            </w:r>
          </w:p>
        </w:tc>
      </w:tr>
      <w:tr w:rsidR="00910D36" w:rsidRPr="00561D6F" w14:paraId="20BF4AC5" w14:textId="77777777" w:rsidTr="00D33B55">
        <w:trPr>
          <w:trHeight w:val="113"/>
        </w:trPr>
        <w:tc>
          <w:tcPr>
            <w:tcW w:w="293" w:type="pct"/>
            <w:shd w:val="clear" w:color="auto" w:fill="auto"/>
            <w:noWrap/>
            <w:vAlign w:val="center"/>
            <w:hideMark/>
          </w:tcPr>
          <w:p w14:paraId="45A8E35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w:t>
            </w:r>
          </w:p>
        </w:tc>
        <w:tc>
          <w:tcPr>
            <w:tcW w:w="1531" w:type="pct"/>
            <w:shd w:val="clear" w:color="auto" w:fill="auto"/>
            <w:noWrap/>
            <w:vAlign w:val="center"/>
            <w:hideMark/>
          </w:tcPr>
          <w:p w14:paraId="7B2631A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Brunei Darussalam</w:t>
            </w:r>
          </w:p>
        </w:tc>
        <w:tc>
          <w:tcPr>
            <w:tcW w:w="490" w:type="pct"/>
            <w:shd w:val="clear" w:color="auto" w:fill="auto"/>
            <w:noWrap/>
            <w:vAlign w:val="center"/>
            <w:hideMark/>
          </w:tcPr>
          <w:p w14:paraId="034CDF7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75.2%</w:t>
            </w:r>
          </w:p>
        </w:tc>
        <w:tc>
          <w:tcPr>
            <w:tcW w:w="456" w:type="pct"/>
            <w:shd w:val="clear" w:color="auto" w:fill="auto"/>
            <w:noWrap/>
            <w:vAlign w:val="center"/>
            <w:hideMark/>
          </w:tcPr>
          <w:p w14:paraId="3724B60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52.1%</w:t>
            </w:r>
          </w:p>
        </w:tc>
        <w:tc>
          <w:tcPr>
            <w:tcW w:w="456" w:type="pct"/>
            <w:shd w:val="clear" w:color="auto" w:fill="auto"/>
            <w:noWrap/>
            <w:vAlign w:val="center"/>
            <w:hideMark/>
          </w:tcPr>
          <w:p w14:paraId="1667614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82.3%</w:t>
            </w:r>
          </w:p>
        </w:tc>
        <w:tc>
          <w:tcPr>
            <w:tcW w:w="456" w:type="pct"/>
            <w:shd w:val="clear" w:color="auto" w:fill="auto"/>
            <w:noWrap/>
            <w:vAlign w:val="center"/>
            <w:hideMark/>
          </w:tcPr>
          <w:p w14:paraId="170B45D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66.8%</w:t>
            </w:r>
          </w:p>
        </w:tc>
        <w:tc>
          <w:tcPr>
            <w:tcW w:w="403" w:type="pct"/>
            <w:shd w:val="clear" w:color="auto" w:fill="auto"/>
            <w:noWrap/>
            <w:vAlign w:val="center"/>
            <w:hideMark/>
          </w:tcPr>
          <w:p w14:paraId="2682542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34.9%</w:t>
            </w:r>
          </w:p>
        </w:tc>
        <w:tc>
          <w:tcPr>
            <w:tcW w:w="456" w:type="pct"/>
            <w:shd w:val="clear" w:color="auto" w:fill="auto"/>
            <w:noWrap/>
            <w:vAlign w:val="center"/>
            <w:hideMark/>
          </w:tcPr>
          <w:p w14:paraId="70E2D48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34.4%</w:t>
            </w:r>
          </w:p>
        </w:tc>
        <w:tc>
          <w:tcPr>
            <w:tcW w:w="459" w:type="pct"/>
            <w:shd w:val="clear" w:color="auto" w:fill="auto"/>
            <w:noWrap/>
            <w:vAlign w:val="center"/>
            <w:hideMark/>
          </w:tcPr>
          <w:p w14:paraId="490004A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62.7%</w:t>
            </w:r>
          </w:p>
        </w:tc>
      </w:tr>
      <w:tr w:rsidR="00910D36" w:rsidRPr="00561D6F" w14:paraId="1B71275C" w14:textId="77777777" w:rsidTr="00D33B55">
        <w:trPr>
          <w:trHeight w:val="113"/>
        </w:trPr>
        <w:tc>
          <w:tcPr>
            <w:tcW w:w="293" w:type="pct"/>
            <w:shd w:val="clear" w:color="auto" w:fill="auto"/>
            <w:noWrap/>
            <w:vAlign w:val="center"/>
            <w:hideMark/>
          </w:tcPr>
          <w:p w14:paraId="65A421B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w:t>
            </w:r>
          </w:p>
        </w:tc>
        <w:tc>
          <w:tcPr>
            <w:tcW w:w="1531" w:type="pct"/>
            <w:shd w:val="clear" w:color="auto" w:fill="auto"/>
            <w:noWrap/>
            <w:vAlign w:val="center"/>
            <w:hideMark/>
          </w:tcPr>
          <w:p w14:paraId="64AE1B2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Bulgaria</w:t>
            </w:r>
          </w:p>
        </w:tc>
        <w:tc>
          <w:tcPr>
            <w:tcW w:w="490" w:type="pct"/>
            <w:shd w:val="clear" w:color="auto" w:fill="auto"/>
            <w:noWrap/>
            <w:vAlign w:val="center"/>
            <w:hideMark/>
          </w:tcPr>
          <w:p w14:paraId="0654B7C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76.4%</w:t>
            </w:r>
          </w:p>
        </w:tc>
        <w:tc>
          <w:tcPr>
            <w:tcW w:w="456" w:type="pct"/>
            <w:shd w:val="clear" w:color="auto" w:fill="auto"/>
            <w:noWrap/>
            <w:vAlign w:val="center"/>
            <w:hideMark/>
          </w:tcPr>
          <w:p w14:paraId="7B1B3CD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41.4%</w:t>
            </w:r>
          </w:p>
        </w:tc>
        <w:tc>
          <w:tcPr>
            <w:tcW w:w="456" w:type="pct"/>
            <w:shd w:val="clear" w:color="auto" w:fill="auto"/>
            <w:noWrap/>
            <w:vAlign w:val="center"/>
            <w:hideMark/>
          </w:tcPr>
          <w:p w14:paraId="5EFAAF8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18.8%</w:t>
            </w:r>
          </w:p>
        </w:tc>
        <w:tc>
          <w:tcPr>
            <w:tcW w:w="456" w:type="pct"/>
            <w:shd w:val="clear" w:color="auto" w:fill="auto"/>
            <w:noWrap/>
            <w:vAlign w:val="center"/>
            <w:hideMark/>
          </w:tcPr>
          <w:p w14:paraId="522C54D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13.9%</w:t>
            </w:r>
          </w:p>
        </w:tc>
        <w:tc>
          <w:tcPr>
            <w:tcW w:w="403" w:type="pct"/>
            <w:shd w:val="clear" w:color="auto" w:fill="auto"/>
            <w:noWrap/>
            <w:vAlign w:val="center"/>
            <w:hideMark/>
          </w:tcPr>
          <w:p w14:paraId="09C06A1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0.2%</w:t>
            </w:r>
          </w:p>
        </w:tc>
        <w:tc>
          <w:tcPr>
            <w:tcW w:w="456" w:type="pct"/>
            <w:shd w:val="clear" w:color="auto" w:fill="auto"/>
            <w:noWrap/>
            <w:vAlign w:val="center"/>
            <w:hideMark/>
          </w:tcPr>
          <w:p w14:paraId="35B1E87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9" w:type="pct"/>
            <w:shd w:val="clear" w:color="auto" w:fill="auto"/>
            <w:noWrap/>
            <w:vAlign w:val="center"/>
            <w:hideMark/>
          </w:tcPr>
          <w:p w14:paraId="052FF25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34.9%</w:t>
            </w:r>
          </w:p>
        </w:tc>
      </w:tr>
      <w:tr w:rsidR="00910D36" w:rsidRPr="00561D6F" w14:paraId="6B4BFBF6" w14:textId="77777777" w:rsidTr="00D33B55">
        <w:trPr>
          <w:trHeight w:val="113"/>
        </w:trPr>
        <w:tc>
          <w:tcPr>
            <w:tcW w:w="293" w:type="pct"/>
            <w:shd w:val="clear" w:color="auto" w:fill="auto"/>
            <w:noWrap/>
            <w:vAlign w:val="center"/>
            <w:hideMark/>
          </w:tcPr>
          <w:p w14:paraId="5EFFC4E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w:t>
            </w:r>
          </w:p>
        </w:tc>
        <w:tc>
          <w:tcPr>
            <w:tcW w:w="1531" w:type="pct"/>
            <w:shd w:val="clear" w:color="auto" w:fill="auto"/>
            <w:noWrap/>
            <w:vAlign w:val="center"/>
            <w:hideMark/>
          </w:tcPr>
          <w:p w14:paraId="1531622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Burkina Faso</w:t>
            </w:r>
          </w:p>
        </w:tc>
        <w:tc>
          <w:tcPr>
            <w:tcW w:w="490" w:type="pct"/>
            <w:shd w:val="clear" w:color="auto" w:fill="auto"/>
            <w:noWrap/>
            <w:vAlign w:val="center"/>
            <w:hideMark/>
          </w:tcPr>
          <w:p w14:paraId="2290422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21.2%</w:t>
            </w:r>
          </w:p>
        </w:tc>
        <w:tc>
          <w:tcPr>
            <w:tcW w:w="456" w:type="pct"/>
            <w:shd w:val="clear" w:color="auto" w:fill="auto"/>
            <w:noWrap/>
            <w:vAlign w:val="center"/>
            <w:hideMark/>
          </w:tcPr>
          <w:p w14:paraId="1346719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46.8%</w:t>
            </w:r>
          </w:p>
        </w:tc>
        <w:tc>
          <w:tcPr>
            <w:tcW w:w="456" w:type="pct"/>
            <w:shd w:val="clear" w:color="auto" w:fill="auto"/>
            <w:noWrap/>
            <w:vAlign w:val="center"/>
            <w:hideMark/>
          </w:tcPr>
          <w:p w14:paraId="107F7F4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w:t>
            </w:r>
          </w:p>
        </w:tc>
        <w:tc>
          <w:tcPr>
            <w:tcW w:w="456" w:type="pct"/>
            <w:shd w:val="clear" w:color="auto" w:fill="auto"/>
            <w:noWrap/>
            <w:vAlign w:val="center"/>
            <w:hideMark/>
          </w:tcPr>
          <w:p w14:paraId="064271B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w:t>
            </w:r>
          </w:p>
        </w:tc>
        <w:tc>
          <w:tcPr>
            <w:tcW w:w="403" w:type="pct"/>
            <w:shd w:val="clear" w:color="auto" w:fill="auto"/>
            <w:noWrap/>
            <w:vAlign w:val="center"/>
            <w:hideMark/>
          </w:tcPr>
          <w:p w14:paraId="3E11C97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B6B568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6FE2CFD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17.6%</w:t>
            </w:r>
          </w:p>
        </w:tc>
      </w:tr>
      <w:tr w:rsidR="00910D36" w:rsidRPr="00561D6F" w14:paraId="48E95663" w14:textId="77777777" w:rsidTr="00D33B55">
        <w:trPr>
          <w:trHeight w:val="113"/>
        </w:trPr>
        <w:tc>
          <w:tcPr>
            <w:tcW w:w="293" w:type="pct"/>
            <w:shd w:val="clear" w:color="auto" w:fill="auto"/>
            <w:noWrap/>
            <w:vAlign w:val="center"/>
            <w:hideMark/>
          </w:tcPr>
          <w:p w14:paraId="5D0E079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28</w:t>
            </w:r>
          </w:p>
        </w:tc>
        <w:tc>
          <w:tcPr>
            <w:tcW w:w="1531" w:type="pct"/>
            <w:shd w:val="clear" w:color="auto" w:fill="auto"/>
            <w:noWrap/>
            <w:vAlign w:val="center"/>
            <w:hideMark/>
          </w:tcPr>
          <w:p w14:paraId="7E47575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Burundi</w:t>
            </w:r>
          </w:p>
        </w:tc>
        <w:tc>
          <w:tcPr>
            <w:tcW w:w="490" w:type="pct"/>
            <w:shd w:val="clear" w:color="auto" w:fill="auto"/>
            <w:noWrap/>
            <w:vAlign w:val="center"/>
            <w:hideMark/>
          </w:tcPr>
          <w:p w14:paraId="11EDC89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16.5%</w:t>
            </w:r>
          </w:p>
        </w:tc>
        <w:tc>
          <w:tcPr>
            <w:tcW w:w="456" w:type="pct"/>
            <w:shd w:val="clear" w:color="auto" w:fill="auto"/>
            <w:noWrap/>
            <w:vAlign w:val="center"/>
            <w:hideMark/>
          </w:tcPr>
          <w:p w14:paraId="6A3546F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26.1%</w:t>
            </w:r>
          </w:p>
        </w:tc>
        <w:tc>
          <w:tcPr>
            <w:tcW w:w="456" w:type="pct"/>
            <w:shd w:val="clear" w:color="auto" w:fill="auto"/>
            <w:noWrap/>
            <w:vAlign w:val="center"/>
            <w:hideMark/>
          </w:tcPr>
          <w:p w14:paraId="18F019B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0.9%</w:t>
            </w:r>
          </w:p>
        </w:tc>
        <w:tc>
          <w:tcPr>
            <w:tcW w:w="456" w:type="pct"/>
            <w:shd w:val="clear" w:color="auto" w:fill="auto"/>
            <w:noWrap/>
            <w:vAlign w:val="center"/>
            <w:hideMark/>
          </w:tcPr>
          <w:p w14:paraId="4E1867B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0.6%</w:t>
            </w:r>
          </w:p>
        </w:tc>
        <w:tc>
          <w:tcPr>
            <w:tcW w:w="403" w:type="pct"/>
            <w:shd w:val="clear" w:color="auto" w:fill="auto"/>
            <w:noWrap/>
            <w:vAlign w:val="center"/>
            <w:hideMark/>
          </w:tcPr>
          <w:p w14:paraId="194F9B3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E026E9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5E5A4A8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10.9%</w:t>
            </w:r>
          </w:p>
        </w:tc>
      </w:tr>
      <w:tr w:rsidR="00910D36" w:rsidRPr="00561D6F" w14:paraId="7E7F585F" w14:textId="77777777" w:rsidTr="00D33B55">
        <w:trPr>
          <w:trHeight w:val="113"/>
        </w:trPr>
        <w:tc>
          <w:tcPr>
            <w:tcW w:w="293" w:type="pct"/>
            <w:shd w:val="clear" w:color="auto" w:fill="auto"/>
            <w:noWrap/>
            <w:vAlign w:val="center"/>
            <w:hideMark/>
          </w:tcPr>
          <w:p w14:paraId="3AA3E2C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29</w:t>
            </w:r>
          </w:p>
        </w:tc>
        <w:tc>
          <w:tcPr>
            <w:tcW w:w="1531" w:type="pct"/>
            <w:shd w:val="clear" w:color="auto" w:fill="auto"/>
            <w:noWrap/>
            <w:vAlign w:val="center"/>
            <w:hideMark/>
          </w:tcPr>
          <w:p w14:paraId="3C403C8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Cambodia</w:t>
            </w:r>
          </w:p>
        </w:tc>
        <w:tc>
          <w:tcPr>
            <w:tcW w:w="490" w:type="pct"/>
            <w:shd w:val="clear" w:color="auto" w:fill="auto"/>
            <w:noWrap/>
            <w:vAlign w:val="center"/>
            <w:hideMark/>
          </w:tcPr>
          <w:p w14:paraId="075E8BB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36.5%</w:t>
            </w:r>
          </w:p>
        </w:tc>
        <w:tc>
          <w:tcPr>
            <w:tcW w:w="456" w:type="pct"/>
            <w:shd w:val="clear" w:color="auto" w:fill="auto"/>
            <w:noWrap/>
            <w:vAlign w:val="center"/>
            <w:hideMark/>
          </w:tcPr>
          <w:p w14:paraId="5121C2D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35.2%</w:t>
            </w:r>
          </w:p>
        </w:tc>
        <w:tc>
          <w:tcPr>
            <w:tcW w:w="456" w:type="pct"/>
            <w:shd w:val="clear" w:color="auto" w:fill="auto"/>
            <w:noWrap/>
            <w:vAlign w:val="center"/>
            <w:hideMark/>
          </w:tcPr>
          <w:p w14:paraId="173BAAA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w:t>
            </w:r>
          </w:p>
        </w:tc>
        <w:tc>
          <w:tcPr>
            <w:tcW w:w="456" w:type="pct"/>
            <w:shd w:val="clear" w:color="auto" w:fill="auto"/>
            <w:noWrap/>
            <w:vAlign w:val="center"/>
            <w:hideMark/>
          </w:tcPr>
          <w:p w14:paraId="670DF97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w:t>
            </w:r>
          </w:p>
        </w:tc>
        <w:tc>
          <w:tcPr>
            <w:tcW w:w="403" w:type="pct"/>
            <w:shd w:val="clear" w:color="auto" w:fill="auto"/>
            <w:noWrap/>
            <w:vAlign w:val="center"/>
            <w:hideMark/>
          </w:tcPr>
          <w:p w14:paraId="1E284AA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0AC4F59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10F2EB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18.7%</w:t>
            </w:r>
          </w:p>
        </w:tc>
      </w:tr>
      <w:tr w:rsidR="00910D36" w:rsidRPr="00561D6F" w14:paraId="56EEF213" w14:textId="77777777" w:rsidTr="00D33B55">
        <w:trPr>
          <w:trHeight w:val="113"/>
        </w:trPr>
        <w:tc>
          <w:tcPr>
            <w:tcW w:w="293" w:type="pct"/>
            <w:shd w:val="clear" w:color="auto" w:fill="auto"/>
            <w:noWrap/>
            <w:vAlign w:val="center"/>
            <w:hideMark/>
          </w:tcPr>
          <w:p w14:paraId="766E426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w:t>
            </w:r>
          </w:p>
        </w:tc>
        <w:tc>
          <w:tcPr>
            <w:tcW w:w="1531" w:type="pct"/>
            <w:shd w:val="clear" w:color="auto" w:fill="auto"/>
            <w:noWrap/>
            <w:vAlign w:val="center"/>
            <w:hideMark/>
          </w:tcPr>
          <w:p w14:paraId="7EF72AA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Cameroon</w:t>
            </w:r>
          </w:p>
        </w:tc>
        <w:tc>
          <w:tcPr>
            <w:tcW w:w="490" w:type="pct"/>
            <w:shd w:val="clear" w:color="auto" w:fill="auto"/>
            <w:noWrap/>
            <w:vAlign w:val="center"/>
            <w:hideMark/>
          </w:tcPr>
          <w:p w14:paraId="6B2B7D5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26.5%</w:t>
            </w:r>
          </w:p>
        </w:tc>
        <w:tc>
          <w:tcPr>
            <w:tcW w:w="456" w:type="pct"/>
            <w:shd w:val="clear" w:color="auto" w:fill="auto"/>
            <w:noWrap/>
            <w:vAlign w:val="center"/>
            <w:hideMark/>
          </w:tcPr>
          <w:p w14:paraId="7E75440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42.8%</w:t>
            </w:r>
          </w:p>
        </w:tc>
        <w:tc>
          <w:tcPr>
            <w:tcW w:w="456" w:type="pct"/>
            <w:shd w:val="clear" w:color="auto" w:fill="auto"/>
            <w:noWrap/>
            <w:vAlign w:val="center"/>
            <w:hideMark/>
          </w:tcPr>
          <w:p w14:paraId="73BED7D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w:t>
            </w:r>
          </w:p>
        </w:tc>
        <w:tc>
          <w:tcPr>
            <w:tcW w:w="456" w:type="pct"/>
            <w:shd w:val="clear" w:color="auto" w:fill="auto"/>
            <w:noWrap/>
            <w:vAlign w:val="center"/>
            <w:hideMark/>
          </w:tcPr>
          <w:p w14:paraId="7B6C431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w:t>
            </w:r>
          </w:p>
        </w:tc>
        <w:tc>
          <w:tcPr>
            <w:tcW w:w="403" w:type="pct"/>
            <w:shd w:val="clear" w:color="auto" w:fill="auto"/>
            <w:noWrap/>
            <w:vAlign w:val="center"/>
            <w:hideMark/>
          </w:tcPr>
          <w:p w14:paraId="0356319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0.5%</w:t>
            </w:r>
          </w:p>
        </w:tc>
        <w:tc>
          <w:tcPr>
            <w:tcW w:w="456" w:type="pct"/>
            <w:shd w:val="clear" w:color="auto" w:fill="auto"/>
            <w:noWrap/>
            <w:vAlign w:val="center"/>
            <w:hideMark/>
          </w:tcPr>
          <w:p w14:paraId="1CB9CAF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9.3%</w:t>
            </w:r>
          </w:p>
        </w:tc>
        <w:tc>
          <w:tcPr>
            <w:tcW w:w="459" w:type="pct"/>
            <w:shd w:val="clear" w:color="auto" w:fill="auto"/>
            <w:noWrap/>
            <w:vAlign w:val="center"/>
            <w:hideMark/>
          </w:tcPr>
          <w:p w14:paraId="1EAC66C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19.3%</w:t>
            </w:r>
          </w:p>
        </w:tc>
      </w:tr>
      <w:tr w:rsidR="00910D36" w:rsidRPr="00561D6F" w14:paraId="53C7852B" w14:textId="77777777" w:rsidTr="00D33B55">
        <w:trPr>
          <w:trHeight w:val="113"/>
        </w:trPr>
        <w:tc>
          <w:tcPr>
            <w:tcW w:w="293" w:type="pct"/>
            <w:shd w:val="clear" w:color="auto" w:fill="auto"/>
            <w:noWrap/>
            <w:vAlign w:val="center"/>
            <w:hideMark/>
          </w:tcPr>
          <w:p w14:paraId="27C9955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31</w:t>
            </w:r>
          </w:p>
        </w:tc>
        <w:tc>
          <w:tcPr>
            <w:tcW w:w="1531" w:type="pct"/>
            <w:shd w:val="clear" w:color="auto" w:fill="auto"/>
            <w:noWrap/>
            <w:vAlign w:val="center"/>
            <w:hideMark/>
          </w:tcPr>
          <w:p w14:paraId="7B72637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Canada</w:t>
            </w:r>
          </w:p>
        </w:tc>
        <w:tc>
          <w:tcPr>
            <w:tcW w:w="490" w:type="pct"/>
            <w:shd w:val="clear" w:color="auto" w:fill="auto"/>
            <w:noWrap/>
            <w:vAlign w:val="center"/>
            <w:hideMark/>
          </w:tcPr>
          <w:p w14:paraId="6E5FF0E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86.5%</w:t>
            </w:r>
          </w:p>
        </w:tc>
        <w:tc>
          <w:tcPr>
            <w:tcW w:w="456" w:type="pct"/>
            <w:shd w:val="clear" w:color="auto" w:fill="auto"/>
            <w:noWrap/>
            <w:vAlign w:val="center"/>
            <w:hideMark/>
          </w:tcPr>
          <w:p w14:paraId="71A8B76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43.3%</w:t>
            </w:r>
          </w:p>
        </w:tc>
        <w:tc>
          <w:tcPr>
            <w:tcW w:w="456" w:type="pct"/>
            <w:shd w:val="clear" w:color="auto" w:fill="auto"/>
            <w:noWrap/>
            <w:vAlign w:val="center"/>
            <w:hideMark/>
          </w:tcPr>
          <w:p w14:paraId="70902E1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39.8%</w:t>
            </w:r>
          </w:p>
        </w:tc>
        <w:tc>
          <w:tcPr>
            <w:tcW w:w="456" w:type="pct"/>
            <w:shd w:val="clear" w:color="auto" w:fill="auto"/>
            <w:noWrap/>
            <w:vAlign w:val="center"/>
            <w:hideMark/>
          </w:tcPr>
          <w:p w14:paraId="66456CE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36.0%</w:t>
            </w:r>
          </w:p>
        </w:tc>
        <w:tc>
          <w:tcPr>
            <w:tcW w:w="403" w:type="pct"/>
            <w:shd w:val="clear" w:color="auto" w:fill="auto"/>
            <w:noWrap/>
            <w:vAlign w:val="center"/>
            <w:hideMark/>
          </w:tcPr>
          <w:p w14:paraId="106F51C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0.8%</w:t>
            </w:r>
          </w:p>
        </w:tc>
        <w:tc>
          <w:tcPr>
            <w:tcW w:w="456" w:type="pct"/>
            <w:shd w:val="clear" w:color="auto" w:fill="auto"/>
            <w:noWrap/>
            <w:vAlign w:val="center"/>
            <w:hideMark/>
          </w:tcPr>
          <w:p w14:paraId="19A0144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w:t>
            </w:r>
          </w:p>
        </w:tc>
        <w:tc>
          <w:tcPr>
            <w:tcW w:w="459" w:type="pct"/>
            <w:shd w:val="clear" w:color="auto" w:fill="auto"/>
            <w:noWrap/>
            <w:vAlign w:val="center"/>
            <w:hideMark/>
          </w:tcPr>
          <w:p w14:paraId="2D37E13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44.5%</w:t>
            </w:r>
          </w:p>
        </w:tc>
      </w:tr>
      <w:tr w:rsidR="00910D36" w:rsidRPr="00561D6F" w14:paraId="1D165585" w14:textId="77777777" w:rsidTr="00D33B55">
        <w:trPr>
          <w:trHeight w:val="113"/>
        </w:trPr>
        <w:tc>
          <w:tcPr>
            <w:tcW w:w="293" w:type="pct"/>
            <w:shd w:val="clear" w:color="auto" w:fill="auto"/>
            <w:noWrap/>
            <w:vAlign w:val="center"/>
            <w:hideMark/>
          </w:tcPr>
          <w:p w14:paraId="284CB77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w:t>
            </w:r>
          </w:p>
        </w:tc>
        <w:tc>
          <w:tcPr>
            <w:tcW w:w="1531" w:type="pct"/>
            <w:shd w:val="clear" w:color="auto" w:fill="auto"/>
            <w:noWrap/>
            <w:vAlign w:val="center"/>
            <w:hideMark/>
          </w:tcPr>
          <w:p w14:paraId="2225FDF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Central African Republic</w:t>
            </w:r>
          </w:p>
        </w:tc>
        <w:tc>
          <w:tcPr>
            <w:tcW w:w="490" w:type="pct"/>
            <w:shd w:val="clear" w:color="auto" w:fill="auto"/>
            <w:noWrap/>
            <w:vAlign w:val="center"/>
            <w:hideMark/>
          </w:tcPr>
          <w:p w14:paraId="268D6C2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11.6%</w:t>
            </w:r>
          </w:p>
        </w:tc>
        <w:tc>
          <w:tcPr>
            <w:tcW w:w="456" w:type="pct"/>
            <w:shd w:val="clear" w:color="auto" w:fill="auto"/>
            <w:noWrap/>
            <w:vAlign w:val="center"/>
            <w:hideMark/>
          </w:tcPr>
          <w:p w14:paraId="1A7B42E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25.4%</w:t>
            </w:r>
          </w:p>
        </w:tc>
        <w:tc>
          <w:tcPr>
            <w:tcW w:w="456" w:type="pct"/>
            <w:shd w:val="clear" w:color="auto" w:fill="auto"/>
            <w:noWrap/>
            <w:vAlign w:val="center"/>
            <w:hideMark/>
          </w:tcPr>
          <w:p w14:paraId="05C261E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w:t>
            </w:r>
          </w:p>
        </w:tc>
        <w:tc>
          <w:tcPr>
            <w:tcW w:w="456" w:type="pct"/>
            <w:shd w:val="clear" w:color="auto" w:fill="auto"/>
            <w:noWrap/>
            <w:vAlign w:val="center"/>
            <w:hideMark/>
          </w:tcPr>
          <w:p w14:paraId="0D318C9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0.7%</w:t>
            </w:r>
          </w:p>
        </w:tc>
        <w:tc>
          <w:tcPr>
            <w:tcW w:w="403" w:type="pct"/>
            <w:shd w:val="clear" w:color="auto" w:fill="auto"/>
            <w:noWrap/>
            <w:vAlign w:val="center"/>
            <w:hideMark/>
          </w:tcPr>
          <w:p w14:paraId="40EA676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B8C996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5BE5E1D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9.5%</w:t>
            </w:r>
          </w:p>
        </w:tc>
      </w:tr>
      <w:tr w:rsidR="00910D36" w:rsidRPr="00561D6F" w14:paraId="2B00FE0D" w14:textId="77777777" w:rsidTr="00D33B55">
        <w:trPr>
          <w:trHeight w:val="113"/>
        </w:trPr>
        <w:tc>
          <w:tcPr>
            <w:tcW w:w="293" w:type="pct"/>
            <w:shd w:val="clear" w:color="auto" w:fill="auto"/>
            <w:noWrap/>
            <w:vAlign w:val="center"/>
            <w:hideMark/>
          </w:tcPr>
          <w:p w14:paraId="7CDB835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w:t>
            </w:r>
          </w:p>
        </w:tc>
        <w:tc>
          <w:tcPr>
            <w:tcW w:w="1531" w:type="pct"/>
            <w:shd w:val="clear" w:color="auto" w:fill="auto"/>
            <w:noWrap/>
            <w:vAlign w:val="center"/>
            <w:hideMark/>
          </w:tcPr>
          <w:p w14:paraId="0C49968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Chad</w:t>
            </w:r>
          </w:p>
        </w:tc>
        <w:tc>
          <w:tcPr>
            <w:tcW w:w="490" w:type="pct"/>
            <w:shd w:val="clear" w:color="auto" w:fill="auto"/>
            <w:noWrap/>
            <w:vAlign w:val="center"/>
            <w:hideMark/>
          </w:tcPr>
          <w:p w14:paraId="7E20029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14.1%</w:t>
            </w:r>
          </w:p>
        </w:tc>
        <w:tc>
          <w:tcPr>
            <w:tcW w:w="456" w:type="pct"/>
            <w:shd w:val="clear" w:color="auto" w:fill="auto"/>
            <w:noWrap/>
            <w:vAlign w:val="center"/>
            <w:hideMark/>
          </w:tcPr>
          <w:p w14:paraId="2D0F72D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50.9%</w:t>
            </w:r>
          </w:p>
        </w:tc>
        <w:tc>
          <w:tcPr>
            <w:tcW w:w="456" w:type="pct"/>
            <w:shd w:val="clear" w:color="auto" w:fill="auto"/>
            <w:noWrap/>
            <w:vAlign w:val="center"/>
            <w:hideMark/>
          </w:tcPr>
          <w:p w14:paraId="44B610E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w:t>
            </w:r>
          </w:p>
        </w:tc>
        <w:tc>
          <w:tcPr>
            <w:tcW w:w="456" w:type="pct"/>
            <w:shd w:val="clear" w:color="auto" w:fill="auto"/>
            <w:noWrap/>
            <w:vAlign w:val="center"/>
            <w:hideMark/>
          </w:tcPr>
          <w:p w14:paraId="17B3437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w:t>
            </w:r>
          </w:p>
        </w:tc>
        <w:tc>
          <w:tcPr>
            <w:tcW w:w="403" w:type="pct"/>
            <w:shd w:val="clear" w:color="auto" w:fill="auto"/>
            <w:noWrap/>
            <w:vAlign w:val="center"/>
            <w:hideMark/>
          </w:tcPr>
          <w:p w14:paraId="5330D68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3A28A6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38.1%</w:t>
            </w:r>
          </w:p>
        </w:tc>
        <w:tc>
          <w:tcPr>
            <w:tcW w:w="459" w:type="pct"/>
            <w:shd w:val="clear" w:color="auto" w:fill="auto"/>
            <w:noWrap/>
            <w:vAlign w:val="center"/>
            <w:hideMark/>
          </w:tcPr>
          <w:p w14:paraId="5DA556D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20.8%</w:t>
            </w:r>
          </w:p>
        </w:tc>
      </w:tr>
      <w:tr w:rsidR="00910D36" w:rsidRPr="00561D6F" w14:paraId="5684C761" w14:textId="77777777" w:rsidTr="00D33B55">
        <w:trPr>
          <w:trHeight w:val="113"/>
        </w:trPr>
        <w:tc>
          <w:tcPr>
            <w:tcW w:w="293" w:type="pct"/>
            <w:shd w:val="clear" w:color="auto" w:fill="auto"/>
            <w:noWrap/>
            <w:vAlign w:val="center"/>
            <w:hideMark/>
          </w:tcPr>
          <w:p w14:paraId="601EF5F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34</w:t>
            </w:r>
          </w:p>
        </w:tc>
        <w:tc>
          <w:tcPr>
            <w:tcW w:w="1531" w:type="pct"/>
            <w:shd w:val="clear" w:color="auto" w:fill="auto"/>
            <w:noWrap/>
            <w:vAlign w:val="center"/>
            <w:hideMark/>
          </w:tcPr>
          <w:p w14:paraId="1ECDE16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Chile</w:t>
            </w:r>
          </w:p>
        </w:tc>
        <w:tc>
          <w:tcPr>
            <w:tcW w:w="490" w:type="pct"/>
            <w:shd w:val="clear" w:color="auto" w:fill="auto"/>
            <w:noWrap/>
            <w:vAlign w:val="center"/>
            <w:hideMark/>
          </w:tcPr>
          <w:p w14:paraId="5B4C6DB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73.2%</w:t>
            </w:r>
          </w:p>
        </w:tc>
        <w:tc>
          <w:tcPr>
            <w:tcW w:w="456" w:type="pct"/>
            <w:shd w:val="clear" w:color="auto" w:fill="auto"/>
            <w:noWrap/>
            <w:vAlign w:val="center"/>
            <w:hideMark/>
          </w:tcPr>
          <w:p w14:paraId="1E196AF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42.9%</w:t>
            </w:r>
          </w:p>
        </w:tc>
        <w:tc>
          <w:tcPr>
            <w:tcW w:w="456" w:type="pct"/>
            <w:shd w:val="clear" w:color="auto" w:fill="auto"/>
            <w:noWrap/>
            <w:vAlign w:val="center"/>
            <w:hideMark/>
          </w:tcPr>
          <w:p w14:paraId="5029074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23.0%</w:t>
            </w:r>
          </w:p>
        </w:tc>
        <w:tc>
          <w:tcPr>
            <w:tcW w:w="456" w:type="pct"/>
            <w:shd w:val="clear" w:color="auto" w:fill="auto"/>
            <w:noWrap/>
            <w:vAlign w:val="center"/>
            <w:hideMark/>
          </w:tcPr>
          <w:p w14:paraId="510A0E0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17.9%</w:t>
            </w:r>
          </w:p>
        </w:tc>
        <w:tc>
          <w:tcPr>
            <w:tcW w:w="403" w:type="pct"/>
            <w:shd w:val="clear" w:color="auto" w:fill="auto"/>
            <w:noWrap/>
            <w:vAlign w:val="center"/>
            <w:hideMark/>
          </w:tcPr>
          <w:p w14:paraId="09CA1D4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6" w:type="pct"/>
            <w:shd w:val="clear" w:color="auto" w:fill="auto"/>
            <w:noWrap/>
            <w:vAlign w:val="center"/>
            <w:hideMark/>
          </w:tcPr>
          <w:p w14:paraId="29D31A9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2B00A3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35.7%</w:t>
            </w:r>
          </w:p>
        </w:tc>
      </w:tr>
      <w:tr w:rsidR="00910D36" w:rsidRPr="00561D6F" w14:paraId="7A88863B" w14:textId="77777777" w:rsidTr="00D33B55">
        <w:trPr>
          <w:trHeight w:val="113"/>
        </w:trPr>
        <w:tc>
          <w:tcPr>
            <w:tcW w:w="293" w:type="pct"/>
            <w:shd w:val="clear" w:color="auto" w:fill="auto"/>
            <w:noWrap/>
            <w:vAlign w:val="center"/>
            <w:hideMark/>
          </w:tcPr>
          <w:p w14:paraId="3EE1C78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w:t>
            </w:r>
          </w:p>
        </w:tc>
        <w:tc>
          <w:tcPr>
            <w:tcW w:w="1531" w:type="pct"/>
            <w:shd w:val="clear" w:color="auto" w:fill="auto"/>
            <w:noWrap/>
            <w:vAlign w:val="center"/>
            <w:hideMark/>
          </w:tcPr>
          <w:p w14:paraId="76B15AF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China</w:t>
            </w:r>
          </w:p>
        </w:tc>
        <w:tc>
          <w:tcPr>
            <w:tcW w:w="490" w:type="pct"/>
            <w:shd w:val="clear" w:color="auto" w:fill="auto"/>
            <w:noWrap/>
            <w:vAlign w:val="center"/>
            <w:hideMark/>
          </w:tcPr>
          <w:p w14:paraId="0CFBA16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62.4%</w:t>
            </w:r>
          </w:p>
        </w:tc>
        <w:tc>
          <w:tcPr>
            <w:tcW w:w="456" w:type="pct"/>
            <w:shd w:val="clear" w:color="auto" w:fill="auto"/>
            <w:noWrap/>
            <w:vAlign w:val="center"/>
            <w:hideMark/>
          </w:tcPr>
          <w:p w14:paraId="2C6BC70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80.9%</w:t>
            </w:r>
          </w:p>
        </w:tc>
        <w:tc>
          <w:tcPr>
            <w:tcW w:w="456" w:type="pct"/>
            <w:shd w:val="clear" w:color="auto" w:fill="auto"/>
            <w:noWrap/>
            <w:vAlign w:val="center"/>
            <w:hideMark/>
          </w:tcPr>
          <w:p w14:paraId="3DBE625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10.0%</w:t>
            </w:r>
          </w:p>
        </w:tc>
        <w:tc>
          <w:tcPr>
            <w:tcW w:w="456" w:type="pct"/>
            <w:shd w:val="clear" w:color="auto" w:fill="auto"/>
            <w:noWrap/>
            <w:vAlign w:val="center"/>
            <w:hideMark/>
          </w:tcPr>
          <w:p w14:paraId="4BD0139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9.8%</w:t>
            </w:r>
          </w:p>
        </w:tc>
        <w:tc>
          <w:tcPr>
            <w:tcW w:w="403" w:type="pct"/>
            <w:shd w:val="clear" w:color="auto" w:fill="auto"/>
            <w:noWrap/>
            <w:vAlign w:val="center"/>
            <w:hideMark/>
          </w:tcPr>
          <w:p w14:paraId="088CCCE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0.5%</w:t>
            </w:r>
          </w:p>
        </w:tc>
        <w:tc>
          <w:tcPr>
            <w:tcW w:w="456" w:type="pct"/>
            <w:shd w:val="clear" w:color="auto" w:fill="auto"/>
            <w:noWrap/>
            <w:vAlign w:val="center"/>
            <w:hideMark/>
          </w:tcPr>
          <w:p w14:paraId="1C9E224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w:t>
            </w:r>
          </w:p>
        </w:tc>
        <w:tc>
          <w:tcPr>
            <w:tcW w:w="459" w:type="pct"/>
            <w:shd w:val="clear" w:color="auto" w:fill="auto"/>
            <w:noWrap/>
            <w:vAlign w:val="center"/>
            <w:hideMark/>
          </w:tcPr>
          <w:p w14:paraId="7995952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39.1%</w:t>
            </w:r>
          </w:p>
        </w:tc>
      </w:tr>
      <w:tr w:rsidR="00910D36" w:rsidRPr="00561D6F" w14:paraId="4A2065D3" w14:textId="77777777" w:rsidTr="00D33B55">
        <w:trPr>
          <w:trHeight w:val="113"/>
        </w:trPr>
        <w:tc>
          <w:tcPr>
            <w:tcW w:w="293" w:type="pct"/>
            <w:shd w:val="clear" w:color="auto" w:fill="auto"/>
            <w:noWrap/>
            <w:vAlign w:val="center"/>
            <w:hideMark/>
          </w:tcPr>
          <w:p w14:paraId="6292902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w:t>
            </w:r>
          </w:p>
        </w:tc>
        <w:tc>
          <w:tcPr>
            <w:tcW w:w="1531" w:type="pct"/>
            <w:shd w:val="clear" w:color="auto" w:fill="auto"/>
            <w:noWrap/>
            <w:vAlign w:val="center"/>
            <w:hideMark/>
          </w:tcPr>
          <w:p w14:paraId="2BAFFDD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Colombia</w:t>
            </w:r>
          </w:p>
        </w:tc>
        <w:tc>
          <w:tcPr>
            <w:tcW w:w="490" w:type="pct"/>
            <w:shd w:val="clear" w:color="auto" w:fill="auto"/>
            <w:noWrap/>
            <w:vAlign w:val="center"/>
            <w:hideMark/>
          </w:tcPr>
          <w:p w14:paraId="19AA996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59.7%</w:t>
            </w:r>
          </w:p>
        </w:tc>
        <w:tc>
          <w:tcPr>
            <w:tcW w:w="456" w:type="pct"/>
            <w:shd w:val="clear" w:color="auto" w:fill="auto"/>
            <w:noWrap/>
            <w:vAlign w:val="center"/>
            <w:hideMark/>
          </w:tcPr>
          <w:p w14:paraId="40CC761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39.9%</w:t>
            </w:r>
          </w:p>
        </w:tc>
        <w:tc>
          <w:tcPr>
            <w:tcW w:w="456" w:type="pct"/>
            <w:shd w:val="clear" w:color="auto" w:fill="auto"/>
            <w:noWrap/>
            <w:vAlign w:val="center"/>
            <w:hideMark/>
          </w:tcPr>
          <w:p w14:paraId="7EDA15A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12.4%</w:t>
            </w:r>
          </w:p>
        </w:tc>
        <w:tc>
          <w:tcPr>
            <w:tcW w:w="456" w:type="pct"/>
            <w:shd w:val="clear" w:color="auto" w:fill="auto"/>
            <w:noWrap/>
            <w:vAlign w:val="center"/>
            <w:hideMark/>
          </w:tcPr>
          <w:p w14:paraId="0F7CCF2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10.3%</w:t>
            </w:r>
          </w:p>
        </w:tc>
        <w:tc>
          <w:tcPr>
            <w:tcW w:w="403" w:type="pct"/>
            <w:shd w:val="clear" w:color="auto" w:fill="auto"/>
            <w:noWrap/>
            <w:vAlign w:val="center"/>
            <w:hideMark/>
          </w:tcPr>
          <w:p w14:paraId="4224DDC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0.8%</w:t>
            </w:r>
          </w:p>
        </w:tc>
        <w:tc>
          <w:tcPr>
            <w:tcW w:w="456" w:type="pct"/>
            <w:shd w:val="clear" w:color="auto" w:fill="auto"/>
            <w:noWrap/>
            <w:vAlign w:val="center"/>
            <w:hideMark/>
          </w:tcPr>
          <w:p w14:paraId="1B5CA20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9.2%</w:t>
            </w:r>
          </w:p>
        </w:tc>
        <w:tc>
          <w:tcPr>
            <w:tcW w:w="459" w:type="pct"/>
            <w:shd w:val="clear" w:color="auto" w:fill="auto"/>
            <w:noWrap/>
            <w:vAlign w:val="center"/>
            <w:hideMark/>
          </w:tcPr>
          <w:p w14:paraId="4BC11A7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29.5%</w:t>
            </w:r>
          </w:p>
        </w:tc>
      </w:tr>
      <w:tr w:rsidR="00910D36" w:rsidRPr="00561D6F" w14:paraId="0D1016E0" w14:textId="77777777" w:rsidTr="00D33B55">
        <w:trPr>
          <w:trHeight w:val="113"/>
        </w:trPr>
        <w:tc>
          <w:tcPr>
            <w:tcW w:w="293" w:type="pct"/>
            <w:shd w:val="clear" w:color="auto" w:fill="auto"/>
            <w:noWrap/>
            <w:vAlign w:val="center"/>
            <w:hideMark/>
          </w:tcPr>
          <w:p w14:paraId="57EF246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w:t>
            </w:r>
          </w:p>
        </w:tc>
        <w:tc>
          <w:tcPr>
            <w:tcW w:w="1531" w:type="pct"/>
            <w:shd w:val="clear" w:color="auto" w:fill="auto"/>
            <w:noWrap/>
            <w:vAlign w:val="center"/>
            <w:hideMark/>
          </w:tcPr>
          <w:p w14:paraId="0C54213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Comoros</w:t>
            </w:r>
          </w:p>
        </w:tc>
        <w:tc>
          <w:tcPr>
            <w:tcW w:w="490" w:type="pct"/>
            <w:shd w:val="clear" w:color="auto" w:fill="auto"/>
            <w:noWrap/>
            <w:vAlign w:val="center"/>
            <w:hideMark/>
          </w:tcPr>
          <w:p w14:paraId="128C063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20.3%</w:t>
            </w:r>
          </w:p>
        </w:tc>
        <w:tc>
          <w:tcPr>
            <w:tcW w:w="456" w:type="pct"/>
            <w:shd w:val="clear" w:color="auto" w:fill="auto"/>
            <w:noWrap/>
            <w:vAlign w:val="center"/>
            <w:hideMark/>
          </w:tcPr>
          <w:p w14:paraId="20D82D4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30.3%</w:t>
            </w:r>
          </w:p>
        </w:tc>
        <w:tc>
          <w:tcPr>
            <w:tcW w:w="456" w:type="pct"/>
            <w:shd w:val="clear" w:color="auto" w:fill="auto"/>
            <w:noWrap/>
            <w:vAlign w:val="center"/>
            <w:hideMark/>
          </w:tcPr>
          <w:p w14:paraId="204DAB7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2.8%</w:t>
            </w:r>
          </w:p>
        </w:tc>
        <w:tc>
          <w:tcPr>
            <w:tcW w:w="456" w:type="pct"/>
            <w:shd w:val="clear" w:color="auto" w:fill="auto"/>
            <w:noWrap/>
            <w:vAlign w:val="center"/>
            <w:hideMark/>
          </w:tcPr>
          <w:p w14:paraId="5EB8210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w:t>
            </w:r>
          </w:p>
        </w:tc>
        <w:tc>
          <w:tcPr>
            <w:tcW w:w="403" w:type="pct"/>
            <w:shd w:val="clear" w:color="auto" w:fill="auto"/>
            <w:noWrap/>
            <w:vAlign w:val="center"/>
            <w:hideMark/>
          </w:tcPr>
          <w:p w14:paraId="58D76B0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5B3287F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C97226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13.5%</w:t>
            </w:r>
          </w:p>
        </w:tc>
      </w:tr>
      <w:tr w:rsidR="00910D36" w:rsidRPr="00561D6F" w14:paraId="73B25F75" w14:textId="77777777" w:rsidTr="00D33B55">
        <w:trPr>
          <w:trHeight w:val="113"/>
        </w:trPr>
        <w:tc>
          <w:tcPr>
            <w:tcW w:w="293" w:type="pct"/>
            <w:shd w:val="clear" w:color="auto" w:fill="auto"/>
            <w:noWrap/>
            <w:vAlign w:val="center"/>
            <w:hideMark/>
          </w:tcPr>
          <w:p w14:paraId="3D4A451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w:t>
            </w:r>
          </w:p>
        </w:tc>
        <w:tc>
          <w:tcPr>
            <w:tcW w:w="1531" w:type="pct"/>
            <w:shd w:val="clear" w:color="auto" w:fill="auto"/>
            <w:noWrap/>
            <w:vAlign w:val="center"/>
            <w:hideMark/>
          </w:tcPr>
          <w:p w14:paraId="6549B2F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Congo, Dem. Rep.</w:t>
            </w:r>
          </w:p>
        </w:tc>
        <w:tc>
          <w:tcPr>
            <w:tcW w:w="490" w:type="pct"/>
            <w:shd w:val="clear" w:color="auto" w:fill="auto"/>
            <w:noWrap/>
            <w:vAlign w:val="center"/>
            <w:hideMark/>
          </w:tcPr>
          <w:p w14:paraId="576464C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17.3%</w:t>
            </w:r>
          </w:p>
        </w:tc>
        <w:tc>
          <w:tcPr>
            <w:tcW w:w="456" w:type="pct"/>
            <w:shd w:val="clear" w:color="auto" w:fill="auto"/>
            <w:noWrap/>
            <w:vAlign w:val="center"/>
            <w:hideMark/>
          </w:tcPr>
          <w:p w14:paraId="417A3FF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39.9%</w:t>
            </w:r>
          </w:p>
        </w:tc>
        <w:tc>
          <w:tcPr>
            <w:tcW w:w="456" w:type="pct"/>
            <w:shd w:val="clear" w:color="auto" w:fill="auto"/>
            <w:noWrap/>
            <w:vAlign w:val="center"/>
            <w:hideMark/>
          </w:tcPr>
          <w:p w14:paraId="09F3D5B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w:t>
            </w:r>
          </w:p>
        </w:tc>
        <w:tc>
          <w:tcPr>
            <w:tcW w:w="456" w:type="pct"/>
            <w:shd w:val="clear" w:color="auto" w:fill="auto"/>
            <w:noWrap/>
            <w:vAlign w:val="center"/>
            <w:hideMark/>
          </w:tcPr>
          <w:p w14:paraId="6A5BC80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0.6%</w:t>
            </w:r>
          </w:p>
        </w:tc>
        <w:tc>
          <w:tcPr>
            <w:tcW w:w="403" w:type="pct"/>
            <w:shd w:val="clear" w:color="auto" w:fill="auto"/>
            <w:noWrap/>
            <w:vAlign w:val="center"/>
            <w:hideMark/>
          </w:tcPr>
          <w:p w14:paraId="5E15342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E7F32F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w:t>
            </w:r>
          </w:p>
        </w:tc>
        <w:tc>
          <w:tcPr>
            <w:tcW w:w="459" w:type="pct"/>
            <w:shd w:val="clear" w:color="auto" w:fill="auto"/>
            <w:noWrap/>
            <w:vAlign w:val="center"/>
            <w:hideMark/>
          </w:tcPr>
          <w:p w14:paraId="20D3AD7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14.9%</w:t>
            </w:r>
          </w:p>
        </w:tc>
      </w:tr>
      <w:tr w:rsidR="00910D36" w:rsidRPr="00561D6F" w14:paraId="4E8F728B" w14:textId="77777777" w:rsidTr="00D33B55">
        <w:trPr>
          <w:trHeight w:val="113"/>
        </w:trPr>
        <w:tc>
          <w:tcPr>
            <w:tcW w:w="293" w:type="pct"/>
            <w:shd w:val="clear" w:color="auto" w:fill="auto"/>
            <w:noWrap/>
            <w:vAlign w:val="center"/>
            <w:hideMark/>
          </w:tcPr>
          <w:p w14:paraId="1D04F24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w:t>
            </w:r>
          </w:p>
        </w:tc>
        <w:tc>
          <w:tcPr>
            <w:tcW w:w="1531" w:type="pct"/>
            <w:shd w:val="clear" w:color="auto" w:fill="auto"/>
            <w:noWrap/>
            <w:vAlign w:val="center"/>
            <w:hideMark/>
          </w:tcPr>
          <w:p w14:paraId="61D07C4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Costa Rica</w:t>
            </w:r>
          </w:p>
        </w:tc>
        <w:tc>
          <w:tcPr>
            <w:tcW w:w="490" w:type="pct"/>
            <w:shd w:val="clear" w:color="auto" w:fill="auto"/>
            <w:noWrap/>
            <w:vAlign w:val="center"/>
            <w:hideMark/>
          </w:tcPr>
          <w:p w14:paraId="163C260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71.7%</w:t>
            </w:r>
          </w:p>
        </w:tc>
        <w:tc>
          <w:tcPr>
            <w:tcW w:w="456" w:type="pct"/>
            <w:shd w:val="clear" w:color="auto" w:fill="auto"/>
            <w:noWrap/>
            <w:vAlign w:val="center"/>
            <w:hideMark/>
          </w:tcPr>
          <w:p w14:paraId="1C8CA96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36.3%</w:t>
            </w:r>
          </w:p>
        </w:tc>
        <w:tc>
          <w:tcPr>
            <w:tcW w:w="456" w:type="pct"/>
            <w:shd w:val="clear" w:color="auto" w:fill="auto"/>
            <w:noWrap/>
            <w:vAlign w:val="center"/>
            <w:hideMark/>
          </w:tcPr>
          <w:p w14:paraId="5B4B7E6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15.7%</w:t>
            </w:r>
          </w:p>
        </w:tc>
        <w:tc>
          <w:tcPr>
            <w:tcW w:w="456" w:type="pct"/>
            <w:shd w:val="clear" w:color="auto" w:fill="auto"/>
            <w:noWrap/>
            <w:vAlign w:val="center"/>
            <w:hideMark/>
          </w:tcPr>
          <w:p w14:paraId="7A3C1E4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11.8%</w:t>
            </w:r>
          </w:p>
        </w:tc>
        <w:tc>
          <w:tcPr>
            <w:tcW w:w="403" w:type="pct"/>
            <w:shd w:val="clear" w:color="auto" w:fill="auto"/>
            <w:noWrap/>
            <w:vAlign w:val="center"/>
            <w:hideMark/>
          </w:tcPr>
          <w:p w14:paraId="6F62C88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3BB5017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A064B9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31.5%</w:t>
            </w:r>
          </w:p>
        </w:tc>
      </w:tr>
      <w:tr w:rsidR="00910D36" w:rsidRPr="00561D6F" w14:paraId="1165216F" w14:textId="77777777" w:rsidTr="00D33B55">
        <w:trPr>
          <w:trHeight w:val="113"/>
        </w:trPr>
        <w:tc>
          <w:tcPr>
            <w:tcW w:w="293" w:type="pct"/>
            <w:shd w:val="clear" w:color="auto" w:fill="auto"/>
            <w:noWrap/>
            <w:vAlign w:val="center"/>
            <w:hideMark/>
          </w:tcPr>
          <w:p w14:paraId="702A144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40</w:t>
            </w:r>
          </w:p>
        </w:tc>
        <w:tc>
          <w:tcPr>
            <w:tcW w:w="1531" w:type="pct"/>
            <w:shd w:val="clear" w:color="auto" w:fill="auto"/>
            <w:noWrap/>
            <w:vAlign w:val="center"/>
            <w:hideMark/>
          </w:tcPr>
          <w:p w14:paraId="195933E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Cote d'Ivoire</w:t>
            </w:r>
          </w:p>
        </w:tc>
        <w:tc>
          <w:tcPr>
            <w:tcW w:w="490" w:type="pct"/>
            <w:shd w:val="clear" w:color="auto" w:fill="auto"/>
            <w:noWrap/>
            <w:vAlign w:val="center"/>
            <w:hideMark/>
          </w:tcPr>
          <w:p w14:paraId="0E28D04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35.0%</w:t>
            </w:r>
          </w:p>
        </w:tc>
        <w:tc>
          <w:tcPr>
            <w:tcW w:w="456" w:type="pct"/>
            <w:shd w:val="clear" w:color="auto" w:fill="auto"/>
            <w:noWrap/>
            <w:vAlign w:val="center"/>
            <w:hideMark/>
          </w:tcPr>
          <w:p w14:paraId="4ECBFA5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27.3%</w:t>
            </w:r>
          </w:p>
        </w:tc>
        <w:tc>
          <w:tcPr>
            <w:tcW w:w="456" w:type="pct"/>
            <w:shd w:val="clear" w:color="auto" w:fill="auto"/>
            <w:noWrap/>
            <w:vAlign w:val="center"/>
            <w:hideMark/>
          </w:tcPr>
          <w:p w14:paraId="024F58F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4.5%</w:t>
            </w:r>
          </w:p>
        </w:tc>
        <w:tc>
          <w:tcPr>
            <w:tcW w:w="456" w:type="pct"/>
            <w:shd w:val="clear" w:color="auto" w:fill="auto"/>
            <w:noWrap/>
            <w:vAlign w:val="center"/>
            <w:hideMark/>
          </w:tcPr>
          <w:p w14:paraId="391587A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w:t>
            </w:r>
          </w:p>
        </w:tc>
        <w:tc>
          <w:tcPr>
            <w:tcW w:w="403" w:type="pct"/>
            <w:shd w:val="clear" w:color="auto" w:fill="auto"/>
            <w:noWrap/>
            <w:vAlign w:val="center"/>
            <w:hideMark/>
          </w:tcPr>
          <w:p w14:paraId="0A02C04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w:t>
            </w:r>
          </w:p>
        </w:tc>
        <w:tc>
          <w:tcPr>
            <w:tcW w:w="456" w:type="pct"/>
            <w:shd w:val="clear" w:color="auto" w:fill="auto"/>
            <w:noWrap/>
            <w:vAlign w:val="center"/>
            <w:hideMark/>
          </w:tcPr>
          <w:p w14:paraId="2698539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4.5%</w:t>
            </w:r>
          </w:p>
        </w:tc>
        <w:tc>
          <w:tcPr>
            <w:tcW w:w="459" w:type="pct"/>
            <w:shd w:val="clear" w:color="auto" w:fill="auto"/>
            <w:noWrap/>
            <w:vAlign w:val="center"/>
            <w:hideMark/>
          </w:tcPr>
          <w:p w14:paraId="3CCCA1B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17.6%</w:t>
            </w:r>
          </w:p>
        </w:tc>
      </w:tr>
      <w:tr w:rsidR="00910D36" w:rsidRPr="00561D6F" w14:paraId="4853E3DE" w14:textId="77777777" w:rsidTr="00D33B55">
        <w:trPr>
          <w:trHeight w:val="113"/>
        </w:trPr>
        <w:tc>
          <w:tcPr>
            <w:tcW w:w="293" w:type="pct"/>
            <w:shd w:val="clear" w:color="auto" w:fill="auto"/>
            <w:noWrap/>
            <w:vAlign w:val="center"/>
            <w:hideMark/>
          </w:tcPr>
          <w:p w14:paraId="6FC0500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w:t>
            </w:r>
          </w:p>
        </w:tc>
        <w:tc>
          <w:tcPr>
            <w:tcW w:w="1531" w:type="pct"/>
            <w:shd w:val="clear" w:color="auto" w:fill="auto"/>
            <w:noWrap/>
            <w:vAlign w:val="center"/>
            <w:hideMark/>
          </w:tcPr>
          <w:p w14:paraId="3FCAF8E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Croatia</w:t>
            </w:r>
          </w:p>
        </w:tc>
        <w:tc>
          <w:tcPr>
            <w:tcW w:w="490" w:type="pct"/>
            <w:shd w:val="clear" w:color="auto" w:fill="auto"/>
            <w:noWrap/>
            <w:vAlign w:val="center"/>
            <w:hideMark/>
          </w:tcPr>
          <w:p w14:paraId="68BC9AF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80.6%</w:t>
            </w:r>
          </w:p>
        </w:tc>
        <w:tc>
          <w:tcPr>
            <w:tcW w:w="456" w:type="pct"/>
            <w:shd w:val="clear" w:color="auto" w:fill="auto"/>
            <w:noWrap/>
            <w:vAlign w:val="center"/>
            <w:hideMark/>
          </w:tcPr>
          <w:p w14:paraId="269149F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39.1%</w:t>
            </w:r>
          </w:p>
        </w:tc>
        <w:tc>
          <w:tcPr>
            <w:tcW w:w="456" w:type="pct"/>
            <w:shd w:val="clear" w:color="auto" w:fill="auto"/>
            <w:noWrap/>
            <w:vAlign w:val="center"/>
            <w:hideMark/>
          </w:tcPr>
          <w:p w14:paraId="2ECFAC4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26.6%</w:t>
            </w:r>
          </w:p>
        </w:tc>
        <w:tc>
          <w:tcPr>
            <w:tcW w:w="456" w:type="pct"/>
            <w:shd w:val="clear" w:color="auto" w:fill="auto"/>
            <w:noWrap/>
            <w:vAlign w:val="center"/>
            <w:hideMark/>
          </w:tcPr>
          <w:p w14:paraId="7011CD7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18.1%</w:t>
            </w:r>
          </w:p>
        </w:tc>
        <w:tc>
          <w:tcPr>
            <w:tcW w:w="403" w:type="pct"/>
            <w:shd w:val="clear" w:color="auto" w:fill="auto"/>
            <w:noWrap/>
            <w:vAlign w:val="center"/>
            <w:hideMark/>
          </w:tcPr>
          <w:p w14:paraId="7603BFE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w:t>
            </w:r>
          </w:p>
        </w:tc>
        <w:tc>
          <w:tcPr>
            <w:tcW w:w="456" w:type="pct"/>
            <w:shd w:val="clear" w:color="auto" w:fill="auto"/>
            <w:noWrap/>
            <w:vAlign w:val="center"/>
            <w:hideMark/>
          </w:tcPr>
          <w:p w14:paraId="08E6800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0.7%</w:t>
            </w:r>
          </w:p>
        </w:tc>
        <w:tc>
          <w:tcPr>
            <w:tcW w:w="459" w:type="pct"/>
            <w:shd w:val="clear" w:color="auto" w:fill="auto"/>
            <w:noWrap/>
            <w:vAlign w:val="center"/>
            <w:hideMark/>
          </w:tcPr>
          <w:p w14:paraId="0DCB38E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37.7%</w:t>
            </w:r>
          </w:p>
        </w:tc>
      </w:tr>
      <w:tr w:rsidR="00910D36" w:rsidRPr="00561D6F" w14:paraId="77C0B268" w14:textId="77777777" w:rsidTr="00D33B55">
        <w:trPr>
          <w:trHeight w:val="113"/>
        </w:trPr>
        <w:tc>
          <w:tcPr>
            <w:tcW w:w="293" w:type="pct"/>
            <w:shd w:val="clear" w:color="auto" w:fill="auto"/>
            <w:noWrap/>
            <w:vAlign w:val="center"/>
            <w:hideMark/>
          </w:tcPr>
          <w:p w14:paraId="55599A9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w:t>
            </w:r>
          </w:p>
        </w:tc>
        <w:tc>
          <w:tcPr>
            <w:tcW w:w="1531" w:type="pct"/>
            <w:shd w:val="clear" w:color="auto" w:fill="auto"/>
            <w:noWrap/>
            <w:vAlign w:val="center"/>
            <w:hideMark/>
          </w:tcPr>
          <w:p w14:paraId="698C254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Cuba</w:t>
            </w:r>
          </w:p>
        </w:tc>
        <w:tc>
          <w:tcPr>
            <w:tcW w:w="490" w:type="pct"/>
            <w:shd w:val="clear" w:color="auto" w:fill="auto"/>
            <w:noWrap/>
            <w:vAlign w:val="center"/>
            <w:hideMark/>
          </w:tcPr>
          <w:p w14:paraId="407F559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32.4%</w:t>
            </w:r>
          </w:p>
        </w:tc>
        <w:tc>
          <w:tcPr>
            <w:tcW w:w="456" w:type="pct"/>
            <w:shd w:val="clear" w:color="auto" w:fill="auto"/>
            <w:noWrap/>
            <w:vAlign w:val="center"/>
            <w:hideMark/>
          </w:tcPr>
          <w:p w14:paraId="70031CD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15.9%</w:t>
            </w:r>
          </w:p>
        </w:tc>
        <w:tc>
          <w:tcPr>
            <w:tcW w:w="456" w:type="pct"/>
            <w:shd w:val="clear" w:color="auto" w:fill="auto"/>
            <w:noWrap/>
            <w:vAlign w:val="center"/>
            <w:hideMark/>
          </w:tcPr>
          <w:p w14:paraId="4275D9D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15.9%</w:t>
            </w:r>
          </w:p>
        </w:tc>
        <w:tc>
          <w:tcPr>
            <w:tcW w:w="456" w:type="pct"/>
            <w:shd w:val="clear" w:color="auto" w:fill="auto"/>
            <w:noWrap/>
            <w:vAlign w:val="center"/>
            <w:hideMark/>
          </w:tcPr>
          <w:p w14:paraId="3E32EB7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03" w:type="pct"/>
            <w:shd w:val="clear" w:color="auto" w:fill="auto"/>
            <w:noWrap/>
            <w:vAlign w:val="center"/>
            <w:hideMark/>
          </w:tcPr>
          <w:p w14:paraId="427F1BD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0.3%</w:t>
            </w:r>
          </w:p>
        </w:tc>
        <w:tc>
          <w:tcPr>
            <w:tcW w:w="456" w:type="pct"/>
            <w:shd w:val="clear" w:color="auto" w:fill="auto"/>
            <w:noWrap/>
            <w:vAlign w:val="center"/>
            <w:hideMark/>
          </w:tcPr>
          <w:p w14:paraId="215B5C5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2.4%</w:t>
            </w:r>
          </w:p>
        </w:tc>
        <w:tc>
          <w:tcPr>
            <w:tcW w:w="459" w:type="pct"/>
            <w:shd w:val="clear" w:color="auto" w:fill="auto"/>
            <w:noWrap/>
            <w:vAlign w:val="center"/>
            <w:hideMark/>
          </w:tcPr>
          <w:p w14:paraId="48F19A7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16.3%</w:t>
            </w:r>
          </w:p>
        </w:tc>
      </w:tr>
      <w:tr w:rsidR="00910D36" w:rsidRPr="00561D6F" w14:paraId="75A4D620" w14:textId="77777777" w:rsidTr="00D33B55">
        <w:trPr>
          <w:trHeight w:val="113"/>
        </w:trPr>
        <w:tc>
          <w:tcPr>
            <w:tcW w:w="293" w:type="pct"/>
            <w:shd w:val="clear" w:color="auto" w:fill="auto"/>
            <w:noWrap/>
            <w:vAlign w:val="center"/>
            <w:hideMark/>
          </w:tcPr>
          <w:p w14:paraId="3689296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w:t>
            </w:r>
          </w:p>
        </w:tc>
        <w:tc>
          <w:tcPr>
            <w:tcW w:w="1531" w:type="pct"/>
            <w:shd w:val="clear" w:color="auto" w:fill="auto"/>
            <w:noWrap/>
            <w:vAlign w:val="center"/>
            <w:hideMark/>
          </w:tcPr>
          <w:p w14:paraId="47073F4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Cyprus</w:t>
            </w:r>
          </w:p>
        </w:tc>
        <w:tc>
          <w:tcPr>
            <w:tcW w:w="490" w:type="pct"/>
            <w:shd w:val="clear" w:color="auto" w:fill="auto"/>
            <w:noWrap/>
            <w:vAlign w:val="center"/>
            <w:hideMark/>
          </w:tcPr>
          <w:p w14:paraId="7C14146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86.5%</w:t>
            </w:r>
          </w:p>
        </w:tc>
        <w:tc>
          <w:tcPr>
            <w:tcW w:w="456" w:type="pct"/>
            <w:shd w:val="clear" w:color="auto" w:fill="auto"/>
            <w:noWrap/>
            <w:vAlign w:val="center"/>
            <w:hideMark/>
          </w:tcPr>
          <w:p w14:paraId="295EE24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33.9%</w:t>
            </w:r>
          </w:p>
        </w:tc>
        <w:tc>
          <w:tcPr>
            <w:tcW w:w="456" w:type="pct"/>
            <w:shd w:val="clear" w:color="auto" w:fill="auto"/>
            <w:noWrap/>
            <w:vAlign w:val="center"/>
            <w:hideMark/>
          </w:tcPr>
          <w:p w14:paraId="381B55D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25.0%</w:t>
            </w:r>
          </w:p>
        </w:tc>
        <w:tc>
          <w:tcPr>
            <w:tcW w:w="456" w:type="pct"/>
            <w:shd w:val="clear" w:color="auto" w:fill="auto"/>
            <w:noWrap/>
            <w:vAlign w:val="center"/>
            <w:hideMark/>
          </w:tcPr>
          <w:p w14:paraId="0BB9251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27.7%</w:t>
            </w:r>
          </w:p>
        </w:tc>
        <w:tc>
          <w:tcPr>
            <w:tcW w:w="403" w:type="pct"/>
            <w:shd w:val="clear" w:color="auto" w:fill="auto"/>
            <w:noWrap/>
            <w:vAlign w:val="center"/>
            <w:hideMark/>
          </w:tcPr>
          <w:p w14:paraId="58D0091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3FF8AFB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27AA1F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37.7%</w:t>
            </w:r>
          </w:p>
        </w:tc>
      </w:tr>
      <w:tr w:rsidR="00910D36" w:rsidRPr="00561D6F" w14:paraId="4F64F9BD" w14:textId="77777777" w:rsidTr="00D33B55">
        <w:trPr>
          <w:trHeight w:val="113"/>
        </w:trPr>
        <w:tc>
          <w:tcPr>
            <w:tcW w:w="293" w:type="pct"/>
            <w:shd w:val="clear" w:color="auto" w:fill="auto"/>
            <w:noWrap/>
            <w:vAlign w:val="center"/>
            <w:hideMark/>
          </w:tcPr>
          <w:p w14:paraId="4FB76F7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w:t>
            </w:r>
          </w:p>
        </w:tc>
        <w:tc>
          <w:tcPr>
            <w:tcW w:w="1531" w:type="pct"/>
            <w:shd w:val="clear" w:color="auto" w:fill="auto"/>
            <w:noWrap/>
            <w:vAlign w:val="center"/>
            <w:hideMark/>
          </w:tcPr>
          <w:p w14:paraId="4B3B894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Czech Republic</w:t>
            </w:r>
          </w:p>
        </w:tc>
        <w:tc>
          <w:tcPr>
            <w:tcW w:w="490" w:type="pct"/>
            <w:shd w:val="clear" w:color="auto" w:fill="auto"/>
            <w:noWrap/>
            <w:vAlign w:val="center"/>
            <w:hideMark/>
          </w:tcPr>
          <w:p w14:paraId="460E8EA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79.7%</w:t>
            </w:r>
          </w:p>
        </w:tc>
        <w:tc>
          <w:tcPr>
            <w:tcW w:w="456" w:type="pct"/>
            <w:shd w:val="clear" w:color="auto" w:fill="auto"/>
            <w:noWrap/>
            <w:vAlign w:val="center"/>
            <w:hideMark/>
          </w:tcPr>
          <w:p w14:paraId="3784AF4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48.0%</w:t>
            </w:r>
          </w:p>
        </w:tc>
        <w:tc>
          <w:tcPr>
            <w:tcW w:w="456" w:type="pct"/>
            <w:shd w:val="clear" w:color="auto" w:fill="auto"/>
            <w:noWrap/>
            <w:vAlign w:val="center"/>
            <w:hideMark/>
          </w:tcPr>
          <w:p w14:paraId="78444F1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30.0%</w:t>
            </w:r>
          </w:p>
        </w:tc>
        <w:tc>
          <w:tcPr>
            <w:tcW w:w="456" w:type="pct"/>
            <w:shd w:val="clear" w:color="auto" w:fill="auto"/>
            <w:noWrap/>
            <w:vAlign w:val="center"/>
            <w:hideMark/>
          </w:tcPr>
          <w:p w14:paraId="6F9B169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25.2%</w:t>
            </w:r>
          </w:p>
        </w:tc>
        <w:tc>
          <w:tcPr>
            <w:tcW w:w="403" w:type="pct"/>
            <w:shd w:val="clear" w:color="auto" w:fill="auto"/>
            <w:noWrap/>
            <w:vAlign w:val="center"/>
            <w:hideMark/>
          </w:tcPr>
          <w:p w14:paraId="2BBDCA9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6" w:type="pct"/>
            <w:shd w:val="clear" w:color="auto" w:fill="auto"/>
            <w:noWrap/>
            <w:vAlign w:val="center"/>
            <w:hideMark/>
          </w:tcPr>
          <w:p w14:paraId="2B10C2F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D14509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40.7%</w:t>
            </w:r>
          </w:p>
        </w:tc>
      </w:tr>
      <w:tr w:rsidR="00910D36" w:rsidRPr="00561D6F" w14:paraId="2E8813DF" w14:textId="77777777" w:rsidTr="00D33B55">
        <w:trPr>
          <w:trHeight w:val="113"/>
        </w:trPr>
        <w:tc>
          <w:tcPr>
            <w:tcW w:w="293" w:type="pct"/>
            <w:shd w:val="clear" w:color="auto" w:fill="auto"/>
            <w:noWrap/>
            <w:vAlign w:val="center"/>
            <w:hideMark/>
          </w:tcPr>
          <w:p w14:paraId="6FCDA0A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45</w:t>
            </w:r>
          </w:p>
        </w:tc>
        <w:tc>
          <w:tcPr>
            <w:tcW w:w="1531" w:type="pct"/>
            <w:shd w:val="clear" w:color="auto" w:fill="auto"/>
            <w:noWrap/>
            <w:vAlign w:val="center"/>
            <w:hideMark/>
          </w:tcPr>
          <w:p w14:paraId="3E99DE9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Denmark</w:t>
            </w:r>
          </w:p>
        </w:tc>
        <w:tc>
          <w:tcPr>
            <w:tcW w:w="490" w:type="pct"/>
            <w:shd w:val="clear" w:color="auto" w:fill="auto"/>
            <w:noWrap/>
            <w:vAlign w:val="center"/>
            <w:hideMark/>
          </w:tcPr>
          <w:p w14:paraId="2FFD4DA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97.0%</w:t>
            </w:r>
          </w:p>
        </w:tc>
        <w:tc>
          <w:tcPr>
            <w:tcW w:w="456" w:type="pct"/>
            <w:shd w:val="clear" w:color="auto" w:fill="auto"/>
            <w:noWrap/>
            <w:vAlign w:val="center"/>
            <w:hideMark/>
          </w:tcPr>
          <w:p w14:paraId="2398D0B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36.4%</w:t>
            </w:r>
          </w:p>
        </w:tc>
        <w:tc>
          <w:tcPr>
            <w:tcW w:w="456" w:type="pct"/>
            <w:shd w:val="clear" w:color="auto" w:fill="auto"/>
            <w:noWrap/>
            <w:vAlign w:val="center"/>
            <w:hideMark/>
          </w:tcPr>
          <w:p w14:paraId="388CD10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44.6%</w:t>
            </w:r>
          </w:p>
        </w:tc>
        <w:tc>
          <w:tcPr>
            <w:tcW w:w="456" w:type="pct"/>
            <w:shd w:val="clear" w:color="auto" w:fill="auto"/>
            <w:noWrap/>
            <w:vAlign w:val="center"/>
            <w:hideMark/>
          </w:tcPr>
          <w:p w14:paraId="0D3BE8B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38.5%</w:t>
            </w:r>
          </w:p>
        </w:tc>
        <w:tc>
          <w:tcPr>
            <w:tcW w:w="403" w:type="pct"/>
            <w:shd w:val="clear" w:color="auto" w:fill="auto"/>
            <w:noWrap/>
            <w:vAlign w:val="center"/>
            <w:hideMark/>
          </w:tcPr>
          <w:p w14:paraId="4E5C636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w:t>
            </w:r>
          </w:p>
        </w:tc>
        <w:tc>
          <w:tcPr>
            <w:tcW w:w="456" w:type="pct"/>
            <w:shd w:val="clear" w:color="auto" w:fill="auto"/>
            <w:noWrap/>
            <w:vAlign w:val="center"/>
            <w:hideMark/>
          </w:tcPr>
          <w:p w14:paraId="495EC1A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w:t>
            </w:r>
          </w:p>
        </w:tc>
        <w:tc>
          <w:tcPr>
            <w:tcW w:w="459" w:type="pct"/>
            <w:shd w:val="clear" w:color="auto" w:fill="auto"/>
            <w:noWrap/>
            <w:vAlign w:val="center"/>
            <w:hideMark/>
          </w:tcPr>
          <w:p w14:paraId="5338364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46.7%</w:t>
            </w:r>
          </w:p>
        </w:tc>
      </w:tr>
      <w:tr w:rsidR="00910D36" w:rsidRPr="00561D6F" w14:paraId="099D7FE9" w14:textId="77777777" w:rsidTr="00D33B55">
        <w:trPr>
          <w:trHeight w:val="113"/>
        </w:trPr>
        <w:tc>
          <w:tcPr>
            <w:tcW w:w="293" w:type="pct"/>
            <w:shd w:val="clear" w:color="auto" w:fill="auto"/>
            <w:noWrap/>
            <w:vAlign w:val="center"/>
            <w:hideMark/>
          </w:tcPr>
          <w:p w14:paraId="356F1B1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w:t>
            </w:r>
          </w:p>
        </w:tc>
        <w:tc>
          <w:tcPr>
            <w:tcW w:w="1531" w:type="pct"/>
            <w:shd w:val="clear" w:color="auto" w:fill="auto"/>
            <w:noWrap/>
            <w:vAlign w:val="center"/>
            <w:hideMark/>
          </w:tcPr>
          <w:p w14:paraId="026E38D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Djibouti</w:t>
            </w:r>
          </w:p>
        </w:tc>
        <w:tc>
          <w:tcPr>
            <w:tcW w:w="490" w:type="pct"/>
            <w:shd w:val="clear" w:color="auto" w:fill="auto"/>
            <w:noWrap/>
            <w:vAlign w:val="center"/>
            <w:hideMark/>
          </w:tcPr>
          <w:p w14:paraId="5987458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22.0%</w:t>
            </w:r>
          </w:p>
        </w:tc>
        <w:tc>
          <w:tcPr>
            <w:tcW w:w="456" w:type="pct"/>
            <w:shd w:val="clear" w:color="auto" w:fill="auto"/>
            <w:noWrap/>
            <w:vAlign w:val="center"/>
            <w:hideMark/>
          </w:tcPr>
          <w:p w14:paraId="3583397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53.2%</w:t>
            </w:r>
          </w:p>
        </w:tc>
        <w:tc>
          <w:tcPr>
            <w:tcW w:w="456" w:type="pct"/>
            <w:shd w:val="clear" w:color="auto" w:fill="auto"/>
            <w:noWrap/>
            <w:vAlign w:val="center"/>
            <w:hideMark/>
          </w:tcPr>
          <w:p w14:paraId="063F760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w:t>
            </w:r>
          </w:p>
        </w:tc>
        <w:tc>
          <w:tcPr>
            <w:tcW w:w="456" w:type="pct"/>
            <w:shd w:val="clear" w:color="auto" w:fill="auto"/>
            <w:noWrap/>
            <w:vAlign w:val="center"/>
            <w:hideMark/>
          </w:tcPr>
          <w:p w14:paraId="4B9F931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2.3%</w:t>
            </w:r>
          </w:p>
        </w:tc>
        <w:tc>
          <w:tcPr>
            <w:tcW w:w="403" w:type="pct"/>
            <w:shd w:val="clear" w:color="auto" w:fill="auto"/>
            <w:noWrap/>
            <w:vAlign w:val="center"/>
            <w:hideMark/>
          </w:tcPr>
          <w:p w14:paraId="43DA4A5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2863EBC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1C587C1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19.9%</w:t>
            </w:r>
          </w:p>
        </w:tc>
      </w:tr>
      <w:tr w:rsidR="00910D36" w:rsidRPr="00561D6F" w14:paraId="2638496A" w14:textId="77777777" w:rsidTr="00D33B55">
        <w:trPr>
          <w:trHeight w:val="113"/>
        </w:trPr>
        <w:tc>
          <w:tcPr>
            <w:tcW w:w="293" w:type="pct"/>
            <w:shd w:val="clear" w:color="auto" w:fill="auto"/>
            <w:noWrap/>
            <w:vAlign w:val="center"/>
            <w:hideMark/>
          </w:tcPr>
          <w:p w14:paraId="7A40C34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47</w:t>
            </w:r>
          </w:p>
        </w:tc>
        <w:tc>
          <w:tcPr>
            <w:tcW w:w="1531" w:type="pct"/>
            <w:shd w:val="clear" w:color="auto" w:fill="auto"/>
            <w:noWrap/>
            <w:vAlign w:val="center"/>
            <w:hideMark/>
          </w:tcPr>
          <w:p w14:paraId="2190F02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Dominica</w:t>
            </w:r>
          </w:p>
        </w:tc>
        <w:tc>
          <w:tcPr>
            <w:tcW w:w="490" w:type="pct"/>
            <w:shd w:val="clear" w:color="auto" w:fill="auto"/>
            <w:noWrap/>
            <w:vAlign w:val="center"/>
            <w:hideMark/>
          </w:tcPr>
          <w:p w14:paraId="505B101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63.4%</w:t>
            </w:r>
          </w:p>
        </w:tc>
        <w:tc>
          <w:tcPr>
            <w:tcW w:w="456" w:type="pct"/>
            <w:shd w:val="clear" w:color="auto" w:fill="auto"/>
            <w:noWrap/>
            <w:vAlign w:val="center"/>
            <w:hideMark/>
          </w:tcPr>
          <w:p w14:paraId="50862EF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6C4419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215673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8.7%</w:t>
            </w:r>
          </w:p>
        </w:tc>
        <w:tc>
          <w:tcPr>
            <w:tcW w:w="403" w:type="pct"/>
            <w:shd w:val="clear" w:color="auto" w:fill="auto"/>
            <w:noWrap/>
            <w:vAlign w:val="center"/>
            <w:hideMark/>
          </w:tcPr>
          <w:p w14:paraId="3A24B01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2C856FB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161B091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16.3%</w:t>
            </w:r>
          </w:p>
        </w:tc>
      </w:tr>
      <w:tr w:rsidR="00910D36" w:rsidRPr="00561D6F" w14:paraId="45987D5E" w14:textId="77777777" w:rsidTr="00D33B55">
        <w:trPr>
          <w:trHeight w:val="113"/>
        </w:trPr>
        <w:tc>
          <w:tcPr>
            <w:tcW w:w="293" w:type="pct"/>
            <w:shd w:val="clear" w:color="auto" w:fill="auto"/>
            <w:noWrap/>
            <w:vAlign w:val="center"/>
            <w:hideMark/>
          </w:tcPr>
          <w:p w14:paraId="586538B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48</w:t>
            </w:r>
          </w:p>
        </w:tc>
        <w:tc>
          <w:tcPr>
            <w:tcW w:w="1531" w:type="pct"/>
            <w:shd w:val="clear" w:color="auto" w:fill="auto"/>
            <w:noWrap/>
            <w:vAlign w:val="center"/>
            <w:hideMark/>
          </w:tcPr>
          <w:p w14:paraId="3E3E33E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Dominican Republic</w:t>
            </w:r>
          </w:p>
        </w:tc>
        <w:tc>
          <w:tcPr>
            <w:tcW w:w="490" w:type="pct"/>
            <w:shd w:val="clear" w:color="auto" w:fill="auto"/>
            <w:noWrap/>
            <w:vAlign w:val="center"/>
            <w:hideMark/>
          </w:tcPr>
          <w:p w14:paraId="7358FF5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50.2%</w:t>
            </w:r>
          </w:p>
        </w:tc>
        <w:tc>
          <w:tcPr>
            <w:tcW w:w="456" w:type="pct"/>
            <w:shd w:val="clear" w:color="auto" w:fill="auto"/>
            <w:noWrap/>
            <w:vAlign w:val="center"/>
            <w:hideMark/>
          </w:tcPr>
          <w:p w14:paraId="3848030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43.5%</w:t>
            </w:r>
          </w:p>
        </w:tc>
        <w:tc>
          <w:tcPr>
            <w:tcW w:w="456" w:type="pct"/>
            <w:shd w:val="clear" w:color="auto" w:fill="auto"/>
            <w:noWrap/>
            <w:vAlign w:val="center"/>
            <w:hideMark/>
          </w:tcPr>
          <w:p w14:paraId="3DA8B80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15.0%</w:t>
            </w:r>
          </w:p>
        </w:tc>
        <w:tc>
          <w:tcPr>
            <w:tcW w:w="456" w:type="pct"/>
            <w:shd w:val="clear" w:color="auto" w:fill="auto"/>
            <w:noWrap/>
            <w:vAlign w:val="center"/>
            <w:hideMark/>
          </w:tcPr>
          <w:p w14:paraId="0CA7A20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10.6%</w:t>
            </w:r>
          </w:p>
        </w:tc>
        <w:tc>
          <w:tcPr>
            <w:tcW w:w="403" w:type="pct"/>
            <w:shd w:val="clear" w:color="auto" w:fill="auto"/>
            <w:noWrap/>
            <w:vAlign w:val="center"/>
            <w:hideMark/>
          </w:tcPr>
          <w:p w14:paraId="15FFD21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22AA2C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08B2920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27.7%</w:t>
            </w:r>
          </w:p>
        </w:tc>
      </w:tr>
      <w:tr w:rsidR="00910D36" w:rsidRPr="00561D6F" w14:paraId="4AECF8C2" w14:textId="77777777" w:rsidTr="00D33B55">
        <w:trPr>
          <w:trHeight w:val="113"/>
        </w:trPr>
        <w:tc>
          <w:tcPr>
            <w:tcW w:w="293" w:type="pct"/>
            <w:shd w:val="clear" w:color="auto" w:fill="auto"/>
            <w:noWrap/>
            <w:vAlign w:val="center"/>
            <w:hideMark/>
          </w:tcPr>
          <w:p w14:paraId="060E57C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49</w:t>
            </w:r>
          </w:p>
        </w:tc>
        <w:tc>
          <w:tcPr>
            <w:tcW w:w="1531" w:type="pct"/>
            <w:shd w:val="clear" w:color="auto" w:fill="auto"/>
            <w:noWrap/>
            <w:vAlign w:val="center"/>
            <w:hideMark/>
          </w:tcPr>
          <w:p w14:paraId="6F4AB5A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Ecuador</w:t>
            </w:r>
          </w:p>
        </w:tc>
        <w:tc>
          <w:tcPr>
            <w:tcW w:w="490" w:type="pct"/>
            <w:shd w:val="clear" w:color="auto" w:fill="auto"/>
            <w:noWrap/>
            <w:vAlign w:val="center"/>
            <w:hideMark/>
          </w:tcPr>
          <w:p w14:paraId="2027964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53.9%</w:t>
            </w:r>
          </w:p>
        </w:tc>
        <w:tc>
          <w:tcPr>
            <w:tcW w:w="456" w:type="pct"/>
            <w:shd w:val="clear" w:color="auto" w:fill="auto"/>
            <w:noWrap/>
            <w:vAlign w:val="center"/>
            <w:hideMark/>
          </w:tcPr>
          <w:p w14:paraId="29BC9D6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46.7%</w:t>
            </w:r>
          </w:p>
        </w:tc>
        <w:tc>
          <w:tcPr>
            <w:tcW w:w="456" w:type="pct"/>
            <w:shd w:val="clear" w:color="auto" w:fill="auto"/>
            <w:noWrap/>
            <w:vAlign w:val="center"/>
            <w:hideMark/>
          </w:tcPr>
          <w:p w14:paraId="43EE2A3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11.1%</w:t>
            </w:r>
          </w:p>
        </w:tc>
        <w:tc>
          <w:tcPr>
            <w:tcW w:w="456" w:type="pct"/>
            <w:shd w:val="clear" w:color="auto" w:fill="auto"/>
            <w:noWrap/>
            <w:vAlign w:val="center"/>
            <w:hideMark/>
          </w:tcPr>
          <w:p w14:paraId="22D65E9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8.6%</w:t>
            </w:r>
          </w:p>
        </w:tc>
        <w:tc>
          <w:tcPr>
            <w:tcW w:w="403" w:type="pct"/>
            <w:shd w:val="clear" w:color="auto" w:fill="auto"/>
            <w:noWrap/>
            <w:vAlign w:val="center"/>
            <w:hideMark/>
          </w:tcPr>
          <w:p w14:paraId="14F896B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6" w:type="pct"/>
            <w:shd w:val="clear" w:color="auto" w:fill="auto"/>
            <w:noWrap/>
            <w:vAlign w:val="center"/>
            <w:hideMark/>
          </w:tcPr>
          <w:p w14:paraId="1FB995C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21.6%</w:t>
            </w:r>
          </w:p>
        </w:tc>
        <w:tc>
          <w:tcPr>
            <w:tcW w:w="459" w:type="pct"/>
            <w:shd w:val="clear" w:color="auto" w:fill="auto"/>
            <w:noWrap/>
            <w:vAlign w:val="center"/>
            <w:hideMark/>
          </w:tcPr>
          <w:p w14:paraId="2DB319A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30.5%</w:t>
            </w:r>
          </w:p>
        </w:tc>
      </w:tr>
      <w:tr w:rsidR="00910D36" w:rsidRPr="00561D6F" w14:paraId="6AB16F32" w14:textId="77777777" w:rsidTr="00D33B55">
        <w:trPr>
          <w:trHeight w:val="113"/>
        </w:trPr>
        <w:tc>
          <w:tcPr>
            <w:tcW w:w="293" w:type="pct"/>
            <w:shd w:val="clear" w:color="auto" w:fill="auto"/>
            <w:noWrap/>
            <w:vAlign w:val="center"/>
            <w:hideMark/>
          </w:tcPr>
          <w:p w14:paraId="00100E6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50</w:t>
            </w:r>
          </w:p>
        </w:tc>
        <w:tc>
          <w:tcPr>
            <w:tcW w:w="1531" w:type="pct"/>
            <w:shd w:val="clear" w:color="auto" w:fill="auto"/>
            <w:noWrap/>
            <w:vAlign w:val="center"/>
            <w:hideMark/>
          </w:tcPr>
          <w:p w14:paraId="030677A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Egypt, Arab Rep.</w:t>
            </w:r>
          </w:p>
        </w:tc>
        <w:tc>
          <w:tcPr>
            <w:tcW w:w="490" w:type="pct"/>
            <w:shd w:val="clear" w:color="auto" w:fill="auto"/>
            <w:noWrap/>
            <w:vAlign w:val="center"/>
            <w:hideMark/>
          </w:tcPr>
          <w:p w14:paraId="2A2894B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51.6%</w:t>
            </w:r>
          </w:p>
        </w:tc>
        <w:tc>
          <w:tcPr>
            <w:tcW w:w="456" w:type="pct"/>
            <w:shd w:val="clear" w:color="auto" w:fill="auto"/>
            <w:noWrap/>
            <w:vAlign w:val="center"/>
            <w:hideMark/>
          </w:tcPr>
          <w:p w14:paraId="71DDF23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29.4%</w:t>
            </w:r>
          </w:p>
        </w:tc>
        <w:tc>
          <w:tcPr>
            <w:tcW w:w="456" w:type="pct"/>
            <w:shd w:val="clear" w:color="auto" w:fill="auto"/>
            <w:noWrap/>
            <w:vAlign w:val="center"/>
            <w:hideMark/>
          </w:tcPr>
          <w:p w14:paraId="6AA1DF0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16.6%</w:t>
            </w:r>
          </w:p>
        </w:tc>
        <w:tc>
          <w:tcPr>
            <w:tcW w:w="456" w:type="pct"/>
            <w:shd w:val="clear" w:color="auto" w:fill="auto"/>
            <w:noWrap/>
            <w:vAlign w:val="center"/>
            <w:hideMark/>
          </w:tcPr>
          <w:p w14:paraId="5EF6E30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8.6%</w:t>
            </w:r>
          </w:p>
        </w:tc>
        <w:tc>
          <w:tcPr>
            <w:tcW w:w="403" w:type="pct"/>
            <w:shd w:val="clear" w:color="auto" w:fill="auto"/>
            <w:noWrap/>
            <w:vAlign w:val="center"/>
            <w:hideMark/>
          </w:tcPr>
          <w:p w14:paraId="4070F75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7.4%</w:t>
            </w:r>
          </w:p>
        </w:tc>
        <w:tc>
          <w:tcPr>
            <w:tcW w:w="456" w:type="pct"/>
            <w:shd w:val="clear" w:color="auto" w:fill="auto"/>
            <w:noWrap/>
            <w:vAlign w:val="center"/>
            <w:hideMark/>
          </w:tcPr>
          <w:p w14:paraId="48CE608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14.1%</w:t>
            </w:r>
          </w:p>
        </w:tc>
        <w:tc>
          <w:tcPr>
            <w:tcW w:w="459" w:type="pct"/>
            <w:shd w:val="clear" w:color="auto" w:fill="auto"/>
            <w:noWrap/>
            <w:vAlign w:val="center"/>
            <w:hideMark/>
          </w:tcPr>
          <w:p w14:paraId="30593E2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27.0%</w:t>
            </w:r>
          </w:p>
        </w:tc>
      </w:tr>
      <w:tr w:rsidR="00910D36" w:rsidRPr="00561D6F" w14:paraId="188A6133" w14:textId="77777777" w:rsidTr="00D33B55">
        <w:trPr>
          <w:trHeight w:val="113"/>
        </w:trPr>
        <w:tc>
          <w:tcPr>
            <w:tcW w:w="293" w:type="pct"/>
            <w:shd w:val="clear" w:color="auto" w:fill="auto"/>
            <w:noWrap/>
            <w:vAlign w:val="center"/>
            <w:hideMark/>
          </w:tcPr>
          <w:p w14:paraId="3403D0F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51</w:t>
            </w:r>
          </w:p>
        </w:tc>
        <w:tc>
          <w:tcPr>
            <w:tcW w:w="1531" w:type="pct"/>
            <w:shd w:val="clear" w:color="auto" w:fill="auto"/>
            <w:noWrap/>
            <w:vAlign w:val="center"/>
            <w:hideMark/>
          </w:tcPr>
          <w:p w14:paraId="1175757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El Salvador</w:t>
            </w:r>
          </w:p>
        </w:tc>
        <w:tc>
          <w:tcPr>
            <w:tcW w:w="490" w:type="pct"/>
            <w:shd w:val="clear" w:color="auto" w:fill="auto"/>
            <w:noWrap/>
            <w:vAlign w:val="center"/>
            <w:hideMark/>
          </w:tcPr>
          <w:p w14:paraId="6228443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42.5%</w:t>
            </w:r>
          </w:p>
        </w:tc>
        <w:tc>
          <w:tcPr>
            <w:tcW w:w="456" w:type="pct"/>
            <w:shd w:val="clear" w:color="auto" w:fill="auto"/>
            <w:noWrap/>
            <w:vAlign w:val="center"/>
            <w:hideMark/>
          </w:tcPr>
          <w:p w14:paraId="3DCE316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29.6%</w:t>
            </w:r>
          </w:p>
        </w:tc>
        <w:tc>
          <w:tcPr>
            <w:tcW w:w="456" w:type="pct"/>
            <w:shd w:val="clear" w:color="auto" w:fill="auto"/>
            <w:noWrap/>
            <w:vAlign w:val="center"/>
            <w:hideMark/>
          </w:tcPr>
          <w:p w14:paraId="2A4AD99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8.1%</w:t>
            </w:r>
          </w:p>
        </w:tc>
        <w:tc>
          <w:tcPr>
            <w:tcW w:w="456" w:type="pct"/>
            <w:shd w:val="clear" w:color="auto" w:fill="auto"/>
            <w:noWrap/>
            <w:vAlign w:val="center"/>
            <w:hideMark/>
          </w:tcPr>
          <w:p w14:paraId="148A828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5.7%</w:t>
            </w:r>
          </w:p>
        </w:tc>
        <w:tc>
          <w:tcPr>
            <w:tcW w:w="403" w:type="pct"/>
            <w:shd w:val="clear" w:color="auto" w:fill="auto"/>
            <w:noWrap/>
            <w:vAlign w:val="center"/>
            <w:hideMark/>
          </w:tcPr>
          <w:p w14:paraId="20BD19A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18DFB8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0EF6438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20.3%</w:t>
            </w:r>
          </w:p>
        </w:tc>
      </w:tr>
      <w:tr w:rsidR="00910D36" w:rsidRPr="00561D6F" w14:paraId="2DD5326C" w14:textId="77777777" w:rsidTr="00D33B55">
        <w:trPr>
          <w:trHeight w:val="113"/>
        </w:trPr>
        <w:tc>
          <w:tcPr>
            <w:tcW w:w="293" w:type="pct"/>
            <w:shd w:val="clear" w:color="auto" w:fill="auto"/>
            <w:noWrap/>
            <w:vAlign w:val="center"/>
            <w:hideMark/>
          </w:tcPr>
          <w:p w14:paraId="0FBFA75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52</w:t>
            </w:r>
          </w:p>
        </w:tc>
        <w:tc>
          <w:tcPr>
            <w:tcW w:w="1531" w:type="pct"/>
            <w:shd w:val="clear" w:color="auto" w:fill="auto"/>
            <w:noWrap/>
            <w:vAlign w:val="center"/>
            <w:hideMark/>
          </w:tcPr>
          <w:p w14:paraId="4684595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Equatorial Guinea</w:t>
            </w:r>
          </w:p>
        </w:tc>
        <w:tc>
          <w:tcPr>
            <w:tcW w:w="490" w:type="pct"/>
            <w:shd w:val="clear" w:color="auto" w:fill="auto"/>
            <w:noWrap/>
            <w:vAlign w:val="center"/>
            <w:hideMark/>
          </w:tcPr>
          <w:p w14:paraId="5E649ED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20.7%</w:t>
            </w:r>
          </w:p>
        </w:tc>
        <w:tc>
          <w:tcPr>
            <w:tcW w:w="456" w:type="pct"/>
            <w:shd w:val="clear" w:color="auto" w:fill="auto"/>
            <w:noWrap/>
            <w:vAlign w:val="center"/>
            <w:hideMark/>
          </w:tcPr>
          <w:p w14:paraId="552FAE4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58.9%</w:t>
            </w:r>
          </w:p>
        </w:tc>
        <w:tc>
          <w:tcPr>
            <w:tcW w:w="456" w:type="pct"/>
            <w:shd w:val="clear" w:color="auto" w:fill="auto"/>
            <w:noWrap/>
            <w:vAlign w:val="center"/>
            <w:hideMark/>
          </w:tcPr>
          <w:p w14:paraId="213E78E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44.6%</w:t>
            </w:r>
          </w:p>
        </w:tc>
        <w:tc>
          <w:tcPr>
            <w:tcW w:w="456" w:type="pct"/>
            <w:shd w:val="clear" w:color="auto" w:fill="auto"/>
            <w:noWrap/>
            <w:vAlign w:val="center"/>
            <w:hideMark/>
          </w:tcPr>
          <w:p w14:paraId="74B1AB0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27.6%</w:t>
            </w:r>
          </w:p>
        </w:tc>
        <w:tc>
          <w:tcPr>
            <w:tcW w:w="403" w:type="pct"/>
            <w:shd w:val="clear" w:color="auto" w:fill="auto"/>
            <w:noWrap/>
            <w:vAlign w:val="center"/>
            <w:hideMark/>
          </w:tcPr>
          <w:p w14:paraId="5EFA4B2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19.7%</w:t>
            </w:r>
          </w:p>
        </w:tc>
        <w:tc>
          <w:tcPr>
            <w:tcW w:w="456" w:type="pct"/>
            <w:shd w:val="clear" w:color="auto" w:fill="auto"/>
            <w:noWrap/>
            <w:vAlign w:val="center"/>
            <w:hideMark/>
          </w:tcPr>
          <w:p w14:paraId="432333C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58.1%</w:t>
            </w:r>
          </w:p>
        </w:tc>
        <w:tc>
          <w:tcPr>
            <w:tcW w:w="459" w:type="pct"/>
            <w:shd w:val="clear" w:color="auto" w:fill="auto"/>
            <w:noWrap/>
            <w:vAlign w:val="center"/>
            <w:hideMark/>
          </w:tcPr>
          <w:p w14:paraId="3886FE4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40.2%</w:t>
            </w:r>
          </w:p>
        </w:tc>
      </w:tr>
      <w:tr w:rsidR="00910D36" w:rsidRPr="00561D6F" w14:paraId="3BA500B0" w14:textId="77777777" w:rsidTr="00D33B55">
        <w:trPr>
          <w:trHeight w:val="113"/>
        </w:trPr>
        <w:tc>
          <w:tcPr>
            <w:tcW w:w="293" w:type="pct"/>
            <w:shd w:val="clear" w:color="auto" w:fill="auto"/>
            <w:noWrap/>
            <w:vAlign w:val="center"/>
            <w:hideMark/>
          </w:tcPr>
          <w:p w14:paraId="66FC2A2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53</w:t>
            </w:r>
          </w:p>
        </w:tc>
        <w:tc>
          <w:tcPr>
            <w:tcW w:w="1531" w:type="pct"/>
            <w:shd w:val="clear" w:color="auto" w:fill="auto"/>
            <w:noWrap/>
            <w:vAlign w:val="center"/>
            <w:hideMark/>
          </w:tcPr>
          <w:p w14:paraId="72EA20F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Eritrea</w:t>
            </w:r>
          </w:p>
        </w:tc>
        <w:tc>
          <w:tcPr>
            <w:tcW w:w="490" w:type="pct"/>
            <w:shd w:val="clear" w:color="auto" w:fill="auto"/>
            <w:noWrap/>
            <w:vAlign w:val="center"/>
            <w:hideMark/>
          </w:tcPr>
          <w:p w14:paraId="1AFF74C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10.7%</w:t>
            </w:r>
          </w:p>
        </w:tc>
        <w:tc>
          <w:tcPr>
            <w:tcW w:w="456" w:type="pct"/>
            <w:shd w:val="clear" w:color="auto" w:fill="auto"/>
            <w:noWrap/>
            <w:vAlign w:val="center"/>
            <w:hideMark/>
          </w:tcPr>
          <w:p w14:paraId="5530CAF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18.9%</w:t>
            </w:r>
          </w:p>
        </w:tc>
        <w:tc>
          <w:tcPr>
            <w:tcW w:w="456" w:type="pct"/>
            <w:shd w:val="clear" w:color="auto" w:fill="auto"/>
            <w:noWrap/>
            <w:vAlign w:val="center"/>
            <w:hideMark/>
          </w:tcPr>
          <w:p w14:paraId="4BE8490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w:t>
            </w:r>
          </w:p>
        </w:tc>
        <w:tc>
          <w:tcPr>
            <w:tcW w:w="456" w:type="pct"/>
            <w:shd w:val="clear" w:color="auto" w:fill="auto"/>
            <w:noWrap/>
            <w:vAlign w:val="center"/>
            <w:hideMark/>
          </w:tcPr>
          <w:p w14:paraId="2946EB8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w:t>
            </w:r>
          </w:p>
        </w:tc>
        <w:tc>
          <w:tcPr>
            <w:tcW w:w="403" w:type="pct"/>
            <w:shd w:val="clear" w:color="auto" w:fill="auto"/>
            <w:noWrap/>
            <w:vAlign w:val="center"/>
            <w:hideMark/>
          </w:tcPr>
          <w:p w14:paraId="20C5C32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5DDB87D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9F79F3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7.9%</w:t>
            </w:r>
          </w:p>
        </w:tc>
      </w:tr>
      <w:tr w:rsidR="00910D36" w:rsidRPr="00561D6F" w14:paraId="6D107B83" w14:textId="77777777" w:rsidTr="00D33B55">
        <w:trPr>
          <w:trHeight w:val="113"/>
        </w:trPr>
        <w:tc>
          <w:tcPr>
            <w:tcW w:w="293" w:type="pct"/>
            <w:shd w:val="clear" w:color="auto" w:fill="auto"/>
            <w:noWrap/>
            <w:vAlign w:val="center"/>
            <w:hideMark/>
          </w:tcPr>
          <w:p w14:paraId="441840B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54</w:t>
            </w:r>
          </w:p>
        </w:tc>
        <w:tc>
          <w:tcPr>
            <w:tcW w:w="1531" w:type="pct"/>
            <w:shd w:val="clear" w:color="auto" w:fill="auto"/>
            <w:noWrap/>
            <w:vAlign w:val="center"/>
            <w:hideMark/>
          </w:tcPr>
          <w:p w14:paraId="7178ACE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Estonia</w:t>
            </w:r>
          </w:p>
        </w:tc>
        <w:tc>
          <w:tcPr>
            <w:tcW w:w="490" w:type="pct"/>
            <w:shd w:val="clear" w:color="auto" w:fill="auto"/>
            <w:noWrap/>
            <w:vAlign w:val="center"/>
            <w:hideMark/>
          </w:tcPr>
          <w:p w14:paraId="3D8F4CF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90.6%</w:t>
            </w:r>
          </w:p>
        </w:tc>
        <w:tc>
          <w:tcPr>
            <w:tcW w:w="456" w:type="pct"/>
            <w:shd w:val="clear" w:color="auto" w:fill="auto"/>
            <w:noWrap/>
            <w:vAlign w:val="center"/>
            <w:hideMark/>
          </w:tcPr>
          <w:p w14:paraId="3D87F77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46.6%</w:t>
            </w:r>
          </w:p>
        </w:tc>
        <w:tc>
          <w:tcPr>
            <w:tcW w:w="456" w:type="pct"/>
            <w:shd w:val="clear" w:color="auto" w:fill="auto"/>
            <w:noWrap/>
            <w:vAlign w:val="center"/>
            <w:hideMark/>
          </w:tcPr>
          <w:p w14:paraId="242E883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26.7%</w:t>
            </w:r>
          </w:p>
        </w:tc>
        <w:tc>
          <w:tcPr>
            <w:tcW w:w="456" w:type="pct"/>
            <w:shd w:val="clear" w:color="auto" w:fill="auto"/>
            <w:noWrap/>
            <w:vAlign w:val="center"/>
            <w:hideMark/>
          </w:tcPr>
          <w:p w14:paraId="282CB85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22.3%</w:t>
            </w:r>
          </w:p>
        </w:tc>
        <w:tc>
          <w:tcPr>
            <w:tcW w:w="403" w:type="pct"/>
            <w:shd w:val="clear" w:color="auto" w:fill="auto"/>
            <w:noWrap/>
            <w:vAlign w:val="center"/>
            <w:hideMark/>
          </w:tcPr>
          <w:p w14:paraId="56A7CB7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E34D45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w:t>
            </w:r>
          </w:p>
        </w:tc>
        <w:tc>
          <w:tcPr>
            <w:tcW w:w="459" w:type="pct"/>
            <w:shd w:val="clear" w:color="auto" w:fill="auto"/>
            <w:noWrap/>
            <w:vAlign w:val="center"/>
            <w:hideMark/>
          </w:tcPr>
          <w:p w14:paraId="4BC2039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42.3%</w:t>
            </w:r>
          </w:p>
        </w:tc>
      </w:tr>
      <w:tr w:rsidR="00910D36" w:rsidRPr="00561D6F" w14:paraId="6FC5E49F" w14:textId="77777777" w:rsidTr="00D33B55">
        <w:trPr>
          <w:trHeight w:val="113"/>
        </w:trPr>
        <w:tc>
          <w:tcPr>
            <w:tcW w:w="293" w:type="pct"/>
            <w:shd w:val="clear" w:color="auto" w:fill="auto"/>
            <w:noWrap/>
            <w:vAlign w:val="center"/>
            <w:hideMark/>
          </w:tcPr>
          <w:p w14:paraId="2C5F519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55</w:t>
            </w:r>
          </w:p>
        </w:tc>
        <w:tc>
          <w:tcPr>
            <w:tcW w:w="1531" w:type="pct"/>
            <w:shd w:val="clear" w:color="auto" w:fill="auto"/>
            <w:noWrap/>
            <w:vAlign w:val="center"/>
            <w:hideMark/>
          </w:tcPr>
          <w:p w14:paraId="5FCAEC2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Ethiopia</w:t>
            </w:r>
          </w:p>
        </w:tc>
        <w:tc>
          <w:tcPr>
            <w:tcW w:w="490" w:type="pct"/>
            <w:shd w:val="clear" w:color="auto" w:fill="auto"/>
            <w:noWrap/>
            <w:vAlign w:val="center"/>
            <w:hideMark/>
          </w:tcPr>
          <w:p w14:paraId="06D227C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18.4%</w:t>
            </w:r>
          </w:p>
        </w:tc>
        <w:tc>
          <w:tcPr>
            <w:tcW w:w="456" w:type="pct"/>
            <w:shd w:val="clear" w:color="auto" w:fill="auto"/>
            <w:noWrap/>
            <w:vAlign w:val="center"/>
            <w:hideMark/>
          </w:tcPr>
          <w:p w14:paraId="474DAD9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67.6%</w:t>
            </w:r>
          </w:p>
        </w:tc>
        <w:tc>
          <w:tcPr>
            <w:tcW w:w="456" w:type="pct"/>
            <w:shd w:val="clear" w:color="auto" w:fill="auto"/>
            <w:noWrap/>
            <w:vAlign w:val="center"/>
            <w:hideMark/>
          </w:tcPr>
          <w:p w14:paraId="0A08D2E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w:t>
            </w:r>
          </w:p>
        </w:tc>
        <w:tc>
          <w:tcPr>
            <w:tcW w:w="456" w:type="pct"/>
            <w:shd w:val="clear" w:color="auto" w:fill="auto"/>
            <w:noWrap/>
            <w:vAlign w:val="center"/>
            <w:hideMark/>
          </w:tcPr>
          <w:p w14:paraId="0F8F63A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w:t>
            </w:r>
          </w:p>
        </w:tc>
        <w:tc>
          <w:tcPr>
            <w:tcW w:w="403" w:type="pct"/>
            <w:shd w:val="clear" w:color="auto" w:fill="auto"/>
            <w:noWrap/>
            <w:vAlign w:val="center"/>
            <w:hideMark/>
          </w:tcPr>
          <w:p w14:paraId="0AEEA39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0006618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0FD815B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21.9%</w:t>
            </w:r>
          </w:p>
        </w:tc>
      </w:tr>
      <w:tr w:rsidR="00910D36" w:rsidRPr="00561D6F" w14:paraId="3C597B3E" w14:textId="77777777" w:rsidTr="00D33B55">
        <w:trPr>
          <w:trHeight w:val="113"/>
        </w:trPr>
        <w:tc>
          <w:tcPr>
            <w:tcW w:w="293" w:type="pct"/>
            <w:shd w:val="clear" w:color="auto" w:fill="auto"/>
            <w:noWrap/>
            <w:vAlign w:val="center"/>
            <w:hideMark/>
          </w:tcPr>
          <w:p w14:paraId="15E098C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56</w:t>
            </w:r>
          </w:p>
        </w:tc>
        <w:tc>
          <w:tcPr>
            <w:tcW w:w="1531" w:type="pct"/>
            <w:shd w:val="clear" w:color="auto" w:fill="auto"/>
            <w:noWrap/>
            <w:vAlign w:val="center"/>
            <w:hideMark/>
          </w:tcPr>
          <w:p w14:paraId="6451B2A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Fiji</w:t>
            </w:r>
          </w:p>
        </w:tc>
        <w:tc>
          <w:tcPr>
            <w:tcW w:w="490" w:type="pct"/>
            <w:shd w:val="clear" w:color="auto" w:fill="auto"/>
            <w:noWrap/>
            <w:vAlign w:val="center"/>
            <w:hideMark/>
          </w:tcPr>
          <w:p w14:paraId="2D40936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50.0%</w:t>
            </w:r>
          </w:p>
        </w:tc>
        <w:tc>
          <w:tcPr>
            <w:tcW w:w="456" w:type="pct"/>
            <w:shd w:val="clear" w:color="auto" w:fill="auto"/>
            <w:noWrap/>
            <w:vAlign w:val="center"/>
            <w:hideMark/>
          </w:tcPr>
          <w:p w14:paraId="2162C5B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5487A7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9.4%</w:t>
            </w:r>
          </w:p>
        </w:tc>
        <w:tc>
          <w:tcPr>
            <w:tcW w:w="456" w:type="pct"/>
            <w:shd w:val="clear" w:color="auto" w:fill="auto"/>
            <w:noWrap/>
            <w:vAlign w:val="center"/>
            <w:hideMark/>
          </w:tcPr>
          <w:p w14:paraId="288DFCE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6.9%</w:t>
            </w:r>
          </w:p>
        </w:tc>
        <w:tc>
          <w:tcPr>
            <w:tcW w:w="403" w:type="pct"/>
            <w:shd w:val="clear" w:color="auto" w:fill="auto"/>
            <w:noWrap/>
            <w:vAlign w:val="center"/>
            <w:hideMark/>
          </w:tcPr>
          <w:p w14:paraId="6A2CA23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D5889A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58A490F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15.2%</w:t>
            </w:r>
          </w:p>
        </w:tc>
      </w:tr>
      <w:tr w:rsidR="00910D36" w:rsidRPr="00561D6F" w14:paraId="357E6761" w14:textId="77777777" w:rsidTr="00D33B55">
        <w:trPr>
          <w:trHeight w:val="113"/>
        </w:trPr>
        <w:tc>
          <w:tcPr>
            <w:tcW w:w="293" w:type="pct"/>
            <w:shd w:val="clear" w:color="auto" w:fill="auto"/>
            <w:noWrap/>
            <w:vAlign w:val="center"/>
            <w:hideMark/>
          </w:tcPr>
          <w:p w14:paraId="4FD9BF8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57</w:t>
            </w:r>
          </w:p>
        </w:tc>
        <w:tc>
          <w:tcPr>
            <w:tcW w:w="1531" w:type="pct"/>
            <w:shd w:val="clear" w:color="auto" w:fill="auto"/>
            <w:noWrap/>
            <w:vAlign w:val="center"/>
            <w:hideMark/>
          </w:tcPr>
          <w:p w14:paraId="6F94AAB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Finland</w:t>
            </w:r>
          </w:p>
        </w:tc>
        <w:tc>
          <w:tcPr>
            <w:tcW w:w="490" w:type="pct"/>
            <w:shd w:val="clear" w:color="auto" w:fill="auto"/>
            <w:noWrap/>
            <w:vAlign w:val="center"/>
            <w:hideMark/>
          </w:tcPr>
          <w:p w14:paraId="35668CD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87.8%</w:t>
            </w:r>
          </w:p>
        </w:tc>
        <w:tc>
          <w:tcPr>
            <w:tcW w:w="456" w:type="pct"/>
            <w:shd w:val="clear" w:color="auto" w:fill="auto"/>
            <w:noWrap/>
            <w:vAlign w:val="center"/>
            <w:hideMark/>
          </w:tcPr>
          <w:p w14:paraId="3A36FEA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40.3%</w:t>
            </w:r>
          </w:p>
        </w:tc>
        <w:tc>
          <w:tcPr>
            <w:tcW w:w="456" w:type="pct"/>
            <w:shd w:val="clear" w:color="auto" w:fill="auto"/>
            <w:noWrap/>
            <w:vAlign w:val="center"/>
            <w:hideMark/>
          </w:tcPr>
          <w:p w14:paraId="6AD557D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42.6%</w:t>
            </w:r>
          </w:p>
        </w:tc>
        <w:tc>
          <w:tcPr>
            <w:tcW w:w="456" w:type="pct"/>
            <w:shd w:val="clear" w:color="auto" w:fill="auto"/>
            <w:noWrap/>
            <w:vAlign w:val="center"/>
            <w:hideMark/>
          </w:tcPr>
          <w:p w14:paraId="1597ABE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34.2%</w:t>
            </w:r>
          </w:p>
        </w:tc>
        <w:tc>
          <w:tcPr>
            <w:tcW w:w="403" w:type="pct"/>
            <w:shd w:val="clear" w:color="auto" w:fill="auto"/>
            <w:noWrap/>
            <w:vAlign w:val="center"/>
            <w:hideMark/>
          </w:tcPr>
          <w:p w14:paraId="76AA537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F51164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64D0B36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44.4%</w:t>
            </w:r>
          </w:p>
        </w:tc>
      </w:tr>
      <w:tr w:rsidR="00910D36" w:rsidRPr="00561D6F" w14:paraId="10D824B1" w14:textId="77777777" w:rsidTr="00D33B55">
        <w:trPr>
          <w:trHeight w:val="113"/>
        </w:trPr>
        <w:tc>
          <w:tcPr>
            <w:tcW w:w="293" w:type="pct"/>
            <w:shd w:val="clear" w:color="auto" w:fill="auto"/>
            <w:noWrap/>
            <w:vAlign w:val="center"/>
            <w:hideMark/>
          </w:tcPr>
          <w:p w14:paraId="4D50D79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58</w:t>
            </w:r>
          </w:p>
        </w:tc>
        <w:tc>
          <w:tcPr>
            <w:tcW w:w="1531" w:type="pct"/>
            <w:shd w:val="clear" w:color="auto" w:fill="auto"/>
            <w:noWrap/>
            <w:vAlign w:val="center"/>
            <w:hideMark/>
          </w:tcPr>
          <w:p w14:paraId="316BB68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France</w:t>
            </w:r>
          </w:p>
        </w:tc>
        <w:tc>
          <w:tcPr>
            <w:tcW w:w="490" w:type="pct"/>
            <w:shd w:val="clear" w:color="auto" w:fill="auto"/>
            <w:noWrap/>
            <w:vAlign w:val="center"/>
            <w:hideMark/>
          </w:tcPr>
          <w:p w14:paraId="0C45A6B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91.8%</w:t>
            </w:r>
          </w:p>
        </w:tc>
        <w:tc>
          <w:tcPr>
            <w:tcW w:w="456" w:type="pct"/>
            <w:shd w:val="clear" w:color="auto" w:fill="auto"/>
            <w:noWrap/>
            <w:vAlign w:val="center"/>
            <w:hideMark/>
          </w:tcPr>
          <w:p w14:paraId="6718ABB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40.8%</w:t>
            </w:r>
          </w:p>
        </w:tc>
        <w:tc>
          <w:tcPr>
            <w:tcW w:w="456" w:type="pct"/>
            <w:shd w:val="clear" w:color="auto" w:fill="auto"/>
            <w:noWrap/>
            <w:vAlign w:val="center"/>
            <w:hideMark/>
          </w:tcPr>
          <w:p w14:paraId="388170E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44.2%</w:t>
            </w:r>
          </w:p>
        </w:tc>
        <w:tc>
          <w:tcPr>
            <w:tcW w:w="456" w:type="pct"/>
            <w:shd w:val="clear" w:color="auto" w:fill="auto"/>
            <w:noWrap/>
            <w:vAlign w:val="center"/>
            <w:hideMark/>
          </w:tcPr>
          <w:p w14:paraId="58D49EA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32.0%</w:t>
            </w:r>
          </w:p>
        </w:tc>
        <w:tc>
          <w:tcPr>
            <w:tcW w:w="403" w:type="pct"/>
            <w:shd w:val="clear" w:color="auto" w:fill="auto"/>
            <w:noWrap/>
            <w:vAlign w:val="center"/>
            <w:hideMark/>
          </w:tcPr>
          <w:p w14:paraId="6FD6BBD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BF00A4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62C73F6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45.8%</w:t>
            </w:r>
          </w:p>
        </w:tc>
      </w:tr>
      <w:tr w:rsidR="00910D36" w:rsidRPr="00561D6F" w14:paraId="739F0AA4" w14:textId="77777777" w:rsidTr="00D33B55">
        <w:trPr>
          <w:trHeight w:val="113"/>
        </w:trPr>
        <w:tc>
          <w:tcPr>
            <w:tcW w:w="293" w:type="pct"/>
            <w:shd w:val="clear" w:color="auto" w:fill="auto"/>
            <w:noWrap/>
            <w:vAlign w:val="center"/>
            <w:hideMark/>
          </w:tcPr>
          <w:p w14:paraId="4F045EB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59</w:t>
            </w:r>
          </w:p>
        </w:tc>
        <w:tc>
          <w:tcPr>
            <w:tcW w:w="1531" w:type="pct"/>
            <w:shd w:val="clear" w:color="auto" w:fill="auto"/>
            <w:noWrap/>
            <w:vAlign w:val="center"/>
            <w:hideMark/>
          </w:tcPr>
          <w:p w14:paraId="75B23FB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Gabon</w:t>
            </w:r>
          </w:p>
        </w:tc>
        <w:tc>
          <w:tcPr>
            <w:tcW w:w="490" w:type="pct"/>
            <w:shd w:val="clear" w:color="auto" w:fill="auto"/>
            <w:noWrap/>
            <w:vAlign w:val="center"/>
            <w:hideMark/>
          </w:tcPr>
          <w:p w14:paraId="5244046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45.8%</w:t>
            </w:r>
          </w:p>
        </w:tc>
        <w:tc>
          <w:tcPr>
            <w:tcW w:w="456" w:type="pct"/>
            <w:shd w:val="clear" w:color="auto" w:fill="auto"/>
            <w:noWrap/>
            <w:vAlign w:val="center"/>
            <w:hideMark/>
          </w:tcPr>
          <w:p w14:paraId="166A066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52.4%</w:t>
            </w:r>
          </w:p>
        </w:tc>
        <w:tc>
          <w:tcPr>
            <w:tcW w:w="456" w:type="pct"/>
            <w:shd w:val="clear" w:color="auto" w:fill="auto"/>
            <w:noWrap/>
            <w:vAlign w:val="center"/>
            <w:hideMark/>
          </w:tcPr>
          <w:p w14:paraId="7C83E06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30.6%</w:t>
            </w:r>
          </w:p>
        </w:tc>
        <w:tc>
          <w:tcPr>
            <w:tcW w:w="456" w:type="pct"/>
            <w:shd w:val="clear" w:color="auto" w:fill="auto"/>
            <w:noWrap/>
            <w:vAlign w:val="center"/>
            <w:hideMark/>
          </w:tcPr>
          <w:p w14:paraId="6A4594F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13.7%</w:t>
            </w:r>
          </w:p>
        </w:tc>
        <w:tc>
          <w:tcPr>
            <w:tcW w:w="403" w:type="pct"/>
            <w:shd w:val="clear" w:color="auto" w:fill="auto"/>
            <w:noWrap/>
            <w:vAlign w:val="center"/>
            <w:hideMark/>
          </w:tcPr>
          <w:p w14:paraId="0A7143D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0.9%</w:t>
            </w:r>
          </w:p>
        </w:tc>
        <w:tc>
          <w:tcPr>
            <w:tcW w:w="456" w:type="pct"/>
            <w:shd w:val="clear" w:color="auto" w:fill="auto"/>
            <w:noWrap/>
            <w:vAlign w:val="center"/>
            <w:hideMark/>
          </w:tcPr>
          <w:p w14:paraId="3645579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53.5%</w:t>
            </w:r>
          </w:p>
        </w:tc>
        <w:tc>
          <w:tcPr>
            <w:tcW w:w="459" w:type="pct"/>
            <w:shd w:val="clear" w:color="auto" w:fill="auto"/>
            <w:noWrap/>
            <w:vAlign w:val="center"/>
            <w:hideMark/>
          </w:tcPr>
          <w:p w14:paraId="1D3E21A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38.3%</w:t>
            </w:r>
          </w:p>
        </w:tc>
      </w:tr>
      <w:tr w:rsidR="00910D36" w:rsidRPr="00561D6F" w14:paraId="1850C4A4" w14:textId="77777777" w:rsidTr="00D33B55">
        <w:trPr>
          <w:trHeight w:val="113"/>
        </w:trPr>
        <w:tc>
          <w:tcPr>
            <w:tcW w:w="293" w:type="pct"/>
            <w:shd w:val="clear" w:color="auto" w:fill="auto"/>
            <w:noWrap/>
            <w:vAlign w:val="center"/>
            <w:hideMark/>
          </w:tcPr>
          <w:p w14:paraId="37682E2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60</w:t>
            </w:r>
          </w:p>
        </w:tc>
        <w:tc>
          <w:tcPr>
            <w:tcW w:w="1531" w:type="pct"/>
            <w:shd w:val="clear" w:color="auto" w:fill="auto"/>
            <w:noWrap/>
            <w:vAlign w:val="center"/>
            <w:hideMark/>
          </w:tcPr>
          <w:p w14:paraId="32BED89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Gambia, The</w:t>
            </w:r>
          </w:p>
        </w:tc>
        <w:tc>
          <w:tcPr>
            <w:tcW w:w="490" w:type="pct"/>
            <w:shd w:val="clear" w:color="auto" w:fill="auto"/>
            <w:noWrap/>
            <w:vAlign w:val="center"/>
            <w:hideMark/>
          </w:tcPr>
          <w:p w14:paraId="5E881DE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28.8%</w:t>
            </w:r>
          </w:p>
        </w:tc>
        <w:tc>
          <w:tcPr>
            <w:tcW w:w="456" w:type="pct"/>
            <w:shd w:val="clear" w:color="auto" w:fill="auto"/>
            <w:noWrap/>
            <w:vAlign w:val="center"/>
            <w:hideMark/>
          </w:tcPr>
          <w:p w14:paraId="26F0FDB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32.8%</w:t>
            </w:r>
          </w:p>
        </w:tc>
        <w:tc>
          <w:tcPr>
            <w:tcW w:w="456" w:type="pct"/>
            <w:shd w:val="clear" w:color="auto" w:fill="auto"/>
            <w:noWrap/>
            <w:vAlign w:val="center"/>
            <w:hideMark/>
          </w:tcPr>
          <w:p w14:paraId="06422F8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w:t>
            </w:r>
          </w:p>
        </w:tc>
        <w:tc>
          <w:tcPr>
            <w:tcW w:w="456" w:type="pct"/>
            <w:shd w:val="clear" w:color="auto" w:fill="auto"/>
            <w:noWrap/>
            <w:vAlign w:val="center"/>
            <w:hideMark/>
          </w:tcPr>
          <w:p w14:paraId="3426CE1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w:t>
            </w:r>
          </w:p>
        </w:tc>
        <w:tc>
          <w:tcPr>
            <w:tcW w:w="403" w:type="pct"/>
            <w:shd w:val="clear" w:color="auto" w:fill="auto"/>
            <w:noWrap/>
            <w:vAlign w:val="center"/>
            <w:hideMark/>
          </w:tcPr>
          <w:p w14:paraId="4FBC7BE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0CEB28D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48974C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16.1%</w:t>
            </w:r>
          </w:p>
        </w:tc>
      </w:tr>
      <w:tr w:rsidR="00910D36" w:rsidRPr="00561D6F" w14:paraId="7D0723EE" w14:textId="77777777" w:rsidTr="00D33B55">
        <w:trPr>
          <w:trHeight w:val="113"/>
        </w:trPr>
        <w:tc>
          <w:tcPr>
            <w:tcW w:w="293" w:type="pct"/>
            <w:shd w:val="clear" w:color="auto" w:fill="auto"/>
            <w:noWrap/>
            <w:vAlign w:val="center"/>
            <w:hideMark/>
          </w:tcPr>
          <w:p w14:paraId="6D9487B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lastRenderedPageBreak/>
              <w:t>61</w:t>
            </w:r>
          </w:p>
        </w:tc>
        <w:tc>
          <w:tcPr>
            <w:tcW w:w="1531" w:type="pct"/>
            <w:shd w:val="clear" w:color="auto" w:fill="auto"/>
            <w:noWrap/>
            <w:vAlign w:val="center"/>
            <w:hideMark/>
          </w:tcPr>
          <w:p w14:paraId="762763E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Georgia</w:t>
            </w:r>
          </w:p>
        </w:tc>
        <w:tc>
          <w:tcPr>
            <w:tcW w:w="490" w:type="pct"/>
            <w:shd w:val="clear" w:color="auto" w:fill="auto"/>
            <w:noWrap/>
            <w:vAlign w:val="center"/>
            <w:hideMark/>
          </w:tcPr>
          <w:p w14:paraId="6030687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64.5%</w:t>
            </w:r>
          </w:p>
        </w:tc>
        <w:tc>
          <w:tcPr>
            <w:tcW w:w="456" w:type="pct"/>
            <w:shd w:val="clear" w:color="auto" w:fill="auto"/>
            <w:noWrap/>
            <w:vAlign w:val="center"/>
            <w:hideMark/>
          </w:tcPr>
          <w:p w14:paraId="3C24651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44.0%</w:t>
            </w:r>
          </w:p>
        </w:tc>
        <w:tc>
          <w:tcPr>
            <w:tcW w:w="456" w:type="pct"/>
            <w:shd w:val="clear" w:color="auto" w:fill="auto"/>
            <w:noWrap/>
            <w:vAlign w:val="center"/>
            <w:hideMark/>
          </w:tcPr>
          <w:p w14:paraId="5B46DE3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8.0%</w:t>
            </w:r>
          </w:p>
        </w:tc>
        <w:tc>
          <w:tcPr>
            <w:tcW w:w="456" w:type="pct"/>
            <w:shd w:val="clear" w:color="auto" w:fill="auto"/>
            <w:noWrap/>
            <w:vAlign w:val="center"/>
            <w:hideMark/>
          </w:tcPr>
          <w:p w14:paraId="48C90E3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6.9%</w:t>
            </w:r>
          </w:p>
        </w:tc>
        <w:tc>
          <w:tcPr>
            <w:tcW w:w="403" w:type="pct"/>
            <w:shd w:val="clear" w:color="auto" w:fill="auto"/>
            <w:noWrap/>
            <w:vAlign w:val="center"/>
            <w:hideMark/>
          </w:tcPr>
          <w:p w14:paraId="64346E4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6" w:type="pct"/>
            <w:shd w:val="clear" w:color="auto" w:fill="auto"/>
            <w:noWrap/>
            <w:vAlign w:val="center"/>
            <w:hideMark/>
          </w:tcPr>
          <w:p w14:paraId="4A77D9D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0.3%</w:t>
            </w:r>
          </w:p>
        </w:tc>
        <w:tc>
          <w:tcPr>
            <w:tcW w:w="459" w:type="pct"/>
            <w:shd w:val="clear" w:color="auto" w:fill="auto"/>
            <w:noWrap/>
            <w:vAlign w:val="center"/>
            <w:hideMark/>
          </w:tcPr>
          <w:p w14:paraId="72ECAF1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29.5%</w:t>
            </w:r>
          </w:p>
        </w:tc>
      </w:tr>
      <w:tr w:rsidR="00910D36" w:rsidRPr="00561D6F" w14:paraId="14CD63E8" w14:textId="77777777" w:rsidTr="00D33B55">
        <w:trPr>
          <w:trHeight w:val="113"/>
        </w:trPr>
        <w:tc>
          <w:tcPr>
            <w:tcW w:w="293" w:type="pct"/>
            <w:shd w:val="clear" w:color="auto" w:fill="auto"/>
            <w:noWrap/>
            <w:vAlign w:val="center"/>
            <w:hideMark/>
          </w:tcPr>
          <w:p w14:paraId="15FA626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62</w:t>
            </w:r>
          </w:p>
        </w:tc>
        <w:tc>
          <w:tcPr>
            <w:tcW w:w="1531" w:type="pct"/>
            <w:shd w:val="clear" w:color="auto" w:fill="auto"/>
            <w:noWrap/>
            <w:vAlign w:val="center"/>
            <w:hideMark/>
          </w:tcPr>
          <w:p w14:paraId="419E473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Germany</w:t>
            </w:r>
          </w:p>
        </w:tc>
        <w:tc>
          <w:tcPr>
            <w:tcW w:w="490" w:type="pct"/>
            <w:shd w:val="clear" w:color="auto" w:fill="auto"/>
            <w:noWrap/>
            <w:vAlign w:val="center"/>
            <w:hideMark/>
          </w:tcPr>
          <w:p w14:paraId="701EC02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93.4%</w:t>
            </w:r>
          </w:p>
        </w:tc>
        <w:tc>
          <w:tcPr>
            <w:tcW w:w="456" w:type="pct"/>
            <w:shd w:val="clear" w:color="auto" w:fill="auto"/>
            <w:noWrap/>
            <w:vAlign w:val="center"/>
            <w:hideMark/>
          </w:tcPr>
          <w:p w14:paraId="66BD7FD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36.6%</w:t>
            </w:r>
          </w:p>
        </w:tc>
        <w:tc>
          <w:tcPr>
            <w:tcW w:w="456" w:type="pct"/>
            <w:shd w:val="clear" w:color="auto" w:fill="auto"/>
            <w:noWrap/>
            <w:vAlign w:val="center"/>
            <w:hideMark/>
          </w:tcPr>
          <w:p w14:paraId="0EDE2A7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42.3%</w:t>
            </w:r>
          </w:p>
        </w:tc>
        <w:tc>
          <w:tcPr>
            <w:tcW w:w="456" w:type="pct"/>
            <w:shd w:val="clear" w:color="auto" w:fill="auto"/>
            <w:noWrap/>
            <w:vAlign w:val="center"/>
            <w:hideMark/>
          </w:tcPr>
          <w:p w14:paraId="7C0F8BB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36.4%</w:t>
            </w:r>
          </w:p>
        </w:tc>
        <w:tc>
          <w:tcPr>
            <w:tcW w:w="403" w:type="pct"/>
            <w:shd w:val="clear" w:color="auto" w:fill="auto"/>
            <w:noWrap/>
            <w:vAlign w:val="center"/>
            <w:hideMark/>
          </w:tcPr>
          <w:p w14:paraId="7B6EE02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0.2%</w:t>
            </w:r>
          </w:p>
        </w:tc>
        <w:tc>
          <w:tcPr>
            <w:tcW w:w="456" w:type="pct"/>
            <w:shd w:val="clear" w:color="auto" w:fill="auto"/>
            <w:noWrap/>
            <w:vAlign w:val="center"/>
            <w:hideMark/>
          </w:tcPr>
          <w:p w14:paraId="679B780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5257FE8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44.9%</w:t>
            </w:r>
          </w:p>
        </w:tc>
      </w:tr>
      <w:tr w:rsidR="00910D36" w:rsidRPr="00561D6F" w14:paraId="7F59D641" w14:textId="77777777" w:rsidTr="00D33B55">
        <w:trPr>
          <w:trHeight w:val="113"/>
        </w:trPr>
        <w:tc>
          <w:tcPr>
            <w:tcW w:w="293" w:type="pct"/>
            <w:shd w:val="clear" w:color="auto" w:fill="auto"/>
            <w:noWrap/>
            <w:vAlign w:val="center"/>
            <w:hideMark/>
          </w:tcPr>
          <w:p w14:paraId="267E785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63</w:t>
            </w:r>
          </w:p>
        </w:tc>
        <w:tc>
          <w:tcPr>
            <w:tcW w:w="1531" w:type="pct"/>
            <w:shd w:val="clear" w:color="auto" w:fill="auto"/>
            <w:noWrap/>
            <w:vAlign w:val="center"/>
            <w:hideMark/>
          </w:tcPr>
          <w:p w14:paraId="5CDBC99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Ghana</w:t>
            </w:r>
          </w:p>
        </w:tc>
        <w:tc>
          <w:tcPr>
            <w:tcW w:w="490" w:type="pct"/>
            <w:shd w:val="clear" w:color="auto" w:fill="auto"/>
            <w:noWrap/>
            <w:vAlign w:val="center"/>
            <w:hideMark/>
          </w:tcPr>
          <w:p w14:paraId="76D1AF3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45.1%</w:t>
            </w:r>
          </w:p>
        </w:tc>
        <w:tc>
          <w:tcPr>
            <w:tcW w:w="456" w:type="pct"/>
            <w:shd w:val="clear" w:color="auto" w:fill="auto"/>
            <w:noWrap/>
            <w:vAlign w:val="center"/>
            <w:hideMark/>
          </w:tcPr>
          <w:p w14:paraId="653B0F5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37.3%</w:t>
            </w:r>
          </w:p>
        </w:tc>
        <w:tc>
          <w:tcPr>
            <w:tcW w:w="456" w:type="pct"/>
            <w:shd w:val="clear" w:color="auto" w:fill="auto"/>
            <w:noWrap/>
            <w:vAlign w:val="center"/>
            <w:hideMark/>
          </w:tcPr>
          <w:p w14:paraId="25C8785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w:t>
            </w:r>
          </w:p>
        </w:tc>
        <w:tc>
          <w:tcPr>
            <w:tcW w:w="456" w:type="pct"/>
            <w:shd w:val="clear" w:color="auto" w:fill="auto"/>
            <w:noWrap/>
            <w:vAlign w:val="center"/>
            <w:hideMark/>
          </w:tcPr>
          <w:p w14:paraId="16BC6AA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w:t>
            </w:r>
          </w:p>
        </w:tc>
        <w:tc>
          <w:tcPr>
            <w:tcW w:w="403" w:type="pct"/>
            <w:shd w:val="clear" w:color="auto" w:fill="auto"/>
            <w:noWrap/>
            <w:vAlign w:val="center"/>
            <w:hideMark/>
          </w:tcPr>
          <w:p w14:paraId="55538CF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6" w:type="pct"/>
            <w:shd w:val="clear" w:color="auto" w:fill="auto"/>
            <w:noWrap/>
            <w:vAlign w:val="center"/>
            <w:hideMark/>
          </w:tcPr>
          <w:p w14:paraId="0153977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5.1%</w:t>
            </w:r>
          </w:p>
        </w:tc>
        <w:tc>
          <w:tcPr>
            <w:tcW w:w="459" w:type="pct"/>
            <w:shd w:val="clear" w:color="auto" w:fill="auto"/>
            <w:noWrap/>
            <w:vAlign w:val="center"/>
            <w:hideMark/>
          </w:tcPr>
          <w:p w14:paraId="7EE7028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22.4%</w:t>
            </w:r>
          </w:p>
        </w:tc>
      </w:tr>
      <w:tr w:rsidR="00910D36" w:rsidRPr="00561D6F" w14:paraId="79A3EE09" w14:textId="77777777" w:rsidTr="00D33B55">
        <w:trPr>
          <w:trHeight w:val="113"/>
        </w:trPr>
        <w:tc>
          <w:tcPr>
            <w:tcW w:w="293" w:type="pct"/>
            <w:shd w:val="clear" w:color="auto" w:fill="auto"/>
            <w:noWrap/>
            <w:vAlign w:val="center"/>
            <w:hideMark/>
          </w:tcPr>
          <w:p w14:paraId="347D6AB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64</w:t>
            </w:r>
          </w:p>
        </w:tc>
        <w:tc>
          <w:tcPr>
            <w:tcW w:w="1531" w:type="pct"/>
            <w:shd w:val="clear" w:color="auto" w:fill="auto"/>
            <w:noWrap/>
            <w:vAlign w:val="center"/>
            <w:hideMark/>
          </w:tcPr>
          <w:p w14:paraId="4A74702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Greece</w:t>
            </w:r>
          </w:p>
        </w:tc>
        <w:tc>
          <w:tcPr>
            <w:tcW w:w="490" w:type="pct"/>
            <w:shd w:val="clear" w:color="auto" w:fill="auto"/>
            <w:noWrap/>
            <w:vAlign w:val="center"/>
            <w:hideMark/>
          </w:tcPr>
          <w:p w14:paraId="6FFFA1C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80.5%</w:t>
            </w:r>
          </w:p>
        </w:tc>
        <w:tc>
          <w:tcPr>
            <w:tcW w:w="456" w:type="pct"/>
            <w:shd w:val="clear" w:color="auto" w:fill="auto"/>
            <w:noWrap/>
            <w:vAlign w:val="center"/>
            <w:hideMark/>
          </w:tcPr>
          <w:p w14:paraId="3CEDEA5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27.6%</w:t>
            </w:r>
          </w:p>
        </w:tc>
        <w:tc>
          <w:tcPr>
            <w:tcW w:w="456" w:type="pct"/>
            <w:shd w:val="clear" w:color="auto" w:fill="auto"/>
            <w:noWrap/>
            <w:vAlign w:val="center"/>
            <w:hideMark/>
          </w:tcPr>
          <w:p w14:paraId="0E43FB7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33.6%</w:t>
            </w:r>
          </w:p>
        </w:tc>
        <w:tc>
          <w:tcPr>
            <w:tcW w:w="456" w:type="pct"/>
            <w:shd w:val="clear" w:color="auto" w:fill="auto"/>
            <w:noWrap/>
            <w:vAlign w:val="center"/>
            <w:hideMark/>
          </w:tcPr>
          <w:p w14:paraId="6113321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22.4%</w:t>
            </w:r>
          </w:p>
        </w:tc>
        <w:tc>
          <w:tcPr>
            <w:tcW w:w="403" w:type="pct"/>
            <w:shd w:val="clear" w:color="auto" w:fill="auto"/>
            <w:noWrap/>
            <w:vAlign w:val="center"/>
            <w:hideMark/>
          </w:tcPr>
          <w:p w14:paraId="3874793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75BE27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B0AD54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36.5%</w:t>
            </w:r>
          </w:p>
        </w:tc>
      </w:tr>
      <w:tr w:rsidR="00910D36" w:rsidRPr="00561D6F" w14:paraId="17A89A9B" w14:textId="77777777" w:rsidTr="00D33B55">
        <w:trPr>
          <w:trHeight w:val="113"/>
        </w:trPr>
        <w:tc>
          <w:tcPr>
            <w:tcW w:w="293" w:type="pct"/>
            <w:shd w:val="clear" w:color="auto" w:fill="auto"/>
            <w:noWrap/>
            <w:vAlign w:val="center"/>
            <w:hideMark/>
          </w:tcPr>
          <w:p w14:paraId="20EFBDC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65</w:t>
            </w:r>
          </w:p>
        </w:tc>
        <w:tc>
          <w:tcPr>
            <w:tcW w:w="1531" w:type="pct"/>
            <w:shd w:val="clear" w:color="auto" w:fill="auto"/>
            <w:noWrap/>
            <w:vAlign w:val="center"/>
            <w:hideMark/>
          </w:tcPr>
          <w:p w14:paraId="2850C53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Grenada</w:t>
            </w:r>
          </w:p>
        </w:tc>
        <w:tc>
          <w:tcPr>
            <w:tcW w:w="490" w:type="pct"/>
            <w:shd w:val="clear" w:color="auto" w:fill="auto"/>
            <w:noWrap/>
            <w:vAlign w:val="center"/>
            <w:hideMark/>
          </w:tcPr>
          <w:p w14:paraId="3DAB098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64.6%</w:t>
            </w:r>
          </w:p>
        </w:tc>
        <w:tc>
          <w:tcPr>
            <w:tcW w:w="456" w:type="pct"/>
            <w:shd w:val="clear" w:color="auto" w:fill="auto"/>
            <w:noWrap/>
            <w:vAlign w:val="center"/>
            <w:hideMark/>
          </w:tcPr>
          <w:p w14:paraId="659A4B0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B3C249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D550D7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10.0%</w:t>
            </w:r>
          </w:p>
        </w:tc>
        <w:tc>
          <w:tcPr>
            <w:tcW w:w="403" w:type="pct"/>
            <w:shd w:val="clear" w:color="auto" w:fill="auto"/>
            <w:noWrap/>
            <w:vAlign w:val="center"/>
            <w:hideMark/>
          </w:tcPr>
          <w:p w14:paraId="42F2B99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4C6BF9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07B075E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16.6%</w:t>
            </w:r>
          </w:p>
        </w:tc>
      </w:tr>
      <w:tr w:rsidR="00910D36" w:rsidRPr="00561D6F" w14:paraId="6C7DB894" w14:textId="77777777" w:rsidTr="00D33B55">
        <w:trPr>
          <w:trHeight w:val="113"/>
        </w:trPr>
        <w:tc>
          <w:tcPr>
            <w:tcW w:w="293" w:type="pct"/>
            <w:shd w:val="clear" w:color="auto" w:fill="auto"/>
            <w:noWrap/>
            <w:vAlign w:val="center"/>
            <w:hideMark/>
          </w:tcPr>
          <w:p w14:paraId="3A3FE4C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66</w:t>
            </w:r>
          </w:p>
        </w:tc>
        <w:tc>
          <w:tcPr>
            <w:tcW w:w="1531" w:type="pct"/>
            <w:shd w:val="clear" w:color="auto" w:fill="auto"/>
            <w:noWrap/>
            <w:vAlign w:val="center"/>
            <w:hideMark/>
          </w:tcPr>
          <w:p w14:paraId="40398B0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Guatemala</w:t>
            </w:r>
          </w:p>
        </w:tc>
        <w:tc>
          <w:tcPr>
            <w:tcW w:w="490" w:type="pct"/>
            <w:shd w:val="clear" w:color="auto" w:fill="auto"/>
            <w:noWrap/>
            <w:vAlign w:val="center"/>
            <w:hideMark/>
          </w:tcPr>
          <w:p w14:paraId="7A975D5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37.3%</w:t>
            </w:r>
          </w:p>
        </w:tc>
        <w:tc>
          <w:tcPr>
            <w:tcW w:w="456" w:type="pct"/>
            <w:shd w:val="clear" w:color="auto" w:fill="auto"/>
            <w:noWrap/>
            <w:vAlign w:val="center"/>
            <w:hideMark/>
          </w:tcPr>
          <w:p w14:paraId="1BE5A01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26.4%</w:t>
            </w:r>
          </w:p>
        </w:tc>
        <w:tc>
          <w:tcPr>
            <w:tcW w:w="456" w:type="pct"/>
            <w:shd w:val="clear" w:color="auto" w:fill="auto"/>
            <w:noWrap/>
            <w:vAlign w:val="center"/>
            <w:hideMark/>
          </w:tcPr>
          <w:p w14:paraId="533C3E9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9.1%</w:t>
            </w:r>
          </w:p>
        </w:tc>
        <w:tc>
          <w:tcPr>
            <w:tcW w:w="456" w:type="pct"/>
            <w:shd w:val="clear" w:color="auto" w:fill="auto"/>
            <w:noWrap/>
            <w:vAlign w:val="center"/>
            <w:hideMark/>
          </w:tcPr>
          <w:p w14:paraId="493A20B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6.0%</w:t>
            </w:r>
          </w:p>
        </w:tc>
        <w:tc>
          <w:tcPr>
            <w:tcW w:w="403" w:type="pct"/>
            <w:shd w:val="clear" w:color="auto" w:fill="auto"/>
            <w:noWrap/>
            <w:vAlign w:val="center"/>
            <w:hideMark/>
          </w:tcPr>
          <w:p w14:paraId="5604E71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52321F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0.8%</w:t>
            </w:r>
          </w:p>
        </w:tc>
        <w:tc>
          <w:tcPr>
            <w:tcW w:w="459" w:type="pct"/>
            <w:shd w:val="clear" w:color="auto" w:fill="auto"/>
            <w:noWrap/>
            <w:vAlign w:val="center"/>
            <w:hideMark/>
          </w:tcPr>
          <w:p w14:paraId="7FDA15A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18.6%</w:t>
            </w:r>
          </w:p>
        </w:tc>
      </w:tr>
      <w:tr w:rsidR="00910D36" w:rsidRPr="00561D6F" w14:paraId="257913D3" w14:textId="77777777" w:rsidTr="00D33B55">
        <w:trPr>
          <w:trHeight w:val="113"/>
        </w:trPr>
        <w:tc>
          <w:tcPr>
            <w:tcW w:w="293" w:type="pct"/>
            <w:shd w:val="clear" w:color="auto" w:fill="auto"/>
            <w:noWrap/>
            <w:vAlign w:val="center"/>
            <w:hideMark/>
          </w:tcPr>
          <w:p w14:paraId="2E1EEAF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67</w:t>
            </w:r>
          </w:p>
        </w:tc>
        <w:tc>
          <w:tcPr>
            <w:tcW w:w="1531" w:type="pct"/>
            <w:shd w:val="clear" w:color="auto" w:fill="auto"/>
            <w:noWrap/>
            <w:vAlign w:val="center"/>
            <w:hideMark/>
          </w:tcPr>
          <w:p w14:paraId="7329FB6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Guinea</w:t>
            </w:r>
          </w:p>
        </w:tc>
        <w:tc>
          <w:tcPr>
            <w:tcW w:w="490" w:type="pct"/>
            <w:shd w:val="clear" w:color="auto" w:fill="auto"/>
            <w:noWrap/>
            <w:vAlign w:val="center"/>
            <w:hideMark/>
          </w:tcPr>
          <w:p w14:paraId="2C9E4BD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19.8%</w:t>
            </w:r>
          </w:p>
        </w:tc>
        <w:tc>
          <w:tcPr>
            <w:tcW w:w="456" w:type="pct"/>
            <w:shd w:val="clear" w:color="auto" w:fill="auto"/>
            <w:noWrap/>
            <w:vAlign w:val="center"/>
            <w:hideMark/>
          </w:tcPr>
          <w:p w14:paraId="4FCFBA7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46.5%</w:t>
            </w:r>
          </w:p>
        </w:tc>
        <w:tc>
          <w:tcPr>
            <w:tcW w:w="456" w:type="pct"/>
            <w:shd w:val="clear" w:color="auto" w:fill="auto"/>
            <w:noWrap/>
            <w:vAlign w:val="center"/>
            <w:hideMark/>
          </w:tcPr>
          <w:p w14:paraId="6F32294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2.4%</w:t>
            </w:r>
          </w:p>
        </w:tc>
        <w:tc>
          <w:tcPr>
            <w:tcW w:w="456" w:type="pct"/>
            <w:shd w:val="clear" w:color="auto" w:fill="auto"/>
            <w:noWrap/>
            <w:vAlign w:val="center"/>
            <w:hideMark/>
          </w:tcPr>
          <w:p w14:paraId="7266306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w:t>
            </w:r>
          </w:p>
        </w:tc>
        <w:tc>
          <w:tcPr>
            <w:tcW w:w="403" w:type="pct"/>
            <w:shd w:val="clear" w:color="auto" w:fill="auto"/>
            <w:noWrap/>
            <w:vAlign w:val="center"/>
            <w:hideMark/>
          </w:tcPr>
          <w:p w14:paraId="555CC93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3A1554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F511AA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17.3%</w:t>
            </w:r>
          </w:p>
        </w:tc>
      </w:tr>
      <w:tr w:rsidR="00910D36" w:rsidRPr="00561D6F" w14:paraId="6DFB8C26" w14:textId="77777777" w:rsidTr="00D33B55">
        <w:trPr>
          <w:trHeight w:val="113"/>
        </w:trPr>
        <w:tc>
          <w:tcPr>
            <w:tcW w:w="293" w:type="pct"/>
            <w:shd w:val="clear" w:color="auto" w:fill="auto"/>
            <w:noWrap/>
            <w:vAlign w:val="center"/>
            <w:hideMark/>
          </w:tcPr>
          <w:p w14:paraId="30FA493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68</w:t>
            </w:r>
          </w:p>
        </w:tc>
        <w:tc>
          <w:tcPr>
            <w:tcW w:w="1531" w:type="pct"/>
            <w:shd w:val="clear" w:color="auto" w:fill="auto"/>
            <w:noWrap/>
            <w:vAlign w:val="center"/>
            <w:hideMark/>
          </w:tcPr>
          <w:p w14:paraId="0CD87CD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Guinea-Bissau</w:t>
            </w:r>
          </w:p>
        </w:tc>
        <w:tc>
          <w:tcPr>
            <w:tcW w:w="490" w:type="pct"/>
            <w:shd w:val="clear" w:color="auto" w:fill="auto"/>
            <w:noWrap/>
            <w:vAlign w:val="center"/>
            <w:hideMark/>
          </w:tcPr>
          <w:p w14:paraId="683AB34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16.5%</w:t>
            </w:r>
          </w:p>
        </w:tc>
        <w:tc>
          <w:tcPr>
            <w:tcW w:w="456" w:type="pct"/>
            <w:shd w:val="clear" w:color="auto" w:fill="auto"/>
            <w:noWrap/>
            <w:vAlign w:val="center"/>
            <w:hideMark/>
          </w:tcPr>
          <w:p w14:paraId="2EFC7CD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16.8%</w:t>
            </w:r>
          </w:p>
        </w:tc>
        <w:tc>
          <w:tcPr>
            <w:tcW w:w="456" w:type="pct"/>
            <w:shd w:val="clear" w:color="auto" w:fill="auto"/>
            <w:noWrap/>
            <w:vAlign w:val="center"/>
            <w:hideMark/>
          </w:tcPr>
          <w:p w14:paraId="274E19F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w:t>
            </w:r>
          </w:p>
        </w:tc>
        <w:tc>
          <w:tcPr>
            <w:tcW w:w="456" w:type="pct"/>
            <w:shd w:val="clear" w:color="auto" w:fill="auto"/>
            <w:noWrap/>
            <w:vAlign w:val="center"/>
            <w:hideMark/>
          </w:tcPr>
          <w:p w14:paraId="7A47457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w:t>
            </w:r>
          </w:p>
        </w:tc>
        <w:tc>
          <w:tcPr>
            <w:tcW w:w="403" w:type="pct"/>
            <w:shd w:val="clear" w:color="auto" w:fill="auto"/>
            <w:noWrap/>
            <w:vAlign w:val="center"/>
            <w:hideMark/>
          </w:tcPr>
          <w:p w14:paraId="1B3FCDA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9C2469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D1A88B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8.8%</w:t>
            </w:r>
          </w:p>
        </w:tc>
      </w:tr>
      <w:tr w:rsidR="00910D36" w:rsidRPr="00561D6F" w14:paraId="5B48E143" w14:textId="77777777" w:rsidTr="00D33B55">
        <w:trPr>
          <w:trHeight w:val="113"/>
        </w:trPr>
        <w:tc>
          <w:tcPr>
            <w:tcW w:w="293" w:type="pct"/>
            <w:shd w:val="clear" w:color="auto" w:fill="auto"/>
            <w:noWrap/>
            <w:vAlign w:val="center"/>
            <w:hideMark/>
          </w:tcPr>
          <w:p w14:paraId="663C8C6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69</w:t>
            </w:r>
          </w:p>
        </w:tc>
        <w:tc>
          <w:tcPr>
            <w:tcW w:w="1531" w:type="pct"/>
            <w:shd w:val="clear" w:color="auto" w:fill="auto"/>
            <w:noWrap/>
            <w:vAlign w:val="center"/>
            <w:hideMark/>
          </w:tcPr>
          <w:p w14:paraId="3BE4574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Guyana</w:t>
            </w:r>
          </w:p>
        </w:tc>
        <w:tc>
          <w:tcPr>
            <w:tcW w:w="490" w:type="pct"/>
            <w:shd w:val="clear" w:color="auto" w:fill="auto"/>
            <w:noWrap/>
            <w:vAlign w:val="center"/>
            <w:hideMark/>
          </w:tcPr>
          <w:p w14:paraId="41F4967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38.3%</w:t>
            </w:r>
          </w:p>
        </w:tc>
        <w:tc>
          <w:tcPr>
            <w:tcW w:w="456" w:type="pct"/>
            <w:shd w:val="clear" w:color="auto" w:fill="auto"/>
            <w:noWrap/>
            <w:vAlign w:val="center"/>
            <w:hideMark/>
          </w:tcPr>
          <w:p w14:paraId="5F3DD12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46.9%</w:t>
            </w:r>
          </w:p>
        </w:tc>
        <w:tc>
          <w:tcPr>
            <w:tcW w:w="456" w:type="pct"/>
            <w:shd w:val="clear" w:color="auto" w:fill="auto"/>
            <w:noWrap/>
            <w:vAlign w:val="center"/>
            <w:hideMark/>
          </w:tcPr>
          <w:p w14:paraId="618E01F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9.2%</w:t>
            </w:r>
          </w:p>
        </w:tc>
        <w:tc>
          <w:tcPr>
            <w:tcW w:w="456" w:type="pct"/>
            <w:shd w:val="clear" w:color="auto" w:fill="auto"/>
            <w:noWrap/>
            <w:vAlign w:val="center"/>
            <w:hideMark/>
          </w:tcPr>
          <w:p w14:paraId="1FEF169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5.5%</w:t>
            </w:r>
          </w:p>
        </w:tc>
        <w:tc>
          <w:tcPr>
            <w:tcW w:w="403" w:type="pct"/>
            <w:shd w:val="clear" w:color="auto" w:fill="auto"/>
            <w:noWrap/>
            <w:vAlign w:val="center"/>
            <w:hideMark/>
          </w:tcPr>
          <w:p w14:paraId="3241490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0D9AC27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052443C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23.9%</w:t>
            </w:r>
          </w:p>
        </w:tc>
      </w:tr>
      <w:tr w:rsidR="00910D36" w:rsidRPr="00561D6F" w14:paraId="0BE520DD" w14:textId="77777777" w:rsidTr="00D33B55">
        <w:trPr>
          <w:trHeight w:val="113"/>
        </w:trPr>
        <w:tc>
          <w:tcPr>
            <w:tcW w:w="293" w:type="pct"/>
            <w:shd w:val="clear" w:color="auto" w:fill="auto"/>
            <w:noWrap/>
            <w:vAlign w:val="center"/>
            <w:hideMark/>
          </w:tcPr>
          <w:p w14:paraId="15F6BB7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70</w:t>
            </w:r>
          </w:p>
        </w:tc>
        <w:tc>
          <w:tcPr>
            <w:tcW w:w="1531" w:type="pct"/>
            <w:shd w:val="clear" w:color="auto" w:fill="auto"/>
            <w:noWrap/>
            <w:vAlign w:val="center"/>
            <w:hideMark/>
          </w:tcPr>
          <w:p w14:paraId="358325F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Haiti</w:t>
            </w:r>
          </w:p>
        </w:tc>
        <w:tc>
          <w:tcPr>
            <w:tcW w:w="490" w:type="pct"/>
            <w:shd w:val="clear" w:color="auto" w:fill="auto"/>
            <w:noWrap/>
            <w:vAlign w:val="center"/>
            <w:hideMark/>
          </w:tcPr>
          <w:p w14:paraId="03553F9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19.2%</w:t>
            </w:r>
          </w:p>
        </w:tc>
        <w:tc>
          <w:tcPr>
            <w:tcW w:w="456" w:type="pct"/>
            <w:shd w:val="clear" w:color="auto" w:fill="auto"/>
            <w:noWrap/>
            <w:vAlign w:val="center"/>
            <w:hideMark/>
          </w:tcPr>
          <w:p w14:paraId="787648A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CCEB1C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w:t>
            </w:r>
          </w:p>
        </w:tc>
        <w:tc>
          <w:tcPr>
            <w:tcW w:w="456" w:type="pct"/>
            <w:shd w:val="clear" w:color="auto" w:fill="auto"/>
            <w:noWrap/>
            <w:vAlign w:val="center"/>
            <w:hideMark/>
          </w:tcPr>
          <w:p w14:paraId="5086C7D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w:t>
            </w:r>
          </w:p>
        </w:tc>
        <w:tc>
          <w:tcPr>
            <w:tcW w:w="403" w:type="pct"/>
            <w:shd w:val="clear" w:color="auto" w:fill="auto"/>
            <w:noWrap/>
            <w:vAlign w:val="center"/>
            <w:hideMark/>
          </w:tcPr>
          <w:p w14:paraId="5DACF43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F20F66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E98EDB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5.4%</w:t>
            </w:r>
          </w:p>
        </w:tc>
      </w:tr>
      <w:tr w:rsidR="00910D36" w:rsidRPr="00561D6F" w14:paraId="41960826" w14:textId="77777777" w:rsidTr="00D33B55">
        <w:trPr>
          <w:trHeight w:val="113"/>
        </w:trPr>
        <w:tc>
          <w:tcPr>
            <w:tcW w:w="293" w:type="pct"/>
            <w:shd w:val="clear" w:color="auto" w:fill="auto"/>
            <w:noWrap/>
            <w:vAlign w:val="center"/>
            <w:hideMark/>
          </w:tcPr>
          <w:p w14:paraId="702A706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71</w:t>
            </w:r>
          </w:p>
        </w:tc>
        <w:tc>
          <w:tcPr>
            <w:tcW w:w="1531" w:type="pct"/>
            <w:shd w:val="clear" w:color="auto" w:fill="auto"/>
            <w:noWrap/>
            <w:vAlign w:val="center"/>
            <w:hideMark/>
          </w:tcPr>
          <w:p w14:paraId="272759D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Honduras</w:t>
            </w:r>
          </w:p>
        </w:tc>
        <w:tc>
          <w:tcPr>
            <w:tcW w:w="490" w:type="pct"/>
            <w:shd w:val="clear" w:color="auto" w:fill="auto"/>
            <w:noWrap/>
            <w:vAlign w:val="center"/>
            <w:hideMark/>
          </w:tcPr>
          <w:p w14:paraId="2BAE63F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36.5%</w:t>
            </w:r>
          </w:p>
        </w:tc>
        <w:tc>
          <w:tcPr>
            <w:tcW w:w="456" w:type="pct"/>
            <w:shd w:val="clear" w:color="auto" w:fill="auto"/>
            <w:noWrap/>
            <w:vAlign w:val="center"/>
            <w:hideMark/>
          </w:tcPr>
          <w:p w14:paraId="5C3D28C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44.2%</w:t>
            </w:r>
          </w:p>
        </w:tc>
        <w:tc>
          <w:tcPr>
            <w:tcW w:w="456" w:type="pct"/>
            <w:shd w:val="clear" w:color="auto" w:fill="auto"/>
            <w:noWrap/>
            <w:vAlign w:val="center"/>
            <w:hideMark/>
          </w:tcPr>
          <w:p w14:paraId="31517F4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5.1%</w:t>
            </w:r>
          </w:p>
        </w:tc>
        <w:tc>
          <w:tcPr>
            <w:tcW w:w="456" w:type="pct"/>
            <w:shd w:val="clear" w:color="auto" w:fill="auto"/>
            <w:noWrap/>
            <w:vAlign w:val="center"/>
            <w:hideMark/>
          </w:tcPr>
          <w:p w14:paraId="1E8BC63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w:t>
            </w:r>
          </w:p>
        </w:tc>
        <w:tc>
          <w:tcPr>
            <w:tcW w:w="403" w:type="pct"/>
            <w:shd w:val="clear" w:color="auto" w:fill="auto"/>
            <w:noWrap/>
            <w:vAlign w:val="center"/>
            <w:hideMark/>
          </w:tcPr>
          <w:p w14:paraId="7340118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BEC86C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BFBAFD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21.6%</w:t>
            </w:r>
          </w:p>
        </w:tc>
      </w:tr>
      <w:tr w:rsidR="00910D36" w:rsidRPr="00561D6F" w14:paraId="0A63FB3F" w14:textId="77777777" w:rsidTr="00D33B55">
        <w:trPr>
          <w:trHeight w:val="113"/>
        </w:trPr>
        <w:tc>
          <w:tcPr>
            <w:tcW w:w="293" w:type="pct"/>
            <w:shd w:val="clear" w:color="auto" w:fill="auto"/>
            <w:noWrap/>
            <w:vAlign w:val="center"/>
            <w:hideMark/>
          </w:tcPr>
          <w:p w14:paraId="33C37E5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72</w:t>
            </w:r>
          </w:p>
        </w:tc>
        <w:tc>
          <w:tcPr>
            <w:tcW w:w="1531" w:type="pct"/>
            <w:shd w:val="clear" w:color="auto" w:fill="auto"/>
            <w:noWrap/>
            <w:vAlign w:val="center"/>
            <w:hideMark/>
          </w:tcPr>
          <w:p w14:paraId="6DD3601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Hong Kong SAR, China</w:t>
            </w:r>
          </w:p>
        </w:tc>
        <w:tc>
          <w:tcPr>
            <w:tcW w:w="490" w:type="pct"/>
            <w:shd w:val="clear" w:color="auto" w:fill="auto"/>
            <w:noWrap/>
            <w:vAlign w:val="center"/>
            <w:hideMark/>
          </w:tcPr>
          <w:p w14:paraId="611B50C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95.9%</w:t>
            </w:r>
          </w:p>
        </w:tc>
        <w:tc>
          <w:tcPr>
            <w:tcW w:w="456" w:type="pct"/>
            <w:shd w:val="clear" w:color="auto" w:fill="auto"/>
            <w:noWrap/>
            <w:vAlign w:val="center"/>
            <w:hideMark/>
          </w:tcPr>
          <w:p w14:paraId="6FF732D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41.3%</w:t>
            </w:r>
          </w:p>
        </w:tc>
        <w:tc>
          <w:tcPr>
            <w:tcW w:w="456" w:type="pct"/>
            <w:shd w:val="clear" w:color="auto" w:fill="auto"/>
            <w:noWrap/>
            <w:vAlign w:val="center"/>
            <w:hideMark/>
          </w:tcPr>
          <w:p w14:paraId="7965692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48.4%</w:t>
            </w:r>
          </w:p>
        </w:tc>
        <w:tc>
          <w:tcPr>
            <w:tcW w:w="456" w:type="pct"/>
            <w:shd w:val="clear" w:color="auto" w:fill="auto"/>
            <w:noWrap/>
            <w:vAlign w:val="center"/>
            <w:hideMark/>
          </w:tcPr>
          <w:p w14:paraId="4280908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43.5%</w:t>
            </w:r>
          </w:p>
        </w:tc>
        <w:tc>
          <w:tcPr>
            <w:tcW w:w="403" w:type="pct"/>
            <w:shd w:val="clear" w:color="auto" w:fill="auto"/>
            <w:noWrap/>
            <w:vAlign w:val="center"/>
            <w:hideMark/>
          </w:tcPr>
          <w:p w14:paraId="5935794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379E09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5AA1E9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48.6%</w:t>
            </w:r>
          </w:p>
        </w:tc>
      </w:tr>
      <w:tr w:rsidR="00910D36" w:rsidRPr="00561D6F" w14:paraId="2FDCA7D7" w14:textId="77777777" w:rsidTr="00D33B55">
        <w:trPr>
          <w:trHeight w:val="113"/>
        </w:trPr>
        <w:tc>
          <w:tcPr>
            <w:tcW w:w="293" w:type="pct"/>
            <w:shd w:val="clear" w:color="auto" w:fill="auto"/>
            <w:noWrap/>
            <w:vAlign w:val="center"/>
            <w:hideMark/>
          </w:tcPr>
          <w:p w14:paraId="38AA4D7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73</w:t>
            </w:r>
          </w:p>
        </w:tc>
        <w:tc>
          <w:tcPr>
            <w:tcW w:w="1531" w:type="pct"/>
            <w:shd w:val="clear" w:color="auto" w:fill="auto"/>
            <w:noWrap/>
            <w:vAlign w:val="center"/>
            <w:hideMark/>
          </w:tcPr>
          <w:p w14:paraId="7869D2A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Hungary</w:t>
            </w:r>
          </w:p>
        </w:tc>
        <w:tc>
          <w:tcPr>
            <w:tcW w:w="490" w:type="pct"/>
            <w:shd w:val="clear" w:color="auto" w:fill="auto"/>
            <w:noWrap/>
            <w:vAlign w:val="center"/>
            <w:hideMark/>
          </w:tcPr>
          <w:p w14:paraId="0EC3FC8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77.2%</w:t>
            </w:r>
          </w:p>
        </w:tc>
        <w:tc>
          <w:tcPr>
            <w:tcW w:w="456" w:type="pct"/>
            <w:shd w:val="clear" w:color="auto" w:fill="auto"/>
            <w:noWrap/>
            <w:vAlign w:val="center"/>
            <w:hideMark/>
          </w:tcPr>
          <w:p w14:paraId="0FBBC48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39.0%</w:t>
            </w:r>
          </w:p>
        </w:tc>
        <w:tc>
          <w:tcPr>
            <w:tcW w:w="456" w:type="pct"/>
            <w:shd w:val="clear" w:color="auto" w:fill="auto"/>
            <w:noWrap/>
            <w:vAlign w:val="center"/>
            <w:hideMark/>
          </w:tcPr>
          <w:p w14:paraId="3170123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28.5%</w:t>
            </w:r>
          </w:p>
        </w:tc>
        <w:tc>
          <w:tcPr>
            <w:tcW w:w="456" w:type="pct"/>
            <w:shd w:val="clear" w:color="auto" w:fill="auto"/>
            <w:noWrap/>
            <w:vAlign w:val="center"/>
            <w:hideMark/>
          </w:tcPr>
          <w:p w14:paraId="33779C4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20.4%</w:t>
            </w:r>
          </w:p>
        </w:tc>
        <w:tc>
          <w:tcPr>
            <w:tcW w:w="403" w:type="pct"/>
            <w:shd w:val="clear" w:color="auto" w:fill="auto"/>
            <w:noWrap/>
            <w:vAlign w:val="center"/>
            <w:hideMark/>
          </w:tcPr>
          <w:p w14:paraId="0EB3108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0.8%</w:t>
            </w:r>
          </w:p>
        </w:tc>
        <w:tc>
          <w:tcPr>
            <w:tcW w:w="456" w:type="pct"/>
            <w:shd w:val="clear" w:color="auto" w:fill="auto"/>
            <w:noWrap/>
            <w:vAlign w:val="center"/>
            <w:hideMark/>
          </w:tcPr>
          <w:p w14:paraId="068E08D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0.3%</w:t>
            </w:r>
          </w:p>
        </w:tc>
        <w:tc>
          <w:tcPr>
            <w:tcW w:w="459" w:type="pct"/>
            <w:shd w:val="clear" w:color="auto" w:fill="auto"/>
            <w:noWrap/>
            <w:vAlign w:val="center"/>
            <w:hideMark/>
          </w:tcPr>
          <w:p w14:paraId="11F645B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37.3%</w:t>
            </w:r>
          </w:p>
        </w:tc>
      </w:tr>
      <w:tr w:rsidR="00910D36" w:rsidRPr="00561D6F" w14:paraId="6F3EAD15" w14:textId="77777777" w:rsidTr="00D33B55">
        <w:trPr>
          <w:trHeight w:val="113"/>
        </w:trPr>
        <w:tc>
          <w:tcPr>
            <w:tcW w:w="293" w:type="pct"/>
            <w:shd w:val="clear" w:color="auto" w:fill="auto"/>
            <w:noWrap/>
            <w:vAlign w:val="center"/>
            <w:hideMark/>
          </w:tcPr>
          <w:p w14:paraId="3F1FA55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74</w:t>
            </w:r>
          </w:p>
        </w:tc>
        <w:tc>
          <w:tcPr>
            <w:tcW w:w="1531" w:type="pct"/>
            <w:shd w:val="clear" w:color="auto" w:fill="auto"/>
            <w:noWrap/>
            <w:vAlign w:val="center"/>
            <w:hideMark/>
          </w:tcPr>
          <w:p w14:paraId="3C16EA5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Iceland</w:t>
            </w:r>
          </w:p>
        </w:tc>
        <w:tc>
          <w:tcPr>
            <w:tcW w:w="490" w:type="pct"/>
            <w:shd w:val="clear" w:color="auto" w:fill="auto"/>
            <w:noWrap/>
            <w:vAlign w:val="center"/>
            <w:hideMark/>
          </w:tcPr>
          <w:p w14:paraId="5628455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100.0%</w:t>
            </w:r>
          </w:p>
        </w:tc>
        <w:tc>
          <w:tcPr>
            <w:tcW w:w="456" w:type="pct"/>
            <w:shd w:val="clear" w:color="auto" w:fill="auto"/>
            <w:noWrap/>
            <w:vAlign w:val="center"/>
            <w:hideMark/>
          </w:tcPr>
          <w:p w14:paraId="61F84C7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33.3%</w:t>
            </w:r>
          </w:p>
        </w:tc>
        <w:tc>
          <w:tcPr>
            <w:tcW w:w="456" w:type="pct"/>
            <w:shd w:val="clear" w:color="auto" w:fill="auto"/>
            <w:noWrap/>
            <w:vAlign w:val="center"/>
            <w:hideMark/>
          </w:tcPr>
          <w:p w14:paraId="0D99ED0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35.9%</w:t>
            </w:r>
          </w:p>
        </w:tc>
        <w:tc>
          <w:tcPr>
            <w:tcW w:w="456" w:type="pct"/>
            <w:shd w:val="clear" w:color="auto" w:fill="auto"/>
            <w:noWrap/>
            <w:vAlign w:val="center"/>
            <w:hideMark/>
          </w:tcPr>
          <w:p w14:paraId="6527458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36.9%</w:t>
            </w:r>
          </w:p>
        </w:tc>
        <w:tc>
          <w:tcPr>
            <w:tcW w:w="403" w:type="pct"/>
            <w:shd w:val="clear" w:color="auto" w:fill="auto"/>
            <w:noWrap/>
            <w:vAlign w:val="center"/>
            <w:hideMark/>
          </w:tcPr>
          <w:p w14:paraId="2EA2AB3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318F947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6C40064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44.1%</w:t>
            </w:r>
          </w:p>
        </w:tc>
      </w:tr>
      <w:tr w:rsidR="00910D36" w:rsidRPr="00561D6F" w14:paraId="66DCCC61" w14:textId="77777777" w:rsidTr="00D33B55">
        <w:trPr>
          <w:trHeight w:val="113"/>
        </w:trPr>
        <w:tc>
          <w:tcPr>
            <w:tcW w:w="293" w:type="pct"/>
            <w:shd w:val="clear" w:color="auto" w:fill="auto"/>
            <w:noWrap/>
            <w:vAlign w:val="center"/>
            <w:hideMark/>
          </w:tcPr>
          <w:p w14:paraId="5282FB3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75</w:t>
            </w:r>
          </w:p>
        </w:tc>
        <w:tc>
          <w:tcPr>
            <w:tcW w:w="1531" w:type="pct"/>
            <w:shd w:val="clear" w:color="auto" w:fill="auto"/>
            <w:noWrap/>
            <w:vAlign w:val="center"/>
            <w:hideMark/>
          </w:tcPr>
          <w:p w14:paraId="05ED095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India</w:t>
            </w:r>
          </w:p>
        </w:tc>
        <w:tc>
          <w:tcPr>
            <w:tcW w:w="490" w:type="pct"/>
            <w:shd w:val="clear" w:color="auto" w:fill="auto"/>
            <w:noWrap/>
            <w:vAlign w:val="center"/>
            <w:hideMark/>
          </w:tcPr>
          <w:p w14:paraId="718BE83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33.7%</w:t>
            </w:r>
          </w:p>
        </w:tc>
        <w:tc>
          <w:tcPr>
            <w:tcW w:w="456" w:type="pct"/>
            <w:shd w:val="clear" w:color="auto" w:fill="auto"/>
            <w:noWrap/>
            <w:vAlign w:val="center"/>
            <w:hideMark/>
          </w:tcPr>
          <w:p w14:paraId="1F58FDE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58.1%</w:t>
            </w:r>
          </w:p>
        </w:tc>
        <w:tc>
          <w:tcPr>
            <w:tcW w:w="456" w:type="pct"/>
            <w:shd w:val="clear" w:color="auto" w:fill="auto"/>
            <w:noWrap/>
            <w:vAlign w:val="center"/>
            <w:hideMark/>
          </w:tcPr>
          <w:p w14:paraId="3411FC2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6.8%</w:t>
            </w:r>
          </w:p>
        </w:tc>
        <w:tc>
          <w:tcPr>
            <w:tcW w:w="456" w:type="pct"/>
            <w:shd w:val="clear" w:color="auto" w:fill="auto"/>
            <w:noWrap/>
            <w:vAlign w:val="center"/>
            <w:hideMark/>
          </w:tcPr>
          <w:p w14:paraId="310377E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w:t>
            </w:r>
          </w:p>
        </w:tc>
        <w:tc>
          <w:tcPr>
            <w:tcW w:w="403" w:type="pct"/>
            <w:shd w:val="clear" w:color="auto" w:fill="auto"/>
            <w:noWrap/>
            <w:vAlign w:val="center"/>
            <w:hideMark/>
          </w:tcPr>
          <w:p w14:paraId="6D1CA06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0.5%</w:t>
            </w:r>
          </w:p>
        </w:tc>
        <w:tc>
          <w:tcPr>
            <w:tcW w:w="456" w:type="pct"/>
            <w:shd w:val="clear" w:color="auto" w:fill="auto"/>
            <w:noWrap/>
            <w:vAlign w:val="center"/>
            <w:hideMark/>
          </w:tcPr>
          <w:p w14:paraId="7E4373E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w:t>
            </w:r>
          </w:p>
        </w:tc>
        <w:tc>
          <w:tcPr>
            <w:tcW w:w="459" w:type="pct"/>
            <w:shd w:val="clear" w:color="auto" w:fill="auto"/>
            <w:noWrap/>
            <w:vAlign w:val="center"/>
            <w:hideMark/>
          </w:tcPr>
          <w:p w14:paraId="7CC32E8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25.1%</w:t>
            </w:r>
          </w:p>
        </w:tc>
      </w:tr>
      <w:tr w:rsidR="00910D36" w:rsidRPr="00561D6F" w14:paraId="1EF3C4D1" w14:textId="77777777" w:rsidTr="00D33B55">
        <w:trPr>
          <w:trHeight w:val="113"/>
        </w:trPr>
        <w:tc>
          <w:tcPr>
            <w:tcW w:w="293" w:type="pct"/>
            <w:shd w:val="clear" w:color="auto" w:fill="auto"/>
            <w:noWrap/>
            <w:vAlign w:val="center"/>
            <w:hideMark/>
          </w:tcPr>
          <w:p w14:paraId="3F998F4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76</w:t>
            </w:r>
          </w:p>
        </w:tc>
        <w:tc>
          <w:tcPr>
            <w:tcW w:w="1531" w:type="pct"/>
            <w:shd w:val="clear" w:color="auto" w:fill="auto"/>
            <w:noWrap/>
            <w:vAlign w:val="center"/>
            <w:hideMark/>
          </w:tcPr>
          <w:p w14:paraId="0119D80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Indonesia</w:t>
            </w:r>
          </w:p>
        </w:tc>
        <w:tc>
          <w:tcPr>
            <w:tcW w:w="490" w:type="pct"/>
            <w:shd w:val="clear" w:color="auto" w:fill="auto"/>
            <w:noWrap/>
            <w:vAlign w:val="center"/>
            <w:hideMark/>
          </w:tcPr>
          <w:p w14:paraId="57806FF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48.2%</w:t>
            </w:r>
          </w:p>
        </w:tc>
        <w:tc>
          <w:tcPr>
            <w:tcW w:w="456" w:type="pct"/>
            <w:shd w:val="clear" w:color="auto" w:fill="auto"/>
            <w:noWrap/>
            <w:vAlign w:val="center"/>
            <w:hideMark/>
          </w:tcPr>
          <w:p w14:paraId="755402C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58.0%</w:t>
            </w:r>
          </w:p>
        </w:tc>
        <w:tc>
          <w:tcPr>
            <w:tcW w:w="456" w:type="pct"/>
            <w:shd w:val="clear" w:color="auto" w:fill="auto"/>
            <w:noWrap/>
            <w:vAlign w:val="center"/>
            <w:hideMark/>
          </w:tcPr>
          <w:p w14:paraId="32FBDD3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10.1%</w:t>
            </w:r>
          </w:p>
        </w:tc>
        <w:tc>
          <w:tcPr>
            <w:tcW w:w="456" w:type="pct"/>
            <w:shd w:val="clear" w:color="auto" w:fill="auto"/>
            <w:noWrap/>
            <w:vAlign w:val="center"/>
            <w:hideMark/>
          </w:tcPr>
          <w:p w14:paraId="03618A8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8.1%</w:t>
            </w:r>
          </w:p>
        </w:tc>
        <w:tc>
          <w:tcPr>
            <w:tcW w:w="403" w:type="pct"/>
            <w:shd w:val="clear" w:color="auto" w:fill="auto"/>
            <w:noWrap/>
            <w:vAlign w:val="center"/>
            <w:hideMark/>
          </w:tcPr>
          <w:p w14:paraId="500C1BD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w:t>
            </w:r>
          </w:p>
        </w:tc>
        <w:tc>
          <w:tcPr>
            <w:tcW w:w="456" w:type="pct"/>
            <w:shd w:val="clear" w:color="auto" w:fill="auto"/>
            <w:noWrap/>
            <w:vAlign w:val="center"/>
            <w:hideMark/>
          </w:tcPr>
          <w:p w14:paraId="7B949C7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4.5%</w:t>
            </w:r>
          </w:p>
        </w:tc>
        <w:tc>
          <w:tcPr>
            <w:tcW w:w="459" w:type="pct"/>
            <w:shd w:val="clear" w:color="auto" w:fill="auto"/>
            <w:noWrap/>
            <w:vAlign w:val="center"/>
            <w:hideMark/>
          </w:tcPr>
          <w:p w14:paraId="0F432BC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30.3%</w:t>
            </w:r>
          </w:p>
        </w:tc>
      </w:tr>
      <w:tr w:rsidR="00910D36" w:rsidRPr="00561D6F" w14:paraId="65B21E08" w14:textId="77777777" w:rsidTr="00D33B55">
        <w:trPr>
          <w:trHeight w:val="113"/>
        </w:trPr>
        <w:tc>
          <w:tcPr>
            <w:tcW w:w="293" w:type="pct"/>
            <w:shd w:val="clear" w:color="auto" w:fill="auto"/>
            <w:noWrap/>
            <w:vAlign w:val="center"/>
            <w:hideMark/>
          </w:tcPr>
          <w:p w14:paraId="08D2570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77</w:t>
            </w:r>
          </w:p>
        </w:tc>
        <w:tc>
          <w:tcPr>
            <w:tcW w:w="1531" w:type="pct"/>
            <w:shd w:val="clear" w:color="auto" w:fill="auto"/>
            <w:noWrap/>
            <w:vAlign w:val="center"/>
            <w:hideMark/>
          </w:tcPr>
          <w:p w14:paraId="0860630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Iran, Islamic Rep.</w:t>
            </w:r>
          </w:p>
        </w:tc>
        <w:tc>
          <w:tcPr>
            <w:tcW w:w="490" w:type="pct"/>
            <w:shd w:val="clear" w:color="auto" w:fill="auto"/>
            <w:noWrap/>
            <w:vAlign w:val="center"/>
            <w:hideMark/>
          </w:tcPr>
          <w:p w14:paraId="74C30C8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62.1%</w:t>
            </w:r>
          </w:p>
        </w:tc>
        <w:tc>
          <w:tcPr>
            <w:tcW w:w="456" w:type="pct"/>
            <w:shd w:val="clear" w:color="auto" w:fill="auto"/>
            <w:noWrap/>
            <w:vAlign w:val="center"/>
            <w:hideMark/>
          </w:tcPr>
          <w:p w14:paraId="79C592B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47.6%</w:t>
            </w:r>
          </w:p>
        </w:tc>
        <w:tc>
          <w:tcPr>
            <w:tcW w:w="456" w:type="pct"/>
            <w:shd w:val="clear" w:color="auto" w:fill="auto"/>
            <w:noWrap/>
            <w:vAlign w:val="center"/>
            <w:hideMark/>
          </w:tcPr>
          <w:p w14:paraId="2B99EB9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29.3%</w:t>
            </w:r>
          </w:p>
        </w:tc>
        <w:tc>
          <w:tcPr>
            <w:tcW w:w="456" w:type="pct"/>
            <w:shd w:val="clear" w:color="auto" w:fill="auto"/>
            <w:noWrap/>
            <w:vAlign w:val="center"/>
            <w:hideMark/>
          </w:tcPr>
          <w:p w14:paraId="4AF0D95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15.0%</w:t>
            </w:r>
          </w:p>
        </w:tc>
        <w:tc>
          <w:tcPr>
            <w:tcW w:w="403" w:type="pct"/>
            <w:shd w:val="clear" w:color="auto" w:fill="auto"/>
            <w:noWrap/>
            <w:vAlign w:val="center"/>
            <w:hideMark/>
          </w:tcPr>
          <w:p w14:paraId="14CF1A1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11.8%</w:t>
            </w:r>
          </w:p>
        </w:tc>
        <w:tc>
          <w:tcPr>
            <w:tcW w:w="456" w:type="pct"/>
            <w:shd w:val="clear" w:color="auto" w:fill="auto"/>
            <w:noWrap/>
            <w:vAlign w:val="center"/>
            <w:hideMark/>
          </w:tcPr>
          <w:p w14:paraId="6828369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41.2%</w:t>
            </w:r>
          </w:p>
        </w:tc>
        <w:tc>
          <w:tcPr>
            <w:tcW w:w="459" w:type="pct"/>
            <w:shd w:val="clear" w:color="auto" w:fill="auto"/>
            <w:noWrap/>
            <w:vAlign w:val="center"/>
            <w:hideMark/>
          </w:tcPr>
          <w:p w14:paraId="69C27FE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40.8%</w:t>
            </w:r>
          </w:p>
        </w:tc>
      </w:tr>
      <w:tr w:rsidR="00910D36" w:rsidRPr="00561D6F" w14:paraId="4C0ABA17" w14:textId="77777777" w:rsidTr="00D33B55">
        <w:trPr>
          <w:trHeight w:val="113"/>
        </w:trPr>
        <w:tc>
          <w:tcPr>
            <w:tcW w:w="293" w:type="pct"/>
            <w:shd w:val="clear" w:color="auto" w:fill="auto"/>
            <w:noWrap/>
            <w:vAlign w:val="center"/>
            <w:hideMark/>
          </w:tcPr>
          <w:p w14:paraId="7D36F39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78</w:t>
            </w:r>
          </w:p>
        </w:tc>
        <w:tc>
          <w:tcPr>
            <w:tcW w:w="1531" w:type="pct"/>
            <w:shd w:val="clear" w:color="auto" w:fill="auto"/>
            <w:noWrap/>
            <w:vAlign w:val="center"/>
            <w:hideMark/>
          </w:tcPr>
          <w:p w14:paraId="402AF9A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Ireland</w:t>
            </w:r>
          </w:p>
        </w:tc>
        <w:tc>
          <w:tcPr>
            <w:tcW w:w="490" w:type="pct"/>
            <w:shd w:val="clear" w:color="auto" w:fill="auto"/>
            <w:noWrap/>
            <w:vAlign w:val="center"/>
            <w:hideMark/>
          </w:tcPr>
          <w:p w14:paraId="4BB7B4B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89.3%</w:t>
            </w:r>
          </w:p>
        </w:tc>
        <w:tc>
          <w:tcPr>
            <w:tcW w:w="456" w:type="pct"/>
            <w:shd w:val="clear" w:color="auto" w:fill="auto"/>
            <w:noWrap/>
            <w:vAlign w:val="center"/>
            <w:hideMark/>
          </w:tcPr>
          <w:p w14:paraId="619C836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40.9%</w:t>
            </w:r>
          </w:p>
        </w:tc>
        <w:tc>
          <w:tcPr>
            <w:tcW w:w="456" w:type="pct"/>
            <w:shd w:val="clear" w:color="auto" w:fill="auto"/>
            <w:noWrap/>
            <w:vAlign w:val="center"/>
            <w:hideMark/>
          </w:tcPr>
          <w:p w14:paraId="4C6B009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56.4%</w:t>
            </w:r>
          </w:p>
        </w:tc>
        <w:tc>
          <w:tcPr>
            <w:tcW w:w="456" w:type="pct"/>
            <w:shd w:val="clear" w:color="auto" w:fill="auto"/>
            <w:noWrap/>
            <w:vAlign w:val="center"/>
            <w:hideMark/>
          </w:tcPr>
          <w:p w14:paraId="4002240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43.2%</w:t>
            </w:r>
          </w:p>
        </w:tc>
        <w:tc>
          <w:tcPr>
            <w:tcW w:w="403" w:type="pct"/>
            <w:shd w:val="clear" w:color="auto" w:fill="auto"/>
            <w:noWrap/>
            <w:vAlign w:val="center"/>
            <w:hideMark/>
          </w:tcPr>
          <w:p w14:paraId="2D2C05F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6" w:type="pct"/>
            <w:shd w:val="clear" w:color="auto" w:fill="auto"/>
            <w:noWrap/>
            <w:vAlign w:val="center"/>
            <w:hideMark/>
          </w:tcPr>
          <w:p w14:paraId="0CEDB92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16E4367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48.8%</w:t>
            </w:r>
          </w:p>
        </w:tc>
      </w:tr>
      <w:tr w:rsidR="00910D36" w:rsidRPr="00561D6F" w14:paraId="525862F8" w14:textId="77777777" w:rsidTr="00D33B55">
        <w:trPr>
          <w:trHeight w:val="113"/>
        </w:trPr>
        <w:tc>
          <w:tcPr>
            <w:tcW w:w="293" w:type="pct"/>
            <w:shd w:val="clear" w:color="auto" w:fill="auto"/>
            <w:noWrap/>
            <w:vAlign w:val="center"/>
            <w:hideMark/>
          </w:tcPr>
          <w:p w14:paraId="5291E10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79</w:t>
            </w:r>
          </w:p>
        </w:tc>
        <w:tc>
          <w:tcPr>
            <w:tcW w:w="1531" w:type="pct"/>
            <w:shd w:val="clear" w:color="auto" w:fill="auto"/>
            <w:noWrap/>
            <w:vAlign w:val="center"/>
            <w:hideMark/>
          </w:tcPr>
          <w:p w14:paraId="417330E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Israel</w:t>
            </w:r>
          </w:p>
        </w:tc>
        <w:tc>
          <w:tcPr>
            <w:tcW w:w="490" w:type="pct"/>
            <w:shd w:val="clear" w:color="auto" w:fill="auto"/>
            <w:noWrap/>
            <w:vAlign w:val="center"/>
            <w:hideMark/>
          </w:tcPr>
          <w:p w14:paraId="7B28A3F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87.8%</w:t>
            </w:r>
          </w:p>
        </w:tc>
        <w:tc>
          <w:tcPr>
            <w:tcW w:w="456" w:type="pct"/>
            <w:shd w:val="clear" w:color="auto" w:fill="auto"/>
            <w:noWrap/>
            <w:vAlign w:val="center"/>
            <w:hideMark/>
          </w:tcPr>
          <w:p w14:paraId="61278A4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36.3%</w:t>
            </w:r>
          </w:p>
        </w:tc>
        <w:tc>
          <w:tcPr>
            <w:tcW w:w="456" w:type="pct"/>
            <w:shd w:val="clear" w:color="auto" w:fill="auto"/>
            <w:noWrap/>
            <w:vAlign w:val="center"/>
            <w:hideMark/>
          </w:tcPr>
          <w:p w14:paraId="44F0CBB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36.2%</w:t>
            </w:r>
          </w:p>
        </w:tc>
        <w:tc>
          <w:tcPr>
            <w:tcW w:w="456" w:type="pct"/>
            <w:shd w:val="clear" w:color="auto" w:fill="auto"/>
            <w:noWrap/>
            <w:vAlign w:val="center"/>
            <w:hideMark/>
          </w:tcPr>
          <w:p w14:paraId="64C30F7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26.5%</w:t>
            </w:r>
          </w:p>
        </w:tc>
        <w:tc>
          <w:tcPr>
            <w:tcW w:w="403" w:type="pct"/>
            <w:shd w:val="clear" w:color="auto" w:fill="auto"/>
            <w:noWrap/>
            <w:vAlign w:val="center"/>
            <w:hideMark/>
          </w:tcPr>
          <w:p w14:paraId="2A35B4C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0.7%</w:t>
            </w:r>
          </w:p>
        </w:tc>
        <w:tc>
          <w:tcPr>
            <w:tcW w:w="456" w:type="pct"/>
            <w:shd w:val="clear" w:color="auto" w:fill="auto"/>
            <w:noWrap/>
            <w:vAlign w:val="center"/>
            <w:hideMark/>
          </w:tcPr>
          <w:p w14:paraId="696520F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67AF7CE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41.5%</w:t>
            </w:r>
          </w:p>
        </w:tc>
      </w:tr>
      <w:tr w:rsidR="00910D36" w:rsidRPr="00561D6F" w14:paraId="4362F8DC" w14:textId="77777777" w:rsidTr="00D33B55">
        <w:trPr>
          <w:trHeight w:val="113"/>
        </w:trPr>
        <w:tc>
          <w:tcPr>
            <w:tcW w:w="293" w:type="pct"/>
            <w:shd w:val="clear" w:color="auto" w:fill="auto"/>
            <w:noWrap/>
            <w:vAlign w:val="center"/>
            <w:hideMark/>
          </w:tcPr>
          <w:p w14:paraId="23D999E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80</w:t>
            </w:r>
          </w:p>
        </w:tc>
        <w:tc>
          <w:tcPr>
            <w:tcW w:w="1531" w:type="pct"/>
            <w:shd w:val="clear" w:color="auto" w:fill="auto"/>
            <w:noWrap/>
            <w:vAlign w:val="center"/>
            <w:hideMark/>
          </w:tcPr>
          <w:p w14:paraId="6DF1727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Italy</w:t>
            </w:r>
          </w:p>
        </w:tc>
        <w:tc>
          <w:tcPr>
            <w:tcW w:w="490" w:type="pct"/>
            <w:shd w:val="clear" w:color="auto" w:fill="auto"/>
            <w:noWrap/>
            <w:vAlign w:val="center"/>
            <w:hideMark/>
          </w:tcPr>
          <w:p w14:paraId="62C1AA6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78.4%</w:t>
            </w:r>
          </w:p>
        </w:tc>
        <w:tc>
          <w:tcPr>
            <w:tcW w:w="456" w:type="pct"/>
            <w:shd w:val="clear" w:color="auto" w:fill="auto"/>
            <w:noWrap/>
            <w:vAlign w:val="center"/>
            <w:hideMark/>
          </w:tcPr>
          <w:p w14:paraId="3AB41E6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33.9%</w:t>
            </w:r>
          </w:p>
        </w:tc>
        <w:tc>
          <w:tcPr>
            <w:tcW w:w="456" w:type="pct"/>
            <w:shd w:val="clear" w:color="auto" w:fill="auto"/>
            <w:noWrap/>
            <w:vAlign w:val="center"/>
            <w:hideMark/>
          </w:tcPr>
          <w:p w14:paraId="2AFED9C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46.1%</w:t>
            </w:r>
          </w:p>
        </w:tc>
        <w:tc>
          <w:tcPr>
            <w:tcW w:w="456" w:type="pct"/>
            <w:shd w:val="clear" w:color="auto" w:fill="auto"/>
            <w:noWrap/>
            <w:vAlign w:val="center"/>
            <w:hideMark/>
          </w:tcPr>
          <w:p w14:paraId="0DF4FC3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30.2%</w:t>
            </w:r>
          </w:p>
        </w:tc>
        <w:tc>
          <w:tcPr>
            <w:tcW w:w="403" w:type="pct"/>
            <w:shd w:val="clear" w:color="auto" w:fill="auto"/>
            <w:noWrap/>
            <w:vAlign w:val="center"/>
            <w:hideMark/>
          </w:tcPr>
          <w:p w14:paraId="0A7C6C7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0.2%</w:t>
            </w:r>
          </w:p>
        </w:tc>
        <w:tc>
          <w:tcPr>
            <w:tcW w:w="456" w:type="pct"/>
            <w:shd w:val="clear" w:color="auto" w:fill="auto"/>
            <w:noWrap/>
            <w:vAlign w:val="center"/>
            <w:hideMark/>
          </w:tcPr>
          <w:p w14:paraId="6259408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0.2%</w:t>
            </w:r>
          </w:p>
        </w:tc>
        <w:tc>
          <w:tcPr>
            <w:tcW w:w="459" w:type="pct"/>
            <w:shd w:val="clear" w:color="auto" w:fill="auto"/>
            <w:noWrap/>
            <w:vAlign w:val="center"/>
            <w:hideMark/>
          </w:tcPr>
          <w:p w14:paraId="150D898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41.1%</w:t>
            </w:r>
          </w:p>
        </w:tc>
      </w:tr>
      <w:tr w:rsidR="00910D36" w:rsidRPr="00561D6F" w14:paraId="24899FFD" w14:textId="77777777" w:rsidTr="00D33B55">
        <w:trPr>
          <w:trHeight w:val="113"/>
        </w:trPr>
        <w:tc>
          <w:tcPr>
            <w:tcW w:w="293" w:type="pct"/>
            <w:shd w:val="clear" w:color="auto" w:fill="auto"/>
            <w:noWrap/>
            <w:vAlign w:val="center"/>
            <w:hideMark/>
          </w:tcPr>
          <w:p w14:paraId="46F1D57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81</w:t>
            </w:r>
          </w:p>
        </w:tc>
        <w:tc>
          <w:tcPr>
            <w:tcW w:w="1531" w:type="pct"/>
            <w:shd w:val="clear" w:color="auto" w:fill="auto"/>
            <w:noWrap/>
            <w:vAlign w:val="center"/>
            <w:hideMark/>
          </w:tcPr>
          <w:p w14:paraId="4696B28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Jamaica</w:t>
            </w:r>
          </w:p>
        </w:tc>
        <w:tc>
          <w:tcPr>
            <w:tcW w:w="490" w:type="pct"/>
            <w:shd w:val="clear" w:color="auto" w:fill="auto"/>
            <w:noWrap/>
            <w:vAlign w:val="center"/>
            <w:hideMark/>
          </w:tcPr>
          <w:p w14:paraId="1E4CF59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53.9%</w:t>
            </w:r>
          </w:p>
        </w:tc>
        <w:tc>
          <w:tcPr>
            <w:tcW w:w="456" w:type="pct"/>
            <w:shd w:val="clear" w:color="auto" w:fill="auto"/>
            <w:noWrap/>
            <w:vAlign w:val="center"/>
            <w:hideMark/>
          </w:tcPr>
          <w:p w14:paraId="09773D7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39.0%</w:t>
            </w:r>
          </w:p>
        </w:tc>
        <w:tc>
          <w:tcPr>
            <w:tcW w:w="456" w:type="pct"/>
            <w:shd w:val="clear" w:color="auto" w:fill="auto"/>
            <w:noWrap/>
            <w:vAlign w:val="center"/>
            <w:hideMark/>
          </w:tcPr>
          <w:p w14:paraId="3E7D9EE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9.3%</w:t>
            </w:r>
          </w:p>
        </w:tc>
        <w:tc>
          <w:tcPr>
            <w:tcW w:w="456" w:type="pct"/>
            <w:shd w:val="clear" w:color="auto" w:fill="auto"/>
            <w:noWrap/>
            <w:vAlign w:val="center"/>
            <w:hideMark/>
          </w:tcPr>
          <w:p w14:paraId="7445BEE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6.9%</w:t>
            </w:r>
          </w:p>
        </w:tc>
        <w:tc>
          <w:tcPr>
            <w:tcW w:w="403" w:type="pct"/>
            <w:shd w:val="clear" w:color="auto" w:fill="auto"/>
            <w:noWrap/>
            <w:vAlign w:val="center"/>
            <w:hideMark/>
          </w:tcPr>
          <w:p w14:paraId="32B8E26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9D3796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0E4CC9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25.9%</w:t>
            </w:r>
          </w:p>
        </w:tc>
      </w:tr>
      <w:tr w:rsidR="00910D36" w:rsidRPr="00561D6F" w14:paraId="2AF87CCF" w14:textId="77777777" w:rsidTr="00D33B55">
        <w:trPr>
          <w:trHeight w:val="113"/>
        </w:trPr>
        <w:tc>
          <w:tcPr>
            <w:tcW w:w="293" w:type="pct"/>
            <w:shd w:val="clear" w:color="auto" w:fill="auto"/>
            <w:noWrap/>
            <w:vAlign w:val="center"/>
            <w:hideMark/>
          </w:tcPr>
          <w:p w14:paraId="4ECB6C4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82</w:t>
            </w:r>
          </w:p>
        </w:tc>
        <w:tc>
          <w:tcPr>
            <w:tcW w:w="1531" w:type="pct"/>
            <w:shd w:val="clear" w:color="auto" w:fill="auto"/>
            <w:noWrap/>
            <w:vAlign w:val="center"/>
            <w:hideMark/>
          </w:tcPr>
          <w:p w14:paraId="6D06931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Japan</w:t>
            </w:r>
          </w:p>
        </w:tc>
        <w:tc>
          <w:tcPr>
            <w:tcW w:w="490" w:type="pct"/>
            <w:shd w:val="clear" w:color="auto" w:fill="auto"/>
            <w:noWrap/>
            <w:vAlign w:val="center"/>
            <w:hideMark/>
          </w:tcPr>
          <w:p w14:paraId="3045163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93.9%</w:t>
            </w:r>
          </w:p>
        </w:tc>
        <w:tc>
          <w:tcPr>
            <w:tcW w:w="456" w:type="pct"/>
            <w:shd w:val="clear" w:color="auto" w:fill="auto"/>
            <w:noWrap/>
            <w:vAlign w:val="center"/>
            <w:hideMark/>
          </w:tcPr>
          <w:p w14:paraId="657245C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42.2%</w:t>
            </w:r>
          </w:p>
        </w:tc>
        <w:tc>
          <w:tcPr>
            <w:tcW w:w="456" w:type="pct"/>
            <w:shd w:val="clear" w:color="auto" w:fill="auto"/>
            <w:noWrap/>
            <w:vAlign w:val="center"/>
            <w:hideMark/>
          </w:tcPr>
          <w:p w14:paraId="6BEB983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35.6%</w:t>
            </w:r>
          </w:p>
        </w:tc>
        <w:tc>
          <w:tcPr>
            <w:tcW w:w="456" w:type="pct"/>
            <w:shd w:val="clear" w:color="auto" w:fill="auto"/>
            <w:noWrap/>
            <w:vAlign w:val="center"/>
            <w:hideMark/>
          </w:tcPr>
          <w:p w14:paraId="483A72C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31.4%</w:t>
            </w:r>
          </w:p>
        </w:tc>
        <w:tc>
          <w:tcPr>
            <w:tcW w:w="403" w:type="pct"/>
            <w:shd w:val="clear" w:color="auto" w:fill="auto"/>
            <w:noWrap/>
            <w:vAlign w:val="center"/>
            <w:hideMark/>
          </w:tcPr>
          <w:p w14:paraId="05523A8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3E9CE92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4AA0E6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44.5%</w:t>
            </w:r>
          </w:p>
        </w:tc>
      </w:tr>
      <w:tr w:rsidR="00910D36" w:rsidRPr="00561D6F" w14:paraId="1A1B0564" w14:textId="77777777" w:rsidTr="00D33B55">
        <w:trPr>
          <w:trHeight w:val="113"/>
        </w:trPr>
        <w:tc>
          <w:tcPr>
            <w:tcW w:w="293" w:type="pct"/>
            <w:shd w:val="clear" w:color="auto" w:fill="auto"/>
            <w:noWrap/>
            <w:vAlign w:val="center"/>
            <w:hideMark/>
          </w:tcPr>
          <w:p w14:paraId="19D8EBC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83</w:t>
            </w:r>
          </w:p>
        </w:tc>
        <w:tc>
          <w:tcPr>
            <w:tcW w:w="1531" w:type="pct"/>
            <w:shd w:val="clear" w:color="auto" w:fill="auto"/>
            <w:noWrap/>
            <w:vAlign w:val="center"/>
            <w:hideMark/>
          </w:tcPr>
          <w:p w14:paraId="31DA6F0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Jordan</w:t>
            </w:r>
          </w:p>
        </w:tc>
        <w:tc>
          <w:tcPr>
            <w:tcW w:w="490" w:type="pct"/>
            <w:shd w:val="clear" w:color="auto" w:fill="auto"/>
            <w:noWrap/>
            <w:vAlign w:val="center"/>
            <w:hideMark/>
          </w:tcPr>
          <w:p w14:paraId="23E19CA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66.8%</w:t>
            </w:r>
          </w:p>
        </w:tc>
        <w:tc>
          <w:tcPr>
            <w:tcW w:w="456" w:type="pct"/>
            <w:shd w:val="clear" w:color="auto" w:fill="auto"/>
            <w:noWrap/>
            <w:vAlign w:val="center"/>
            <w:hideMark/>
          </w:tcPr>
          <w:p w14:paraId="2142C4D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41.3%</w:t>
            </w:r>
          </w:p>
        </w:tc>
        <w:tc>
          <w:tcPr>
            <w:tcW w:w="456" w:type="pct"/>
            <w:shd w:val="clear" w:color="auto" w:fill="auto"/>
            <w:noWrap/>
            <w:vAlign w:val="center"/>
            <w:hideMark/>
          </w:tcPr>
          <w:p w14:paraId="1985A18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19.6%</w:t>
            </w:r>
          </w:p>
        </w:tc>
        <w:tc>
          <w:tcPr>
            <w:tcW w:w="456" w:type="pct"/>
            <w:shd w:val="clear" w:color="auto" w:fill="auto"/>
            <w:noWrap/>
            <w:vAlign w:val="center"/>
            <w:hideMark/>
          </w:tcPr>
          <w:p w14:paraId="3693825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7.6%</w:t>
            </w:r>
          </w:p>
        </w:tc>
        <w:tc>
          <w:tcPr>
            <w:tcW w:w="403" w:type="pct"/>
            <w:shd w:val="clear" w:color="auto" w:fill="auto"/>
            <w:noWrap/>
            <w:vAlign w:val="center"/>
            <w:hideMark/>
          </w:tcPr>
          <w:p w14:paraId="53FB9DC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0.2%</w:t>
            </w:r>
          </w:p>
        </w:tc>
        <w:tc>
          <w:tcPr>
            <w:tcW w:w="456" w:type="pct"/>
            <w:shd w:val="clear" w:color="auto" w:fill="auto"/>
            <w:noWrap/>
            <w:vAlign w:val="center"/>
            <w:hideMark/>
          </w:tcPr>
          <w:p w14:paraId="76E04C7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15E1FFB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32.3%</w:t>
            </w:r>
          </w:p>
        </w:tc>
      </w:tr>
      <w:tr w:rsidR="00910D36" w:rsidRPr="00561D6F" w14:paraId="671A0EBB" w14:textId="77777777" w:rsidTr="00D33B55">
        <w:trPr>
          <w:trHeight w:val="113"/>
        </w:trPr>
        <w:tc>
          <w:tcPr>
            <w:tcW w:w="293" w:type="pct"/>
            <w:shd w:val="clear" w:color="auto" w:fill="auto"/>
            <w:noWrap/>
            <w:vAlign w:val="center"/>
            <w:hideMark/>
          </w:tcPr>
          <w:p w14:paraId="19AA89D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84</w:t>
            </w:r>
          </w:p>
        </w:tc>
        <w:tc>
          <w:tcPr>
            <w:tcW w:w="1531" w:type="pct"/>
            <w:shd w:val="clear" w:color="auto" w:fill="auto"/>
            <w:noWrap/>
            <w:vAlign w:val="center"/>
            <w:hideMark/>
          </w:tcPr>
          <w:p w14:paraId="3E7800D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Kazakhstan</w:t>
            </w:r>
          </w:p>
        </w:tc>
        <w:tc>
          <w:tcPr>
            <w:tcW w:w="490" w:type="pct"/>
            <w:shd w:val="clear" w:color="auto" w:fill="auto"/>
            <w:noWrap/>
            <w:vAlign w:val="center"/>
            <w:hideMark/>
          </w:tcPr>
          <w:p w14:paraId="1CC5D16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75.6%</w:t>
            </w:r>
          </w:p>
        </w:tc>
        <w:tc>
          <w:tcPr>
            <w:tcW w:w="456" w:type="pct"/>
            <w:shd w:val="clear" w:color="auto" w:fill="auto"/>
            <w:noWrap/>
            <w:vAlign w:val="center"/>
            <w:hideMark/>
          </w:tcPr>
          <w:p w14:paraId="6BFE982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43.0%</w:t>
            </w:r>
          </w:p>
        </w:tc>
        <w:tc>
          <w:tcPr>
            <w:tcW w:w="456" w:type="pct"/>
            <w:shd w:val="clear" w:color="auto" w:fill="auto"/>
            <w:noWrap/>
            <w:vAlign w:val="center"/>
            <w:hideMark/>
          </w:tcPr>
          <w:p w14:paraId="2120248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21.3%</w:t>
            </w:r>
          </w:p>
        </w:tc>
        <w:tc>
          <w:tcPr>
            <w:tcW w:w="456" w:type="pct"/>
            <w:shd w:val="clear" w:color="auto" w:fill="auto"/>
            <w:noWrap/>
            <w:vAlign w:val="center"/>
            <w:hideMark/>
          </w:tcPr>
          <w:p w14:paraId="69261B6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18.7%</w:t>
            </w:r>
          </w:p>
        </w:tc>
        <w:tc>
          <w:tcPr>
            <w:tcW w:w="403" w:type="pct"/>
            <w:shd w:val="clear" w:color="auto" w:fill="auto"/>
            <w:noWrap/>
            <w:vAlign w:val="center"/>
            <w:hideMark/>
          </w:tcPr>
          <w:p w14:paraId="75F5CF0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6.4%</w:t>
            </w:r>
          </w:p>
        </w:tc>
        <w:tc>
          <w:tcPr>
            <w:tcW w:w="456" w:type="pct"/>
            <w:shd w:val="clear" w:color="auto" w:fill="auto"/>
            <w:noWrap/>
            <w:vAlign w:val="center"/>
            <w:hideMark/>
          </w:tcPr>
          <w:p w14:paraId="72150BF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29.2%</w:t>
            </w:r>
          </w:p>
        </w:tc>
        <w:tc>
          <w:tcPr>
            <w:tcW w:w="459" w:type="pct"/>
            <w:shd w:val="clear" w:color="auto" w:fill="auto"/>
            <w:noWrap/>
            <w:vAlign w:val="center"/>
            <w:hideMark/>
          </w:tcPr>
          <w:p w14:paraId="2C7A339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39.5%</w:t>
            </w:r>
          </w:p>
        </w:tc>
      </w:tr>
      <w:tr w:rsidR="00910D36" w:rsidRPr="00561D6F" w14:paraId="05901ED7" w14:textId="77777777" w:rsidTr="00D33B55">
        <w:trPr>
          <w:trHeight w:val="113"/>
        </w:trPr>
        <w:tc>
          <w:tcPr>
            <w:tcW w:w="293" w:type="pct"/>
            <w:shd w:val="clear" w:color="auto" w:fill="auto"/>
            <w:noWrap/>
            <w:vAlign w:val="center"/>
            <w:hideMark/>
          </w:tcPr>
          <w:p w14:paraId="6DB404D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85</w:t>
            </w:r>
          </w:p>
        </w:tc>
        <w:tc>
          <w:tcPr>
            <w:tcW w:w="1531" w:type="pct"/>
            <w:shd w:val="clear" w:color="auto" w:fill="auto"/>
            <w:noWrap/>
            <w:vAlign w:val="center"/>
            <w:hideMark/>
          </w:tcPr>
          <w:p w14:paraId="2E2A449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Kenya</w:t>
            </w:r>
          </w:p>
        </w:tc>
        <w:tc>
          <w:tcPr>
            <w:tcW w:w="490" w:type="pct"/>
            <w:shd w:val="clear" w:color="auto" w:fill="auto"/>
            <w:noWrap/>
            <w:vAlign w:val="center"/>
            <w:hideMark/>
          </w:tcPr>
          <w:p w14:paraId="2696D76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32.4%</w:t>
            </w:r>
          </w:p>
        </w:tc>
        <w:tc>
          <w:tcPr>
            <w:tcW w:w="456" w:type="pct"/>
            <w:shd w:val="clear" w:color="auto" w:fill="auto"/>
            <w:noWrap/>
            <w:vAlign w:val="center"/>
            <w:hideMark/>
          </w:tcPr>
          <w:p w14:paraId="03D3911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36.7%</w:t>
            </w:r>
          </w:p>
        </w:tc>
        <w:tc>
          <w:tcPr>
            <w:tcW w:w="456" w:type="pct"/>
            <w:shd w:val="clear" w:color="auto" w:fill="auto"/>
            <w:noWrap/>
            <w:vAlign w:val="center"/>
            <w:hideMark/>
          </w:tcPr>
          <w:p w14:paraId="6672226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w:t>
            </w:r>
          </w:p>
        </w:tc>
        <w:tc>
          <w:tcPr>
            <w:tcW w:w="456" w:type="pct"/>
            <w:shd w:val="clear" w:color="auto" w:fill="auto"/>
            <w:noWrap/>
            <w:vAlign w:val="center"/>
            <w:hideMark/>
          </w:tcPr>
          <w:p w14:paraId="439EBDB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w:t>
            </w:r>
          </w:p>
        </w:tc>
        <w:tc>
          <w:tcPr>
            <w:tcW w:w="403" w:type="pct"/>
            <w:shd w:val="clear" w:color="auto" w:fill="auto"/>
            <w:noWrap/>
            <w:vAlign w:val="center"/>
            <w:hideMark/>
          </w:tcPr>
          <w:p w14:paraId="3BE09EF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3340791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B72937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18.3%</w:t>
            </w:r>
          </w:p>
        </w:tc>
      </w:tr>
      <w:tr w:rsidR="00910D36" w:rsidRPr="00561D6F" w14:paraId="53757C29" w14:textId="77777777" w:rsidTr="00D33B55">
        <w:trPr>
          <w:trHeight w:val="113"/>
        </w:trPr>
        <w:tc>
          <w:tcPr>
            <w:tcW w:w="293" w:type="pct"/>
            <w:shd w:val="clear" w:color="auto" w:fill="auto"/>
            <w:noWrap/>
            <w:vAlign w:val="center"/>
            <w:hideMark/>
          </w:tcPr>
          <w:p w14:paraId="04FBD31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86</w:t>
            </w:r>
          </w:p>
        </w:tc>
        <w:tc>
          <w:tcPr>
            <w:tcW w:w="1531" w:type="pct"/>
            <w:shd w:val="clear" w:color="auto" w:fill="auto"/>
            <w:noWrap/>
            <w:vAlign w:val="center"/>
            <w:hideMark/>
          </w:tcPr>
          <w:p w14:paraId="4BDD903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Kiribati</w:t>
            </w:r>
          </w:p>
        </w:tc>
        <w:tc>
          <w:tcPr>
            <w:tcW w:w="490" w:type="pct"/>
            <w:shd w:val="clear" w:color="auto" w:fill="auto"/>
            <w:noWrap/>
            <w:vAlign w:val="center"/>
            <w:hideMark/>
          </w:tcPr>
          <w:p w14:paraId="0DF261A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24.2%</w:t>
            </w:r>
          </w:p>
        </w:tc>
        <w:tc>
          <w:tcPr>
            <w:tcW w:w="456" w:type="pct"/>
            <w:shd w:val="clear" w:color="auto" w:fill="auto"/>
            <w:noWrap/>
            <w:vAlign w:val="center"/>
            <w:hideMark/>
          </w:tcPr>
          <w:p w14:paraId="2699FF9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CEE2FB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58A9A21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w:t>
            </w:r>
          </w:p>
        </w:tc>
        <w:tc>
          <w:tcPr>
            <w:tcW w:w="403" w:type="pct"/>
            <w:shd w:val="clear" w:color="auto" w:fill="auto"/>
            <w:noWrap/>
            <w:vAlign w:val="center"/>
            <w:hideMark/>
          </w:tcPr>
          <w:p w14:paraId="7EBB930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D049BD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4DB130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6.1%</w:t>
            </w:r>
          </w:p>
        </w:tc>
      </w:tr>
      <w:tr w:rsidR="00910D36" w:rsidRPr="00561D6F" w14:paraId="6CABAB86" w14:textId="77777777" w:rsidTr="00D33B55">
        <w:trPr>
          <w:trHeight w:val="113"/>
        </w:trPr>
        <w:tc>
          <w:tcPr>
            <w:tcW w:w="293" w:type="pct"/>
            <w:shd w:val="clear" w:color="auto" w:fill="auto"/>
            <w:noWrap/>
            <w:vAlign w:val="center"/>
            <w:hideMark/>
          </w:tcPr>
          <w:p w14:paraId="5D29067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87</w:t>
            </w:r>
          </w:p>
        </w:tc>
        <w:tc>
          <w:tcPr>
            <w:tcW w:w="1531" w:type="pct"/>
            <w:shd w:val="clear" w:color="auto" w:fill="auto"/>
            <w:noWrap/>
            <w:vAlign w:val="center"/>
            <w:hideMark/>
          </w:tcPr>
          <w:p w14:paraId="09E9C75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Korea, Rep.</w:t>
            </w:r>
          </w:p>
        </w:tc>
        <w:tc>
          <w:tcPr>
            <w:tcW w:w="490" w:type="pct"/>
            <w:shd w:val="clear" w:color="auto" w:fill="auto"/>
            <w:noWrap/>
            <w:vAlign w:val="center"/>
            <w:hideMark/>
          </w:tcPr>
          <w:p w14:paraId="689132B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98.6%</w:t>
            </w:r>
          </w:p>
        </w:tc>
        <w:tc>
          <w:tcPr>
            <w:tcW w:w="456" w:type="pct"/>
            <w:shd w:val="clear" w:color="auto" w:fill="auto"/>
            <w:noWrap/>
            <w:vAlign w:val="center"/>
            <w:hideMark/>
          </w:tcPr>
          <w:p w14:paraId="255375B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55.3%</w:t>
            </w:r>
          </w:p>
        </w:tc>
        <w:tc>
          <w:tcPr>
            <w:tcW w:w="456" w:type="pct"/>
            <w:shd w:val="clear" w:color="auto" w:fill="auto"/>
            <w:noWrap/>
            <w:vAlign w:val="center"/>
            <w:hideMark/>
          </w:tcPr>
          <w:p w14:paraId="0DD7C22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31.1%</w:t>
            </w:r>
          </w:p>
        </w:tc>
        <w:tc>
          <w:tcPr>
            <w:tcW w:w="456" w:type="pct"/>
            <w:shd w:val="clear" w:color="auto" w:fill="auto"/>
            <w:noWrap/>
            <w:vAlign w:val="center"/>
            <w:hideMark/>
          </w:tcPr>
          <w:p w14:paraId="29400F6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27.5%</w:t>
            </w:r>
          </w:p>
        </w:tc>
        <w:tc>
          <w:tcPr>
            <w:tcW w:w="403" w:type="pct"/>
            <w:shd w:val="clear" w:color="auto" w:fill="auto"/>
            <w:noWrap/>
            <w:vAlign w:val="center"/>
            <w:hideMark/>
          </w:tcPr>
          <w:p w14:paraId="199B0BC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C20923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895FA2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47.6%</w:t>
            </w:r>
          </w:p>
        </w:tc>
      </w:tr>
      <w:tr w:rsidR="00910D36" w:rsidRPr="00561D6F" w14:paraId="2F07E1C9" w14:textId="77777777" w:rsidTr="00D33B55">
        <w:trPr>
          <w:trHeight w:val="113"/>
        </w:trPr>
        <w:tc>
          <w:tcPr>
            <w:tcW w:w="293" w:type="pct"/>
            <w:shd w:val="clear" w:color="auto" w:fill="auto"/>
            <w:noWrap/>
            <w:vAlign w:val="center"/>
            <w:hideMark/>
          </w:tcPr>
          <w:p w14:paraId="10E0145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88</w:t>
            </w:r>
          </w:p>
        </w:tc>
        <w:tc>
          <w:tcPr>
            <w:tcW w:w="1531" w:type="pct"/>
            <w:shd w:val="clear" w:color="auto" w:fill="auto"/>
            <w:noWrap/>
            <w:vAlign w:val="center"/>
            <w:hideMark/>
          </w:tcPr>
          <w:p w14:paraId="7F790D5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Kuwait</w:t>
            </w:r>
          </w:p>
        </w:tc>
        <w:tc>
          <w:tcPr>
            <w:tcW w:w="490" w:type="pct"/>
            <w:shd w:val="clear" w:color="auto" w:fill="auto"/>
            <w:noWrap/>
            <w:vAlign w:val="center"/>
            <w:hideMark/>
          </w:tcPr>
          <w:p w14:paraId="6202BF1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66.6%</w:t>
            </w:r>
          </w:p>
        </w:tc>
        <w:tc>
          <w:tcPr>
            <w:tcW w:w="456" w:type="pct"/>
            <w:shd w:val="clear" w:color="auto" w:fill="auto"/>
            <w:noWrap/>
            <w:vAlign w:val="center"/>
            <w:hideMark/>
          </w:tcPr>
          <w:p w14:paraId="1E69BD9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32.7%</w:t>
            </w:r>
          </w:p>
        </w:tc>
        <w:tc>
          <w:tcPr>
            <w:tcW w:w="456" w:type="pct"/>
            <w:shd w:val="clear" w:color="auto" w:fill="auto"/>
            <w:noWrap/>
            <w:vAlign w:val="center"/>
            <w:hideMark/>
          </w:tcPr>
          <w:p w14:paraId="599ACA0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66.2%</w:t>
            </w:r>
          </w:p>
        </w:tc>
        <w:tc>
          <w:tcPr>
            <w:tcW w:w="456" w:type="pct"/>
            <w:shd w:val="clear" w:color="auto" w:fill="auto"/>
            <w:noWrap/>
            <w:vAlign w:val="center"/>
            <w:hideMark/>
          </w:tcPr>
          <w:p w14:paraId="2244702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65.1%</w:t>
            </w:r>
          </w:p>
        </w:tc>
        <w:tc>
          <w:tcPr>
            <w:tcW w:w="403" w:type="pct"/>
            <w:shd w:val="clear" w:color="auto" w:fill="auto"/>
            <w:noWrap/>
            <w:vAlign w:val="center"/>
            <w:hideMark/>
          </w:tcPr>
          <w:p w14:paraId="368EDE8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w:t>
            </w:r>
          </w:p>
        </w:tc>
        <w:tc>
          <w:tcPr>
            <w:tcW w:w="456" w:type="pct"/>
            <w:shd w:val="clear" w:color="auto" w:fill="auto"/>
            <w:noWrap/>
            <w:vAlign w:val="center"/>
            <w:hideMark/>
          </w:tcPr>
          <w:p w14:paraId="21FAFB5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459" w:type="pct"/>
            <w:shd w:val="clear" w:color="auto" w:fill="auto"/>
            <w:noWrap/>
            <w:vAlign w:val="center"/>
            <w:hideMark/>
          </w:tcPr>
          <w:p w14:paraId="348A0C5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55.0%</w:t>
            </w:r>
          </w:p>
        </w:tc>
      </w:tr>
      <w:tr w:rsidR="00910D36" w:rsidRPr="00561D6F" w14:paraId="325F6D61" w14:textId="77777777" w:rsidTr="00D33B55">
        <w:trPr>
          <w:trHeight w:val="113"/>
        </w:trPr>
        <w:tc>
          <w:tcPr>
            <w:tcW w:w="293" w:type="pct"/>
            <w:shd w:val="clear" w:color="auto" w:fill="auto"/>
            <w:noWrap/>
            <w:vAlign w:val="center"/>
            <w:hideMark/>
          </w:tcPr>
          <w:p w14:paraId="5C6DABB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89</w:t>
            </w:r>
          </w:p>
        </w:tc>
        <w:tc>
          <w:tcPr>
            <w:tcW w:w="1531" w:type="pct"/>
            <w:shd w:val="clear" w:color="auto" w:fill="auto"/>
            <w:noWrap/>
            <w:vAlign w:val="center"/>
            <w:hideMark/>
          </w:tcPr>
          <w:p w14:paraId="76627C0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Kyrgyz Republic</w:t>
            </w:r>
          </w:p>
        </w:tc>
        <w:tc>
          <w:tcPr>
            <w:tcW w:w="490" w:type="pct"/>
            <w:shd w:val="clear" w:color="auto" w:fill="auto"/>
            <w:noWrap/>
            <w:vAlign w:val="center"/>
            <w:hideMark/>
          </w:tcPr>
          <w:p w14:paraId="3B3DEB5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48.7%</w:t>
            </w:r>
          </w:p>
        </w:tc>
        <w:tc>
          <w:tcPr>
            <w:tcW w:w="456" w:type="pct"/>
            <w:shd w:val="clear" w:color="auto" w:fill="auto"/>
            <w:noWrap/>
            <w:vAlign w:val="center"/>
            <w:hideMark/>
          </w:tcPr>
          <w:p w14:paraId="517B5DA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54.3%</w:t>
            </w:r>
          </w:p>
        </w:tc>
        <w:tc>
          <w:tcPr>
            <w:tcW w:w="456" w:type="pct"/>
            <w:shd w:val="clear" w:color="auto" w:fill="auto"/>
            <w:noWrap/>
            <w:vAlign w:val="center"/>
            <w:hideMark/>
          </w:tcPr>
          <w:p w14:paraId="04C5783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w:t>
            </w:r>
          </w:p>
        </w:tc>
        <w:tc>
          <w:tcPr>
            <w:tcW w:w="456" w:type="pct"/>
            <w:shd w:val="clear" w:color="auto" w:fill="auto"/>
            <w:noWrap/>
            <w:vAlign w:val="center"/>
            <w:hideMark/>
          </w:tcPr>
          <w:p w14:paraId="26A26D1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w:t>
            </w:r>
          </w:p>
        </w:tc>
        <w:tc>
          <w:tcPr>
            <w:tcW w:w="403" w:type="pct"/>
            <w:shd w:val="clear" w:color="auto" w:fill="auto"/>
            <w:noWrap/>
            <w:vAlign w:val="center"/>
            <w:hideMark/>
          </w:tcPr>
          <w:p w14:paraId="403FD64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6" w:type="pct"/>
            <w:shd w:val="clear" w:color="auto" w:fill="auto"/>
            <w:noWrap/>
            <w:vAlign w:val="center"/>
            <w:hideMark/>
          </w:tcPr>
          <w:p w14:paraId="6C0C7A9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0.6%</w:t>
            </w:r>
          </w:p>
        </w:tc>
        <w:tc>
          <w:tcPr>
            <w:tcW w:w="459" w:type="pct"/>
            <w:shd w:val="clear" w:color="auto" w:fill="auto"/>
            <w:noWrap/>
            <w:vAlign w:val="center"/>
            <w:hideMark/>
          </w:tcPr>
          <w:p w14:paraId="35C71AE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26.9%</w:t>
            </w:r>
          </w:p>
        </w:tc>
      </w:tr>
      <w:tr w:rsidR="00910D36" w:rsidRPr="00561D6F" w14:paraId="59182B36" w14:textId="77777777" w:rsidTr="00D33B55">
        <w:trPr>
          <w:trHeight w:val="113"/>
        </w:trPr>
        <w:tc>
          <w:tcPr>
            <w:tcW w:w="293" w:type="pct"/>
            <w:shd w:val="clear" w:color="auto" w:fill="auto"/>
            <w:noWrap/>
            <w:vAlign w:val="center"/>
            <w:hideMark/>
          </w:tcPr>
          <w:p w14:paraId="11F3DFD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90</w:t>
            </w:r>
          </w:p>
        </w:tc>
        <w:tc>
          <w:tcPr>
            <w:tcW w:w="1531" w:type="pct"/>
            <w:shd w:val="clear" w:color="auto" w:fill="auto"/>
            <w:noWrap/>
            <w:vAlign w:val="center"/>
            <w:hideMark/>
          </w:tcPr>
          <w:p w14:paraId="53DEADB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Lao PDR</w:t>
            </w:r>
          </w:p>
        </w:tc>
        <w:tc>
          <w:tcPr>
            <w:tcW w:w="490" w:type="pct"/>
            <w:shd w:val="clear" w:color="auto" w:fill="auto"/>
            <w:noWrap/>
            <w:vAlign w:val="center"/>
            <w:hideMark/>
          </w:tcPr>
          <w:p w14:paraId="20BA4BC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32.4%</w:t>
            </w:r>
          </w:p>
        </w:tc>
        <w:tc>
          <w:tcPr>
            <w:tcW w:w="456" w:type="pct"/>
            <w:shd w:val="clear" w:color="auto" w:fill="auto"/>
            <w:noWrap/>
            <w:vAlign w:val="center"/>
            <w:hideMark/>
          </w:tcPr>
          <w:p w14:paraId="25FAAB8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55.7%</w:t>
            </w:r>
          </w:p>
        </w:tc>
        <w:tc>
          <w:tcPr>
            <w:tcW w:w="456" w:type="pct"/>
            <w:shd w:val="clear" w:color="auto" w:fill="auto"/>
            <w:noWrap/>
            <w:vAlign w:val="center"/>
            <w:hideMark/>
          </w:tcPr>
          <w:p w14:paraId="1C93FCE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4.8%</w:t>
            </w:r>
          </w:p>
        </w:tc>
        <w:tc>
          <w:tcPr>
            <w:tcW w:w="456" w:type="pct"/>
            <w:shd w:val="clear" w:color="auto" w:fill="auto"/>
            <w:noWrap/>
            <w:vAlign w:val="center"/>
            <w:hideMark/>
          </w:tcPr>
          <w:p w14:paraId="745A7BC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w:t>
            </w:r>
          </w:p>
        </w:tc>
        <w:tc>
          <w:tcPr>
            <w:tcW w:w="403" w:type="pct"/>
            <w:shd w:val="clear" w:color="auto" w:fill="auto"/>
            <w:noWrap/>
            <w:vAlign w:val="center"/>
            <w:hideMark/>
          </w:tcPr>
          <w:p w14:paraId="4E4BEBF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51A85F0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352C33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23.4%</w:t>
            </w:r>
          </w:p>
        </w:tc>
      </w:tr>
      <w:tr w:rsidR="00910D36" w:rsidRPr="00561D6F" w14:paraId="2A200C68" w14:textId="77777777" w:rsidTr="00D33B55">
        <w:trPr>
          <w:trHeight w:val="113"/>
        </w:trPr>
        <w:tc>
          <w:tcPr>
            <w:tcW w:w="293" w:type="pct"/>
            <w:shd w:val="clear" w:color="auto" w:fill="auto"/>
            <w:noWrap/>
            <w:vAlign w:val="center"/>
            <w:hideMark/>
          </w:tcPr>
          <w:p w14:paraId="0F3E97B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91</w:t>
            </w:r>
          </w:p>
        </w:tc>
        <w:tc>
          <w:tcPr>
            <w:tcW w:w="1531" w:type="pct"/>
            <w:shd w:val="clear" w:color="auto" w:fill="auto"/>
            <w:noWrap/>
            <w:vAlign w:val="center"/>
            <w:hideMark/>
          </w:tcPr>
          <w:p w14:paraId="6F4F7DA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Latvia</w:t>
            </w:r>
          </w:p>
        </w:tc>
        <w:tc>
          <w:tcPr>
            <w:tcW w:w="490" w:type="pct"/>
            <w:shd w:val="clear" w:color="auto" w:fill="auto"/>
            <w:noWrap/>
            <w:vAlign w:val="center"/>
            <w:hideMark/>
          </w:tcPr>
          <w:p w14:paraId="5793792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80.8%</w:t>
            </w:r>
          </w:p>
        </w:tc>
        <w:tc>
          <w:tcPr>
            <w:tcW w:w="456" w:type="pct"/>
            <w:shd w:val="clear" w:color="auto" w:fill="auto"/>
            <w:noWrap/>
            <w:vAlign w:val="center"/>
            <w:hideMark/>
          </w:tcPr>
          <w:p w14:paraId="4F9AD9B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42.2%</w:t>
            </w:r>
          </w:p>
        </w:tc>
        <w:tc>
          <w:tcPr>
            <w:tcW w:w="456" w:type="pct"/>
            <w:shd w:val="clear" w:color="auto" w:fill="auto"/>
            <w:noWrap/>
            <w:vAlign w:val="center"/>
            <w:hideMark/>
          </w:tcPr>
          <w:p w14:paraId="029EABC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23.1%</w:t>
            </w:r>
          </w:p>
        </w:tc>
        <w:tc>
          <w:tcPr>
            <w:tcW w:w="456" w:type="pct"/>
            <w:shd w:val="clear" w:color="auto" w:fill="auto"/>
            <w:noWrap/>
            <w:vAlign w:val="center"/>
            <w:hideMark/>
          </w:tcPr>
          <w:p w14:paraId="1C2FCB0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18.3%</w:t>
            </w:r>
          </w:p>
        </w:tc>
        <w:tc>
          <w:tcPr>
            <w:tcW w:w="403" w:type="pct"/>
            <w:shd w:val="clear" w:color="auto" w:fill="auto"/>
            <w:noWrap/>
            <w:vAlign w:val="center"/>
            <w:hideMark/>
          </w:tcPr>
          <w:p w14:paraId="708CA30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5E586D4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016566A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37.4%</w:t>
            </w:r>
          </w:p>
        </w:tc>
      </w:tr>
      <w:tr w:rsidR="00910D36" w:rsidRPr="00561D6F" w14:paraId="56A6AFC0" w14:textId="77777777" w:rsidTr="00D33B55">
        <w:trPr>
          <w:trHeight w:val="113"/>
        </w:trPr>
        <w:tc>
          <w:tcPr>
            <w:tcW w:w="293" w:type="pct"/>
            <w:shd w:val="clear" w:color="auto" w:fill="auto"/>
            <w:noWrap/>
            <w:vAlign w:val="center"/>
            <w:hideMark/>
          </w:tcPr>
          <w:p w14:paraId="2A88AF4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92</w:t>
            </w:r>
          </w:p>
        </w:tc>
        <w:tc>
          <w:tcPr>
            <w:tcW w:w="1531" w:type="pct"/>
            <w:shd w:val="clear" w:color="auto" w:fill="auto"/>
            <w:noWrap/>
            <w:vAlign w:val="center"/>
            <w:hideMark/>
          </w:tcPr>
          <w:p w14:paraId="58B9E0D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Lebanon</w:t>
            </w:r>
          </w:p>
        </w:tc>
        <w:tc>
          <w:tcPr>
            <w:tcW w:w="490" w:type="pct"/>
            <w:shd w:val="clear" w:color="auto" w:fill="auto"/>
            <w:noWrap/>
            <w:vAlign w:val="center"/>
            <w:hideMark/>
          </w:tcPr>
          <w:p w14:paraId="6DF2B13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70.2%</w:t>
            </w:r>
          </w:p>
        </w:tc>
        <w:tc>
          <w:tcPr>
            <w:tcW w:w="456" w:type="pct"/>
            <w:shd w:val="clear" w:color="auto" w:fill="auto"/>
            <w:noWrap/>
            <w:vAlign w:val="center"/>
            <w:hideMark/>
          </w:tcPr>
          <w:p w14:paraId="12847F5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44.3%</w:t>
            </w:r>
          </w:p>
        </w:tc>
        <w:tc>
          <w:tcPr>
            <w:tcW w:w="456" w:type="pct"/>
            <w:shd w:val="clear" w:color="auto" w:fill="auto"/>
            <w:noWrap/>
            <w:vAlign w:val="center"/>
            <w:hideMark/>
          </w:tcPr>
          <w:p w14:paraId="00150A1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21.5%</w:t>
            </w:r>
          </w:p>
        </w:tc>
        <w:tc>
          <w:tcPr>
            <w:tcW w:w="456" w:type="pct"/>
            <w:shd w:val="clear" w:color="auto" w:fill="auto"/>
            <w:noWrap/>
            <w:vAlign w:val="center"/>
            <w:hideMark/>
          </w:tcPr>
          <w:p w14:paraId="4230C8A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11.0%</w:t>
            </w:r>
          </w:p>
        </w:tc>
        <w:tc>
          <w:tcPr>
            <w:tcW w:w="403" w:type="pct"/>
            <w:shd w:val="clear" w:color="auto" w:fill="auto"/>
            <w:noWrap/>
            <w:vAlign w:val="center"/>
            <w:hideMark/>
          </w:tcPr>
          <w:p w14:paraId="648EA6A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F9B4E8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1421257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34.5%</w:t>
            </w:r>
          </w:p>
        </w:tc>
      </w:tr>
      <w:tr w:rsidR="00910D36" w:rsidRPr="00561D6F" w14:paraId="69A65C03" w14:textId="77777777" w:rsidTr="00D33B55">
        <w:trPr>
          <w:trHeight w:val="113"/>
        </w:trPr>
        <w:tc>
          <w:tcPr>
            <w:tcW w:w="293" w:type="pct"/>
            <w:shd w:val="clear" w:color="auto" w:fill="auto"/>
            <w:noWrap/>
            <w:vAlign w:val="center"/>
            <w:hideMark/>
          </w:tcPr>
          <w:p w14:paraId="53B1461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93</w:t>
            </w:r>
          </w:p>
        </w:tc>
        <w:tc>
          <w:tcPr>
            <w:tcW w:w="1531" w:type="pct"/>
            <w:shd w:val="clear" w:color="auto" w:fill="auto"/>
            <w:noWrap/>
            <w:vAlign w:val="center"/>
            <w:hideMark/>
          </w:tcPr>
          <w:p w14:paraId="52D9FAE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Lesotho</w:t>
            </w:r>
          </w:p>
        </w:tc>
        <w:tc>
          <w:tcPr>
            <w:tcW w:w="490" w:type="pct"/>
            <w:shd w:val="clear" w:color="auto" w:fill="auto"/>
            <w:noWrap/>
            <w:vAlign w:val="center"/>
            <w:hideMark/>
          </w:tcPr>
          <w:p w14:paraId="0F7B4C0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33.9%</w:t>
            </w:r>
          </w:p>
        </w:tc>
        <w:tc>
          <w:tcPr>
            <w:tcW w:w="456" w:type="pct"/>
            <w:shd w:val="clear" w:color="auto" w:fill="auto"/>
            <w:noWrap/>
            <w:vAlign w:val="center"/>
            <w:hideMark/>
          </w:tcPr>
          <w:p w14:paraId="081FA54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49.3%</w:t>
            </w:r>
          </w:p>
        </w:tc>
        <w:tc>
          <w:tcPr>
            <w:tcW w:w="456" w:type="pct"/>
            <w:shd w:val="clear" w:color="auto" w:fill="auto"/>
            <w:noWrap/>
            <w:vAlign w:val="center"/>
            <w:hideMark/>
          </w:tcPr>
          <w:p w14:paraId="411418E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w:t>
            </w:r>
          </w:p>
        </w:tc>
        <w:tc>
          <w:tcPr>
            <w:tcW w:w="456" w:type="pct"/>
            <w:shd w:val="clear" w:color="auto" w:fill="auto"/>
            <w:noWrap/>
            <w:vAlign w:val="center"/>
            <w:hideMark/>
          </w:tcPr>
          <w:p w14:paraId="3B0CA27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2.3%</w:t>
            </w:r>
          </w:p>
        </w:tc>
        <w:tc>
          <w:tcPr>
            <w:tcW w:w="403" w:type="pct"/>
            <w:shd w:val="clear" w:color="auto" w:fill="auto"/>
            <w:noWrap/>
            <w:vAlign w:val="center"/>
            <w:hideMark/>
          </w:tcPr>
          <w:p w14:paraId="6EC1D12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C818CC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10360D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21.9%</w:t>
            </w:r>
          </w:p>
        </w:tc>
      </w:tr>
      <w:tr w:rsidR="00910D36" w:rsidRPr="00561D6F" w14:paraId="671A87CE" w14:textId="77777777" w:rsidTr="00D33B55">
        <w:trPr>
          <w:trHeight w:val="113"/>
        </w:trPr>
        <w:tc>
          <w:tcPr>
            <w:tcW w:w="293" w:type="pct"/>
            <w:shd w:val="clear" w:color="auto" w:fill="auto"/>
            <w:noWrap/>
            <w:vAlign w:val="center"/>
            <w:hideMark/>
          </w:tcPr>
          <w:p w14:paraId="2E24C55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94</w:t>
            </w:r>
          </w:p>
        </w:tc>
        <w:tc>
          <w:tcPr>
            <w:tcW w:w="1531" w:type="pct"/>
            <w:shd w:val="clear" w:color="auto" w:fill="auto"/>
            <w:noWrap/>
            <w:vAlign w:val="center"/>
            <w:hideMark/>
          </w:tcPr>
          <w:p w14:paraId="53B47EA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Libya</w:t>
            </w:r>
          </w:p>
        </w:tc>
        <w:tc>
          <w:tcPr>
            <w:tcW w:w="490" w:type="pct"/>
            <w:shd w:val="clear" w:color="auto" w:fill="auto"/>
            <w:noWrap/>
            <w:vAlign w:val="center"/>
            <w:hideMark/>
          </w:tcPr>
          <w:p w14:paraId="4E6C1F9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45.8%</w:t>
            </w:r>
          </w:p>
        </w:tc>
        <w:tc>
          <w:tcPr>
            <w:tcW w:w="456" w:type="pct"/>
            <w:shd w:val="clear" w:color="auto" w:fill="auto"/>
            <w:noWrap/>
            <w:vAlign w:val="center"/>
            <w:hideMark/>
          </w:tcPr>
          <w:p w14:paraId="2504C9E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54.7%</w:t>
            </w:r>
          </w:p>
        </w:tc>
        <w:tc>
          <w:tcPr>
            <w:tcW w:w="456" w:type="pct"/>
            <w:shd w:val="clear" w:color="auto" w:fill="auto"/>
            <w:noWrap/>
            <w:vAlign w:val="center"/>
            <w:hideMark/>
          </w:tcPr>
          <w:p w14:paraId="43C2B24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33.5%</w:t>
            </w:r>
          </w:p>
        </w:tc>
        <w:tc>
          <w:tcPr>
            <w:tcW w:w="456" w:type="pct"/>
            <w:shd w:val="clear" w:color="auto" w:fill="auto"/>
            <w:noWrap/>
            <w:vAlign w:val="center"/>
            <w:hideMark/>
          </w:tcPr>
          <w:p w14:paraId="1F3D53D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17.5%</w:t>
            </w:r>
          </w:p>
        </w:tc>
        <w:tc>
          <w:tcPr>
            <w:tcW w:w="403" w:type="pct"/>
            <w:shd w:val="clear" w:color="auto" w:fill="auto"/>
            <w:noWrap/>
            <w:vAlign w:val="center"/>
            <w:hideMark/>
          </w:tcPr>
          <w:p w14:paraId="0EC5112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7.9%</w:t>
            </w:r>
          </w:p>
        </w:tc>
        <w:tc>
          <w:tcPr>
            <w:tcW w:w="456" w:type="pct"/>
            <w:shd w:val="clear" w:color="auto" w:fill="auto"/>
            <w:noWrap/>
            <w:vAlign w:val="center"/>
            <w:hideMark/>
          </w:tcPr>
          <w:p w14:paraId="392EEC2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91.5%</w:t>
            </w:r>
          </w:p>
        </w:tc>
        <w:tc>
          <w:tcPr>
            <w:tcW w:w="459" w:type="pct"/>
            <w:shd w:val="clear" w:color="auto" w:fill="auto"/>
            <w:noWrap/>
            <w:vAlign w:val="center"/>
            <w:hideMark/>
          </w:tcPr>
          <w:p w14:paraId="5826E48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44.3%</w:t>
            </w:r>
          </w:p>
        </w:tc>
      </w:tr>
      <w:tr w:rsidR="00910D36" w:rsidRPr="00561D6F" w14:paraId="01DAA339" w14:textId="77777777" w:rsidTr="00D33B55">
        <w:trPr>
          <w:trHeight w:val="113"/>
        </w:trPr>
        <w:tc>
          <w:tcPr>
            <w:tcW w:w="293" w:type="pct"/>
            <w:shd w:val="clear" w:color="auto" w:fill="auto"/>
            <w:noWrap/>
            <w:vAlign w:val="center"/>
            <w:hideMark/>
          </w:tcPr>
          <w:p w14:paraId="7FD8C57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95</w:t>
            </w:r>
          </w:p>
        </w:tc>
        <w:tc>
          <w:tcPr>
            <w:tcW w:w="1531" w:type="pct"/>
            <w:shd w:val="clear" w:color="auto" w:fill="auto"/>
            <w:noWrap/>
            <w:vAlign w:val="center"/>
            <w:hideMark/>
          </w:tcPr>
          <w:p w14:paraId="3A1C926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Lithuania</w:t>
            </w:r>
          </w:p>
        </w:tc>
        <w:tc>
          <w:tcPr>
            <w:tcW w:w="490" w:type="pct"/>
            <w:shd w:val="clear" w:color="auto" w:fill="auto"/>
            <w:noWrap/>
            <w:vAlign w:val="center"/>
            <w:hideMark/>
          </w:tcPr>
          <w:p w14:paraId="7529D63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80.1%</w:t>
            </w:r>
          </w:p>
        </w:tc>
        <w:tc>
          <w:tcPr>
            <w:tcW w:w="456" w:type="pct"/>
            <w:shd w:val="clear" w:color="auto" w:fill="auto"/>
            <w:noWrap/>
            <w:vAlign w:val="center"/>
            <w:hideMark/>
          </w:tcPr>
          <w:p w14:paraId="610C7A9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35.2%</w:t>
            </w:r>
          </w:p>
        </w:tc>
        <w:tc>
          <w:tcPr>
            <w:tcW w:w="456" w:type="pct"/>
            <w:shd w:val="clear" w:color="auto" w:fill="auto"/>
            <w:noWrap/>
            <w:vAlign w:val="center"/>
            <w:hideMark/>
          </w:tcPr>
          <w:p w14:paraId="36C7AEB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26.9%</w:t>
            </w:r>
          </w:p>
        </w:tc>
        <w:tc>
          <w:tcPr>
            <w:tcW w:w="456" w:type="pct"/>
            <w:shd w:val="clear" w:color="auto" w:fill="auto"/>
            <w:noWrap/>
            <w:vAlign w:val="center"/>
            <w:hideMark/>
          </w:tcPr>
          <w:p w14:paraId="2586CE1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21.2%</w:t>
            </w:r>
          </w:p>
        </w:tc>
        <w:tc>
          <w:tcPr>
            <w:tcW w:w="403" w:type="pct"/>
            <w:shd w:val="clear" w:color="auto" w:fill="auto"/>
            <w:noWrap/>
            <w:vAlign w:val="center"/>
            <w:hideMark/>
          </w:tcPr>
          <w:p w14:paraId="3F9C3A5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777F9F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0.2%</w:t>
            </w:r>
          </w:p>
        </w:tc>
        <w:tc>
          <w:tcPr>
            <w:tcW w:w="459" w:type="pct"/>
            <w:shd w:val="clear" w:color="auto" w:fill="auto"/>
            <w:noWrap/>
            <w:vAlign w:val="center"/>
            <w:hideMark/>
          </w:tcPr>
          <w:p w14:paraId="00BD866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36.6%</w:t>
            </w:r>
          </w:p>
        </w:tc>
      </w:tr>
      <w:tr w:rsidR="00910D36" w:rsidRPr="00561D6F" w14:paraId="6CAF892F" w14:textId="77777777" w:rsidTr="00D33B55">
        <w:trPr>
          <w:trHeight w:val="113"/>
        </w:trPr>
        <w:tc>
          <w:tcPr>
            <w:tcW w:w="293" w:type="pct"/>
            <w:shd w:val="clear" w:color="auto" w:fill="auto"/>
            <w:noWrap/>
            <w:vAlign w:val="center"/>
            <w:hideMark/>
          </w:tcPr>
          <w:p w14:paraId="3BB467D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96</w:t>
            </w:r>
          </w:p>
        </w:tc>
        <w:tc>
          <w:tcPr>
            <w:tcW w:w="1531" w:type="pct"/>
            <w:shd w:val="clear" w:color="auto" w:fill="auto"/>
            <w:noWrap/>
            <w:vAlign w:val="center"/>
            <w:hideMark/>
          </w:tcPr>
          <w:p w14:paraId="1300C04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Luxembourg</w:t>
            </w:r>
          </w:p>
        </w:tc>
        <w:tc>
          <w:tcPr>
            <w:tcW w:w="490" w:type="pct"/>
            <w:shd w:val="clear" w:color="auto" w:fill="auto"/>
            <w:noWrap/>
            <w:vAlign w:val="center"/>
            <w:hideMark/>
          </w:tcPr>
          <w:p w14:paraId="1EDCC66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94.3%</w:t>
            </w:r>
          </w:p>
        </w:tc>
        <w:tc>
          <w:tcPr>
            <w:tcW w:w="456" w:type="pct"/>
            <w:shd w:val="clear" w:color="auto" w:fill="auto"/>
            <w:noWrap/>
            <w:vAlign w:val="center"/>
            <w:hideMark/>
          </w:tcPr>
          <w:p w14:paraId="16B4EF4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35.0%</w:t>
            </w:r>
          </w:p>
        </w:tc>
        <w:tc>
          <w:tcPr>
            <w:tcW w:w="456" w:type="pct"/>
            <w:shd w:val="clear" w:color="auto" w:fill="auto"/>
            <w:noWrap/>
            <w:vAlign w:val="center"/>
            <w:hideMark/>
          </w:tcPr>
          <w:p w14:paraId="364C730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456" w:type="pct"/>
            <w:shd w:val="clear" w:color="auto" w:fill="auto"/>
            <w:noWrap/>
            <w:vAlign w:val="center"/>
            <w:hideMark/>
          </w:tcPr>
          <w:p w14:paraId="2DE58D2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78.6%</w:t>
            </w:r>
          </w:p>
        </w:tc>
        <w:tc>
          <w:tcPr>
            <w:tcW w:w="403" w:type="pct"/>
            <w:shd w:val="clear" w:color="auto" w:fill="auto"/>
            <w:noWrap/>
            <w:vAlign w:val="center"/>
            <w:hideMark/>
          </w:tcPr>
          <w:p w14:paraId="5A6551E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C032BD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0B5775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61.3%</w:t>
            </w:r>
          </w:p>
        </w:tc>
      </w:tr>
      <w:tr w:rsidR="00910D36" w:rsidRPr="00561D6F" w14:paraId="58A334F4" w14:textId="77777777" w:rsidTr="00D33B55">
        <w:trPr>
          <w:trHeight w:val="113"/>
        </w:trPr>
        <w:tc>
          <w:tcPr>
            <w:tcW w:w="293" w:type="pct"/>
            <w:shd w:val="clear" w:color="auto" w:fill="auto"/>
            <w:noWrap/>
            <w:vAlign w:val="center"/>
            <w:hideMark/>
          </w:tcPr>
          <w:p w14:paraId="252ECEB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97</w:t>
            </w:r>
          </w:p>
        </w:tc>
        <w:tc>
          <w:tcPr>
            <w:tcW w:w="1531" w:type="pct"/>
            <w:shd w:val="clear" w:color="auto" w:fill="auto"/>
            <w:noWrap/>
            <w:vAlign w:val="center"/>
            <w:hideMark/>
          </w:tcPr>
          <w:p w14:paraId="0FBCA85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Macao SAR, China</w:t>
            </w:r>
          </w:p>
        </w:tc>
        <w:tc>
          <w:tcPr>
            <w:tcW w:w="490" w:type="pct"/>
            <w:shd w:val="clear" w:color="auto" w:fill="auto"/>
            <w:noWrap/>
            <w:vAlign w:val="center"/>
            <w:hideMark/>
          </w:tcPr>
          <w:p w14:paraId="53928FA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86.9%</w:t>
            </w:r>
          </w:p>
        </w:tc>
        <w:tc>
          <w:tcPr>
            <w:tcW w:w="456" w:type="pct"/>
            <w:shd w:val="clear" w:color="auto" w:fill="auto"/>
            <w:noWrap/>
            <w:vAlign w:val="center"/>
            <w:hideMark/>
          </w:tcPr>
          <w:p w14:paraId="389E048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33.8%</w:t>
            </w:r>
          </w:p>
        </w:tc>
        <w:tc>
          <w:tcPr>
            <w:tcW w:w="456" w:type="pct"/>
            <w:shd w:val="clear" w:color="auto" w:fill="auto"/>
            <w:noWrap/>
            <w:vAlign w:val="center"/>
            <w:hideMark/>
          </w:tcPr>
          <w:p w14:paraId="211FDF5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85.9%</w:t>
            </w:r>
          </w:p>
        </w:tc>
        <w:tc>
          <w:tcPr>
            <w:tcW w:w="456" w:type="pct"/>
            <w:shd w:val="clear" w:color="auto" w:fill="auto"/>
            <w:noWrap/>
            <w:vAlign w:val="center"/>
            <w:hideMark/>
          </w:tcPr>
          <w:p w14:paraId="5EC71C7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91.2%</w:t>
            </w:r>
          </w:p>
        </w:tc>
        <w:tc>
          <w:tcPr>
            <w:tcW w:w="403" w:type="pct"/>
            <w:shd w:val="clear" w:color="auto" w:fill="auto"/>
            <w:noWrap/>
            <w:vAlign w:val="center"/>
            <w:hideMark/>
          </w:tcPr>
          <w:p w14:paraId="179AD1C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296D7D2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6867292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56.2%</w:t>
            </w:r>
          </w:p>
        </w:tc>
      </w:tr>
      <w:tr w:rsidR="00910D36" w:rsidRPr="00561D6F" w14:paraId="6EAB099A" w14:textId="77777777" w:rsidTr="00D33B55">
        <w:trPr>
          <w:trHeight w:val="113"/>
        </w:trPr>
        <w:tc>
          <w:tcPr>
            <w:tcW w:w="293" w:type="pct"/>
            <w:shd w:val="clear" w:color="auto" w:fill="auto"/>
            <w:noWrap/>
            <w:vAlign w:val="center"/>
            <w:hideMark/>
          </w:tcPr>
          <w:p w14:paraId="083368C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98</w:t>
            </w:r>
          </w:p>
        </w:tc>
        <w:tc>
          <w:tcPr>
            <w:tcW w:w="1531" w:type="pct"/>
            <w:shd w:val="clear" w:color="auto" w:fill="auto"/>
            <w:noWrap/>
            <w:vAlign w:val="center"/>
            <w:hideMark/>
          </w:tcPr>
          <w:p w14:paraId="374788F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Madagascar</w:t>
            </w:r>
          </w:p>
        </w:tc>
        <w:tc>
          <w:tcPr>
            <w:tcW w:w="490" w:type="pct"/>
            <w:shd w:val="clear" w:color="auto" w:fill="auto"/>
            <w:noWrap/>
            <w:vAlign w:val="center"/>
            <w:hideMark/>
          </w:tcPr>
          <w:p w14:paraId="4E5E2A1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18.7%</w:t>
            </w:r>
          </w:p>
        </w:tc>
        <w:tc>
          <w:tcPr>
            <w:tcW w:w="456" w:type="pct"/>
            <w:shd w:val="clear" w:color="auto" w:fill="auto"/>
            <w:noWrap/>
            <w:vAlign w:val="center"/>
            <w:hideMark/>
          </w:tcPr>
          <w:p w14:paraId="0D80D32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37.7%</w:t>
            </w:r>
          </w:p>
        </w:tc>
        <w:tc>
          <w:tcPr>
            <w:tcW w:w="456" w:type="pct"/>
            <w:shd w:val="clear" w:color="auto" w:fill="auto"/>
            <w:noWrap/>
            <w:vAlign w:val="center"/>
            <w:hideMark/>
          </w:tcPr>
          <w:p w14:paraId="223228A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w:t>
            </w:r>
          </w:p>
        </w:tc>
        <w:tc>
          <w:tcPr>
            <w:tcW w:w="456" w:type="pct"/>
            <w:shd w:val="clear" w:color="auto" w:fill="auto"/>
            <w:noWrap/>
            <w:vAlign w:val="center"/>
            <w:hideMark/>
          </w:tcPr>
          <w:p w14:paraId="794DAD0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w:t>
            </w:r>
          </w:p>
        </w:tc>
        <w:tc>
          <w:tcPr>
            <w:tcW w:w="403" w:type="pct"/>
            <w:shd w:val="clear" w:color="auto" w:fill="auto"/>
            <w:noWrap/>
            <w:vAlign w:val="center"/>
            <w:hideMark/>
          </w:tcPr>
          <w:p w14:paraId="33F4187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365BAA8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9" w:type="pct"/>
            <w:shd w:val="clear" w:color="auto" w:fill="auto"/>
            <w:noWrap/>
            <w:vAlign w:val="center"/>
            <w:hideMark/>
          </w:tcPr>
          <w:p w14:paraId="75A8FAD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14.5%</w:t>
            </w:r>
          </w:p>
        </w:tc>
      </w:tr>
      <w:tr w:rsidR="00910D36" w:rsidRPr="00561D6F" w14:paraId="45F00D79" w14:textId="77777777" w:rsidTr="00D33B55">
        <w:trPr>
          <w:trHeight w:val="113"/>
        </w:trPr>
        <w:tc>
          <w:tcPr>
            <w:tcW w:w="293" w:type="pct"/>
            <w:shd w:val="clear" w:color="auto" w:fill="auto"/>
            <w:noWrap/>
            <w:vAlign w:val="center"/>
            <w:hideMark/>
          </w:tcPr>
          <w:p w14:paraId="329C458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99</w:t>
            </w:r>
          </w:p>
        </w:tc>
        <w:tc>
          <w:tcPr>
            <w:tcW w:w="1531" w:type="pct"/>
            <w:shd w:val="clear" w:color="auto" w:fill="auto"/>
            <w:noWrap/>
            <w:vAlign w:val="center"/>
            <w:hideMark/>
          </w:tcPr>
          <w:p w14:paraId="3023BA7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Malawi</w:t>
            </w:r>
          </w:p>
        </w:tc>
        <w:tc>
          <w:tcPr>
            <w:tcW w:w="490" w:type="pct"/>
            <w:shd w:val="clear" w:color="auto" w:fill="auto"/>
            <w:noWrap/>
            <w:vAlign w:val="center"/>
            <w:hideMark/>
          </w:tcPr>
          <w:p w14:paraId="65B41A3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19.4%</w:t>
            </w:r>
          </w:p>
        </w:tc>
        <w:tc>
          <w:tcPr>
            <w:tcW w:w="456" w:type="pct"/>
            <w:shd w:val="clear" w:color="auto" w:fill="auto"/>
            <w:noWrap/>
            <w:vAlign w:val="center"/>
            <w:hideMark/>
          </w:tcPr>
          <w:p w14:paraId="495EFE1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27.3%</w:t>
            </w:r>
          </w:p>
        </w:tc>
        <w:tc>
          <w:tcPr>
            <w:tcW w:w="456" w:type="pct"/>
            <w:shd w:val="clear" w:color="auto" w:fill="auto"/>
            <w:noWrap/>
            <w:vAlign w:val="center"/>
            <w:hideMark/>
          </w:tcPr>
          <w:p w14:paraId="5C47463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w:t>
            </w:r>
          </w:p>
        </w:tc>
        <w:tc>
          <w:tcPr>
            <w:tcW w:w="456" w:type="pct"/>
            <w:shd w:val="clear" w:color="auto" w:fill="auto"/>
            <w:noWrap/>
            <w:vAlign w:val="center"/>
            <w:hideMark/>
          </w:tcPr>
          <w:p w14:paraId="355EC31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0.9%</w:t>
            </w:r>
          </w:p>
        </w:tc>
        <w:tc>
          <w:tcPr>
            <w:tcW w:w="403" w:type="pct"/>
            <w:shd w:val="clear" w:color="auto" w:fill="auto"/>
            <w:noWrap/>
            <w:vAlign w:val="center"/>
            <w:hideMark/>
          </w:tcPr>
          <w:p w14:paraId="0F6E376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24FFDD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1C9633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12.0%</w:t>
            </w:r>
          </w:p>
        </w:tc>
      </w:tr>
      <w:tr w:rsidR="00910D36" w:rsidRPr="00561D6F" w14:paraId="6FCE2682" w14:textId="77777777" w:rsidTr="00D33B55">
        <w:trPr>
          <w:trHeight w:val="113"/>
        </w:trPr>
        <w:tc>
          <w:tcPr>
            <w:tcW w:w="293" w:type="pct"/>
            <w:shd w:val="clear" w:color="auto" w:fill="auto"/>
            <w:noWrap/>
            <w:vAlign w:val="center"/>
            <w:hideMark/>
          </w:tcPr>
          <w:p w14:paraId="2541A24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100</w:t>
            </w:r>
          </w:p>
        </w:tc>
        <w:tc>
          <w:tcPr>
            <w:tcW w:w="1531" w:type="pct"/>
            <w:shd w:val="clear" w:color="auto" w:fill="auto"/>
            <w:noWrap/>
            <w:vAlign w:val="center"/>
            <w:hideMark/>
          </w:tcPr>
          <w:p w14:paraId="61FBC7B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Malaysia</w:t>
            </w:r>
          </w:p>
        </w:tc>
        <w:tc>
          <w:tcPr>
            <w:tcW w:w="490" w:type="pct"/>
            <w:shd w:val="clear" w:color="auto" w:fill="auto"/>
            <w:noWrap/>
            <w:vAlign w:val="center"/>
            <w:hideMark/>
          </w:tcPr>
          <w:p w14:paraId="1329F20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71.0%</w:t>
            </w:r>
          </w:p>
        </w:tc>
        <w:tc>
          <w:tcPr>
            <w:tcW w:w="456" w:type="pct"/>
            <w:shd w:val="clear" w:color="auto" w:fill="auto"/>
            <w:noWrap/>
            <w:vAlign w:val="center"/>
            <w:hideMark/>
          </w:tcPr>
          <w:p w14:paraId="4B37C18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44.4%</w:t>
            </w:r>
          </w:p>
        </w:tc>
        <w:tc>
          <w:tcPr>
            <w:tcW w:w="456" w:type="pct"/>
            <w:shd w:val="clear" w:color="auto" w:fill="auto"/>
            <w:noWrap/>
            <w:vAlign w:val="center"/>
            <w:hideMark/>
          </w:tcPr>
          <w:p w14:paraId="3507311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25.2%</w:t>
            </w:r>
          </w:p>
        </w:tc>
        <w:tc>
          <w:tcPr>
            <w:tcW w:w="456" w:type="pct"/>
            <w:shd w:val="clear" w:color="auto" w:fill="auto"/>
            <w:noWrap/>
            <w:vAlign w:val="center"/>
            <w:hideMark/>
          </w:tcPr>
          <w:p w14:paraId="6FF397F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19.9%</w:t>
            </w:r>
          </w:p>
        </w:tc>
        <w:tc>
          <w:tcPr>
            <w:tcW w:w="403" w:type="pct"/>
            <w:shd w:val="clear" w:color="auto" w:fill="auto"/>
            <w:noWrap/>
            <w:vAlign w:val="center"/>
            <w:hideMark/>
          </w:tcPr>
          <w:p w14:paraId="6F1A0A0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10.0%</w:t>
            </w:r>
          </w:p>
        </w:tc>
        <w:tc>
          <w:tcPr>
            <w:tcW w:w="456" w:type="pct"/>
            <w:shd w:val="clear" w:color="auto" w:fill="auto"/>
            <w:noWrap/>
            <w:vAlign w:val="center"/>
            <w:hideMark/>
          </w:tcPr>
          <w:p w14:paraId="54FF1E4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9.3%</w:t>
            </w:r>
          </w:p>
        </w:tc>
        <w:tc>
          <w:tcPr>
            <w:tcW w:w="459" w:type="pct"/>
            <w:shd w:val="clear" w:color="auto" w:fill="auto"/>
            <w:noWrap/>
            <w:vAlign w:val="center"/>
            <w:hideMark/>
          </w:tcPr>
          <w:p w14:paraId="5A39A07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38.1%</w:t>
            </w:r>
          </w:p>
        </w:tc>
      </w:tr>
      <w:tr w:rsidR="00910D36" w:rsidRPr="00561D6F" w14:paraId="3CFCA1EC" w14:textId="77777777" w:rsidTr="00D33B55">
        <w:trPr>
          <w:trHeight w:val="113"/>
        </w:trPr>
        <w:tc>
          <w:tcPr>
            <w:tcW w:w="293" w:type="pct"/>
            <w:shd w:val="clear" w:color="auto" w:fill="auto"/>
            <w:noWrap/>
            <w:vAlign w:val="center"/>
            <w:hideMark/>
          </w:tcPr>
          <w:p w14:paraId="52A8404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101</w:t>
            </w:r>
          </w:p>
        </w:tc>
        <w:tc>
          <w:tcPr>
            <w:tcW w:w="1531" w:type="pct"/>
            <w:shd w:val="clear" w:color="auto" w:fill="auto"/>
            <w:noWrap/>
            <w:vAlign w:val="center"/>
            <w:hideMark/>
          </w:tcPr>
          <w:p w14:paraId="1BB7227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Maldives</w:t>
            </w:r>
          </w:p>
        </w:tc>
        <w:tc>
          <w:tcPr>
            <w:tcW w:w="490" w:type="pct"/>
            <w:shd w:val="clear" w:color="auto" w:fill="auto"/>
            <w:noWrap/>
            <w:vAlign w:val="center"/>
            <w:hideMark/>
          </w:tcPr>
          <w:p w14:paraId="5BB2D37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58.5%</w:t>
            </w:r>
          </w:p>
        </w:tc>
        <w:tc>
          <w:tcPr>
            <w:tcW w:w="456" w:type="pct"/>
            <w:shd w:val="clear" w:color="auto" w:fill="auto"/>
            <w:noWrap/>
            <w:vAlign w:val="center"/>
            <w:hideMark/>
          </w:tcPr>
          <w:p w14:paraId="7666CBE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0A930B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13.8%</w:t>
            </w:r>
          </w:p>
        </w:tc>
        <w:tc>
          <w:tcPr>
            <w:tcW w:w="456" w:type="pct"/>
            <w:shd w:val="clear" w:color="auto" w:fill="auto"/>
            <w:noWrap/>
            <w:vAlign w:val="center"/>
            <w:hideMark/>
          </w:tcPr>
          <w:p w14:paraId="55BDACC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10.7%</w:t>
            </w:r>
          </w:p>
        </w:tc>
        <w:tc>
          <w:tcPr>
            <w:tcW w:w="403" w:type="pct"/>
            <w:shd w:val="clear" w:color="auto" w:fill="auto"/>
            <w:noWrap/>
            <w:vAlign w:val="center"/>
            <w:hideMark/>
          </w:tcPr>
          <w:p w14:paraId="689A03C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79050B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76768C9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18.6%</w:t>
            </w:r>
          </w:p>
        </w:tc>
      </w:tr>
      <w:tr w:rsidR="00910D36" w:rsidRPr="00561D6F" w14:paraId="7F5AAE7C" w14:textId="77777777" w:rsidTr="00D33B55">
        <w:trPr>
          <w:trHeight w:val="113"/>
        </w:trPr>
        <w:tc>
          <w:tcPr>
            <w:tcW w:w="293" w:type="pct"/>
            <w:shd w:val="clear" w:color="auto" w:fill="auto"/>
            <w:noWrap/>
            <w:vAlign w:val="center"/>
            <w:hideMark/>
          </w:tcPr>
          <w:p w14:paraId="42DCBA9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102</w:t>
            </w:r>
          </w:p>
        </w:tc>
        <w:tc>
          <w:tcPr>
            <w:tcW w:w="1531" w:type="pct"/>
            <w:shd w:val="clear" w:color="auto" w:fill="auto"/>
            <w:noWrap/>
            <w:vAlign w:val="center"/>
            <w:hideMark/>
          </w:tcPr>
          <w:p w14:paraId="28EE32B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Mali</w:t>
            </w:r>
          </w:p>
        </w:tc>
        <w:tc>
          <w:tcPr>
            <w:tcW w:w="490" w:type="pct"/>
            <w:shd w:val="clear" w:color="auto" w:fill="auto"/>
            <w:noWrap/>
            <w:vAlign w:val="center"/>
            <w:hideMark/>
          </w:tcPr>
          <w:p w14:paraId="551CF28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24.1%</w:t>
            </w:r>
          </w:p>
        </w:tc>
        <w:tc>
          <w:tcPr>
            <w:tcW w:w="456" w:type="pct"/>
            <w:shd w:val="clear" w:color="auto" w:fill="auto"/>
            <w:noWrap/>
            <w:vAlign w:val="center"/>
            <w:hideMark/>
          </w:tcPr>
          <w:p w14:paraId="5291AAB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35.0%</w:t>
            </w:r>
          </w:p>
        </w:tc>
        <w:tc>
          <w:tcPr>
            <w:tcW w:w="456" w:type="pct"/>
            <w:shd w:val="clear" w:color="auto" w:fill="auto"/>
            <w:noWrap/>
            <w:vAlign w:val="center"/>
            <w:hideMark/>
          </w:tcPr>
          <w:p w14:paraId="394E2D3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w:t>
            </w:r>
          </w:p>
        </w:tc>
        <w:tc>
          <w:tcPr>
            <w:tcW w:w="456" w:type="pct"/>
            <w:shd w:val="clear" w:color="auto" w:fill="auto"/>
            <w:noWrap/>
            <w:vAlign w:val="center"/>
            <w:hideMark/>
          </w:tcPr>
          <w:p w14:paraId="0729FD9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w:t>
            </w:r>
          </w:p>
        </w:tc>
        <w:tc>
          <w:tcPr>
            <w:tcW w:w="403" w:type="pct"/>
            <w:shd w:val="clear" w:color="auto" w:fill="auto"/>
            <w:noWrap/>
            <w:vAlign w:val="center"/>
            <w:hideMark/>
          </w:tcPr>
          <w:p w14:paraId="70F326F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3B2A645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64572CB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15.5%</w:t>
            </w:r>
          </w:p>
        </w:tc>
      </w:tr>
      <w:tr w:rsidR="00910D36" w:rsidRPr="00561D6F" w14:paraId="31554127" w14:textId="77777777" w:rsidTr="00D33B55">
        <w:trPr>
          <w:trHeight w:val="113"/>
        </w:trPr>
        <w:tc>
          <w:tcPr>
            <w:tcW w:w="293" w:type="pct"/>
            <w:shd w:val="clear" w:color="auto" w:fill="auto"/>
            <w:noWrap/>
            <w:vAlign w:val="center"/>
            <w:hideMark/>
          </w:tcPr>
          <w:p w14:paraId="54E4B49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103</w:t>
            </w:r>
          </w:p>
        </w:tc>
        <w:tc>
          <w:tcPr>
            <w:tcW w:w="1531" w:type="pct"/>
            <w:shd w:val="clear" w:color="auto" w:fill="auto"/>
            <w:noWrap/>
            <w:vAlign w:val="center"/>
            <w:hideMark/>
          </w:tcPr>
          <w:p w14:paraId="64F20F0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Malta</w:t>
            </w:r>
          </w:p>
        </w:tc>
        <w:tc>
          <w:tcPr>
            <w:tcW w:w="490" w:type="pct"/>
            <w:shd w:val="clear" w:color="auto" w:fill="auto"/>
            <w:noWrap/>
            <w:vAlign w:val="center"/>
            <w:hideMark/>
          </w:tcPr>
          <w:p w14:paraId="3538570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87.5%</w:t>
            </w:r>
          </w:p>
        </w:tc>
        <w:tc>
          <w:tcPr>
            <w:tcW w:w="456" w:type="pct"/>
            <w:shd w:val="clear" w:color="auto" w:fill="auto"/>
            <w:noWrap/>
            <w:vAlign w:val="center"/>
            <w:hideMark/>
          </w:tcPr>
          <w:p w14:paraId="4D6F008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36.4%</w:t>
            </w:r>
          </w:p>
        </w:tc>
        <w:tc>
          <w:tcPr>
            <w:tcW w:w="456" w:type="pct"/>
            <w:shd w:val="clear" w:color="auto" w:fill="auto"/>
            <w:noWrap/>
            <w:vAlign w:val="center"/>
            <w:hideMark/>
          </w:tcPr>
          <w:p w14:paraId="36733CB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36.7%</w:t>
            </w:r>
          </w:p>
        </w:tc>
        <w:tc>
          <w:tcPr>
            <w:tcW w:w="456" w:type="pct"/>
            <w:shd w:val="clear" w:color="auto" w:fill="auto"/>
            <w:noWrap/>
            <w:vAlign w:val="center"/>
            <w:hideMark/>
          </w:tcPr>
          <w:p w14:paraId="7DED08E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26.6%</w:t>
            </w:r>
          </w:p>
        </w:tc>
        <w:tc>
          <w:tcPr>
            <w:tcW w:w="403" w:type="pct"/>
            <w:shd w:val="clear" w:color="auto" w:fill="auto"/>
            <w:noWrap/>
            <w:vAlign w:val="center"/>
            <w:hideMark/>
          </w:tcPr>
          <w:p w14:paraId="097A75C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3A045B0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54252DA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41.5%</w:t>
            </w:r>
          </w:p>
        </w:tc>
      </w:tr>
      <w:tr w:rsidR="00910D36" w:rsidRPr="00561D6F" w14:paraId="2FD3BDC9" w14:textId="77777777" w:rsidTr="00D33B55">
        <w:trPr>
          <w:trHeight w:val="113"/>
        </w:trPr>
        <w:tc>
          <w:tcPr>
            <w:tcW w:w="293" w:type="pct"/>
            <w:shd w:val="clear" w:color="auto" w:fill="auto"/>
            <w:noWrap/>
            <w:vAlign w:val="center"/>
            <w:hideMark/>
          </w:tcPr>
          <w:p w14:paraId="2EB134B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104</w:t>
            </w:r>
          </w:p>
        </w:tc>
        <w:tc>
          <w:tcPr>
            <w:tcW w:w="1531" w:type="pct"/>
            <w:shd w:val="clear" w:color="auto" w:fill="auto"/>
            <w:noWrap/>
            <w:vAlign w:val="center"/>
            <w:hideMark/>
          </w:tcPr>
          <w:p w14:paraId="5F3FDEC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Mauritania</w:t>
            </w:r>
          </w:p>
        </w:tc>
        <w:tc>
          <w:tcPr>
            <w:tcW w:w="490" w:type="pct"/>
            <w:shd w:val="clear" w:color="auto" w:fill="auto"/>
            <w:noWrap/>
            <w:vAlign w:val="center"/>
            <w:hideMark/>
          </w:tcPr>
          <w:p w14:paraId="3052DFD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25.2%</w:t>
            </w:r>
          </w:p>
        </w:tc>
        <w:tc>
          <w:tcPr>
            <w:tcW w:w="456" w:type="pct"/>
            <w:shd w:val="clear" w:color="auto" w:fill="auto"/>
            <w:noWrap/>
            <w:vAlign w:val="center"/>
            <w:hideMark/>
          </w:tcPr>
          <w:p w14:paraId="76615F7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85.3%</w:t>
            </w:r>
          </w:p>
        </w:tc>
        <w:tc>
          <w:tcPr>
            <w:tcW w:w="456" w:type="pct"/>
            <w:shd w:val="clear" w:color="auto" w:fill="auto"/>
            <w:noWrap/>
            <w:vAlign w:val="center"/>
            <w:hideMark/>
          </w:tcPr>
          <w:p w14:paraId="109852D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6.9%</w:t>
            </w:r>
          </w:p>
        </w:tc>
        <w:tc>
          <w:tcPr>
            <w:tcW w:w="456" w:type="pct"/>
            <w:shd w:val="clear" w:color="auto" w:fill="auto"/>
            <w:noWrap/>
            <w:vAlign w:val="center"/>
            <w:hideMark/>
          </w:tcPr>
          <w:p w14:paraId="3EADD5B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3.1%</w:t>
            </w:r>
          </w:p>
        </w:tc>
        <w:tc>
          <w:tcPr>
            <w:tcW w:w="403" w:type="pct"/>
            <w:shd w:val="clear" w:color="auto" w:fill="auto"/>
            <w:noWrap/>
            <w:vAlign w:val="center"/>
            <w:hideMark/>
          </w:tcPr>
          <w:p w14:paraId="2DEBE93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E5F2E8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5.8%</w:t>
            </w:r>
          </w:p>
        </w:tc>
        <w:tc>
          <w:tcPr>
            <w:tcW w:w="459" w:type="pct"/>
            <w:shd w:val="clear" w:color="auto" w:fill="auto"/>
            <w:noWrap/>
            <w:vAlign w:val="center"/>
            <w:hideMark/>
          </w:tcPr>
          <w:p w14:paraId="348A11A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30.1%</w:t>
            </w:r>
          </w:p>
        </w:tc>
      </w:tr>
      <w:tr w:rsidR="00910D36" w:rsidRPr="00561D6F" w14:paraId="119B8F88" w14:textId="77777777" w:rsidTr="00D33B55">
        <w:trPr>
          <w:trHeight w:val="113"/>
        </w:trPr>
        <w:tc>
          <w:tcPr>
            <w:tcW w:w="293" w:type="pct"/>
            <w:shd w:val="clear" w:color="auto" w:fill="auto"/>
            <w:noWrap/>
            <w:vAlign w:val="center"/>
            <w:hideMark/>
          </w:tcPr>
          <w:p w14:paraId="69248F8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105</w:t>
            </w:r>
          </w:p>
        </w:tc>
        <w:tc>
          <w:tcPr>
            <w:tcW w:w="1531" w:type="pct"/>
            <w:shd w:val="clear" w:color="auto" w:fill="auto"/>
            <w:noWrap/>
            <w:vAlign w:val="center"/>
            <w:hideMark/>
          </w:tcPr>
          <w:p w14:paraId="3AA2064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Mauritius</w:t>
            </w:r>
          </w:p>
        </w:tc>
        <w:tc>
          <w:tcPr>
            <w:tcW w:w="490" w:type="pct"/>
            <w:shd w:val="clear" w:color="auto" w:fill="auto"/>
            <w:noWrap/>
            <w:vAlign w:val="center"/>
            <w:hideMark/>
          </w:tcPr>
          <w:p w14:paraId="74D7B76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65.5%</w:t>
            </w:r>
          </w:p>
        </w:tc>
        <w:tc>
          <w:tcPr>
            <w:tcW w:w="456" w:type="pct"/>
            <w:shd w:val="clear" w:color="auto" w:fill="auto"/>
            <w:noWrap/>
            <w:vAlign w:val="center"/>
            <w:hideMark/>
          </w:tcPr>
          <w:p w14:paraId="12A3833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38.7%</w:t>
            </w:r>
          </w:p>
        </w:tc>
        <w:tc>
          <w:tcPr>
            <w:tcW w:w="456" w:type="pct"/>
            <w:shd w:val="clear" w:color="auto" w:fill="auto"/>
            <w:noWrap/>
            <w:vAlign w:val="center"/>
            <w:hideMark/>
          </w:tcPr>
          <w:p w14:paraId="25EDD9F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19.8%</w:t>
            </w:r>
          </w:p>
        </w:tc>
        <w:tc>
          <w:tcPr>
            <w:tcW w:w="456" w:type="pct"/>
            <w:shd w:val="clear" w:color="auto" w:fill="auto"/>
            <w:noWrap/>
            <w:vAlign w:val="center"/>
            <w:hideMark/>
          </w:tcPr>
          <w:p w14:paraId="30D0357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14.9%</w:t>
            </w:r>
          </w:p>
        </w:tc>
        <w:tc>
          <w:tcPr>
            <w:tcW w:w="403" w:type="pct"/>
            <w:shd w:val="clear" w:color="auto" w:fill="auto"/>
            <w:noWrap/>
            <w:vAlign w:val="center"/>
            <w:hideMark/>
          </w:tcPr>
          <w:p w14:paraId="3EA01AC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F302A7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15DB1AB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31.7%</w:t>
            </w:r>
          </w:p>
        </w:tc>
      </w:tr>
      <w:tr w:rsidR="00910D36" w:rsidRPr="00561D6F" w14:paraId="4C5AFB08" w14:textId="77777777" w:rsidTr="00D33B55">
        <w:trPr>
          <w:trHeight w:val="113"/>
        </w:trPr>
        <w:tc>
          <w:tcPr>
            <w:tcW w:w="293" w:type="pct"/>
            <w:shd w:val="clear" w:color="auto" w:fill="auto"/>
            <w:noWrap/>
            <w:vAlign w:val="center"/>
            <w:hideMark/>
          </w:tcPr>
          <w:p w14:paraId="17DE13B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106</w:t>
            </w:r>
          </w:p>
        </w:tc>
        <w:tc>
          <w:tcPr>
            <w:tcW w:w="1531" w:type="pct"/>
            <w:shd w:val="clear" w:color="auto" w:fill="auto"/>
            <w:noWrap/>
            <w:vAlign w:val="center"/>
            <w:hideMark/>
          </w:tcPr>
          <w:p w14:paraId="3DA7665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Mexico</w:t>
            </w:r>
          </w:p>
        </w:tc>
        <w:tc>
          <w:tcPr>
            <w:tcW w:w="490" w:type="pct"/>
            <w:shd w:val="clear" w:color="auto" w:fill="auto"/>
            <w:noWrap/>
            <w:vAlign w:val="center"/>
            <w:hideMark/>
          </w:tcPr>
          <w:p w14:paraId="5A0DF20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57.5%</w:t>
            </w:r>
          </w:p>
        </w:tc>
        <w:tc>
          <w:tcPr>
            <w:tcW w:w="456" w:type="pct"/>
            <w:shd w:val="clear" w:color="auto" w:fill="auto"/>
            <w:noWrap/>
            <w:vAlign w:val="center"/>
            <w:hideMark/>
          </w:tcPr>
          <w:p w14:paraId="640B730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40.7%</w:t>
            </w:r>
          </w:p>
        </w:tc>
        <w:tc>
          <w:tcPr>
            <w:tcW w:w="456" w:type="pct"/>
            <w:shd w:val="clear" w:color="auto" w:fill="auto"/>
            <w:noWrap/>
            <w:vAlign w:val="center"/>
            <w:hideMark/>
          </w:tcPr>
          <w:p w14:paraId="2649988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19.1%</w:t>
            </w:r>
          </w:p>
        </w:tc>
        <w:tc>
          <w:tcPr>
            <w:tcW w:w="456" w:type="pct"/>
            <w:shd w:val="clear" w:color="auto" w:fill="auto"/>
            <w:noWrap/>
            <w:vAlign w:val="center"/>
            <w:hideMark/>
          </w:tcPr>
          <w:p w14:paraId="706C847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14.4%</w:t>
            </w:r>
          </w:p>
        </w:tc>
        <w:tc>
          <w:tcPr>
            <w:tcW w:w="403" w:type="pct"/>
            <w:shd w:val="clear" w:color="auto" w:fill="auto"/>
            <w:noWrap/>
            <w:vAlign w:val="center"/>
            <w:hideMark/>
          </w:tcPr>
          <w:p w14:paraId="0E2205B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0.9%</w:t>
            </w:r>
          </w:p>
        </w:tc>
        <w:tc>
          <w:tcPr>
            <w:tcW w:w="456" w:type="pct"/>
            <w:shd w:val="clear" w:color="auto" w:fill="auto"/>
            <w:noWrap/>
            <w:vAlign w:val="center"/>
            <w:hideMark/>
          </w:tcPr>
          <w:p w14:paraId="4A424AD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7.8%</w:t>
            </w:r>
          </w:p>
        </w:tc>
        <w:tc>
          <w:tcPr>
            <w:tcW w:w="459" w:type="pct"/>
            <w:shd w:val="clear" w:color="auto" w:fill="auto"/>
            <w:noWrap/>
            <w:vAlign w:val="center"/>
            <w:hideMark/>
          </w:tcPr>
          <w:p w14:paraId="6C3F1D7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30.9%</w:t>
            </w:r>
          </w:p>
        </w:tc>
      </w:tr>
      <w:tr w:rsidR="00910D36" w:rsidRPr="00561D6F" w14:paraId="086496D5" w14:textId="77777777" w:rsidTr="00D33B55">
        <w:trPr>
          <w:trHeight w:val="113"/>
        </w:trPr>
        <w:tc>
          <w:tcPr>
            <w:tcW w:w="293" w:type="pct"/>
            <w:shd w:val="clear" w:color="auto" w:fill="auto"/>
            <w:noWrap/>
            <w:vAlign w:val="center"/>
            <w:hideMark/>
          </w:tcPr>
          <w:p w14:paraId="595D4BC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107</w:t>
            </w:r>
          </w:p>
        </w:tc>
        <w:tc>
          <w:tcPr>
            <w:tcW w:w="1531" w:type="pct"/>
            <w:shd w:val="clear" w:color="auto" w:fill="auto"/>
            <w:noWrap/>
            <w:vAlign w:val="center"/>
            <w:hideMark/>
          </w:tcPr>
          <w:p w14:paraId="6B31046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Moldova</w:t>
            </w:r>
          </w:p>
        </w:tc>
        <w:tc>
          <w:tcPr>
            <w:tcW w:w="490" w:type="pct"/>
            <w:shd w:val="clear" w:color="auto" w:fill="auto"/>
            <w:noWrap/>
            <w:vAlign w:val="center"/>
            <w:hideMark/>
          </w:tcPr>
          <w:p w14:paraId="5281FD7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71.8%</w:t>
            </w:r>
          </w:p>
        </w:tc>
        <w:tc>
          <w:tcPr>
            <w:tcW w:w="456" w:type="pct"/>
            <w:shd w:val="clear" w:color="auto" w:fill="auto"/>
            <w:noWrap/>
            <w:vAlign w:val="center"/>
            <w:hideMark/>
          </w:tcPr>
          <w:p w14:paraId="5FE4A9C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44.7%</w:t>
            </w:r>
          </w:p>
        </w:tc>
        <w:tc>
          <w:tcPr>
            <w:tcW w:w="456" w:type="pct"/>
            <w:shd w:val="clear" w:color="auto" w:fill="auto"/>
            <w:noWrap/>
            <w:vAlign w:val="center"/>
            <w:hideMark/>
          </w:tcPr>
          <w:p w14:paraId="6252D77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5.5%</w:t>
            </w:r>
          </w:p>
        </w:tc>
        <w:tc>
          <w:tcPr>
            <w:tcW w:w="456" w:type="pct"/>
            <w:shd w:val="clear" w:color="auto" w:fill="auto"/>
            <w:noWrap/>
            <w:vAlign w:val="center"/>
            <w:hideMark/>
          </w:tcPr>
          <w:p w14:paraId="1F20E0B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4.5%</w:t>
            </w:r>
          </w:p>
        </w:tc>
        <w:tc>
          <w:tcPr>
            <w:tcW w:w="403" w:type="pct"/>
            <w:shd w:val="clear" w:color="auto" w:fill="auto"/>
            <w:noWrap/>
            <w:vAlign w:val="center"/>
            <w:hideMark/>
          </w:tcPr>
          <w:p w14:paraId="4B58FF2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304169F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9" w:type="pct"/>
            <w:shd w:val="clear" w:color="auto" w:fill="auto"/>
            <w:noWrap/>
            <w:vAlign w:val="center"/>
            <w:hideMark/>
          </w:tcPr>
          <w:p w14:paraId="588BDB3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30.8%</w:t>
            </w:r>
          </w:p>
        </w:tc>
      </w:tr>
      <w:tr w:rsidR="00910D36" w:rsidRPr="00561D6F" w14:paraId="64AC3BA8" w14:textId="77777777" w:rsidTr="00D33B55">
        <w:trPr>
          <w:trHeight w:val="113"/>
        </w:trPr>
        <w:tc>
          <w:tcPr>
            <w:tcW w:w="293" w:type="pct"/>
            <w:shd w:val="clear" w:color="auto" w:fill="auto"/>
            <w:noWrap/>
            <w:vAlign w:val="center"/>
            <w:hideMark/>
          </w:tcPr>
          <w:p w14:paraId="15FB2D6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108</w:t>
            </w:r>
          </w:p>
        </w:tc>
        <w:tc>
          <w:tcPr>
            <w:tcW w:w="1531" w:type="pct"/>
            <w:shd w:val="clear" w:color="auto" w:fill="auto"/>
            <w:noWrap/>
            <w:vAlign w:val="center"/>
            <w:hideMark/>
          </w:tcPr>
          <w:p w14:paraId="600A12A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Monaco</w:t>
            </w:r>
          </w:p>
        </w:tc>
        <w:tc>
          <w:tcPr>
            <w:tcW w:w="490" w:type="pct"/>
            <w:shd w:val="clear" w:color="auto" w:fill="auto"/>
            <w:noWrap/>
            <w:vAlign w:val="center"/>
            <w:hideMark/>
          </w:tcPr>
          <w:p w14:paraId="7D7A4DA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89.6%</w:t>
            </w:r>
          </w:p>
        </w:tc>
        <w:tc>
          <w:tcPr>
            <w:tcW w:w="456" w:type="pct"/>
            <w:shd w:val="clear" w:color="auto" w:fill="auto"/>
            <w:noWrap/>
            <w:vAlign w:val="center"/>
            <w:hideMark/>
          </w:tcPr>
          <w:p w14:paraId="580220B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4ACE71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582B21F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03" w:type="pct"/>
            <w:shd w:val="clear" w:color="auto" w:fill="auto"/>
            <w:noWrap/>
            <w:vAlign w:val="center"/>
            <w:hideMark/>
          </w:tcPr>
          <w:p w14:paraId="09C215A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5C5B89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D46EAD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22.4%</w:t>
            </w:r>
          </w:p>
        </w:tc>
      </w:tr>
      <w:tr w:rsidR="00910D36" w:rsidRPr="00561D6F" w14:paraId="7C247459" w14:textId="77777777" w:rsidTr="00D33B55">
        <w:trPr>
          <w:trHeight w:val="113"/>
        </w:trPr>
        <w:tc>
          <w:tcPr>
            <w:tcW w:w="293" w:type="pct"/>
            <w:shd w:val="clear" w:color="auto" w:fill="auto"/>
            <w:noWrap/>
            <w:vAlign w:val="center"/>
            <w:hideMark/>
          </w:tcPr>
          <w:p w14:paraId="3E79780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109</w:t>
            </w:r>
          </w:p>
        </w:tc>
        <w:tc>
          <w:tcPr>
            <w:tcW w:w="1531" w:type="pct"/>
            <w:shd w:val="clear" w:color="auto" w:fill="auto"/>
            <w:noWrap/>
            <w:vAlign w:val="center"/>
            <w:hideMark/>
          </w:tcPr>
          <w:p w14:paraId="54FF19E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Mongolia</w:t>
            </w:r>
          </w:p>
        </w:tc>
        <w:tc>
          <w:tcPr>
            <w:tcW w:w="490" w:type="pct"/>
            <w:shd w:val="clear" w:color="auto" w:fill="auto"/>
            <w:noWrap/>
            <w:vAlign w:val="center"/>
            <w:hideMark/>
          </w:tcPr>
          <w:p w14:paraId="5992BAC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55.2%</w:t>
            </w:r>
          </w:p>
        </w:tc>
        <w:tc>
          <w:tcPr>
            <w:tcW w:w="456" w:type="pct"/>
            <w:shd w:val="clear" w:color="auto" w:fill="auto"/>
            <w:noWrap/>
            <w:vAlign w:val="center"/>
            <w:hideMark/>
          </w:tcPr>
          <w:p w14:paraId="6D14D6D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59.9%</w:t>
            </w:r>
          </w:p>
        </w:tc>
        <w:tc>
          <w:tcPr>
            <w:tcW w:w="456" w:type="pct"/>
            <w:shd w:val="clear" w:color="auto" w:fill="auto"/>
            <w:noWrap/>
            <w:vAlign w:val="center"/>
            <w:hideMark/>
          </w:tcPr>
          <w:p w14:paraId="5382A87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11.8%</w:t>
            </w:r>
          </w:p>
        </w:tc>
        <w:tc>
          <w:tcPr>
            <w:tcW w:w="456" w:type="pct"/>
            <w:shd w:val="clear" w:color="auto" w:fill="auto"/>
            <w:noWrap/>
            <w:vAlign w:val="center"/>
            <w:hideMark/>
          </w:tcPr>
          <w:p w14:paraId="56856CB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8.3%</w:t>
            </w:r>
          </w:p>
        </w:tc>
        <w:tc>
          <w:tcPr>
            <w:tcW w:w="403" w:type="pct"/>
            <w:shd w:val="clear" w:color="auto" w:fill="auto"/>
            <w:noWrap/>
            <w:vAlign w:val="center"/>
            <w:hideMark/>
          </w:tcPr>
          <w:p w14:paraId="57A97F8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C8D407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w:t>
            </w:r>
          </w:p>
        </w:tc>
        <w:tc>
          <w:tcPr>
            <w:tcW w:w="459" w:type="pct"/>
            <w:shd w:val="clear" w:color="auto" w:fill="auto"/>
            <w:noWrap/>
            <w:vAlign w:val="center"/>
            <w:hideMark/>
          </w:tcPr>
          <w:p w14:paraId="71EF15C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32.6%</w:t>
            </w:r>
          </w:p>
        </w:tc>
      </w:tr>
      <w:tr w:rsidR="00910D36" w:rsidRPr="00561D6F" w14:paraId="7206A232" w14:textId="77777777" w:rsidTr="00D33B55">
        <w:trPr>
          <w:trHeight w:val="113"/>
        </w:trPr>
        <w:tc>
          <w:tcPr>
            <w:tcW w:w="293" w:type="pct"/>
            <w:shd w:val="clear" w:color="auto" w:fill="auto"/>
            <w:noWrap/>
            <w:vAlign w:val="center"/>
            <w:hideMark/>
          </w:tcPr>
          <w:p w14:paraId="1D90658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110</w:t>
            </w:r>
          </w:p>
        </w:tc>
        <w:tc>
          <w:tcPr>
            <w:tcW w:w="1531" w:type="pct"/>
            <w:shd w:val="clear" w:color="auto" w:fill="auto"/>
            <w:noWrap/>
            <w:vAlign w:val="center"/>
            <w:hideMark/>
          </w:tcPr>
          <w:p w14:paraId="4794CFB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Montenegro</w:t>
            </w:r>
          </w:p>
        </w:tc>
        <w:tc>
          <w:tcPr>
            <w:tcW w:w="490" w:type="pct"/>
            <w:shd w:val="clear" w:color="auto" w:fill="auto"/>
            <w:noWrap/>
            <w:vAlign w:val="center"/>
            <w:hideMark/>
          </w:tcPr>
          <w:p w14:paraId="32F1F5E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71.7%</w:t>
            </w:r>
          </w:p>
        </w:tc>
        <w:tc>
          <w:tcPr>
            <w:tcW w:w="456" w:type="pct"/>
            <w:shd w:val="clear" w:color="auto" w:fill="auto"/>
            <w:noWrap/>
            <w:vAlign w:val="center"/>
            <w:hideMark/>
          </w:tcPr>
          <w:p w14:paraId="0774596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43.5%</w:t>
            </w:r>
          </w:p>
        </w:tc>
        <w:tc>
          <w:tcPr>
            <w:tcW w:w="456" w:type="pct"/>
            <w:shd w:val="clear" w:color="auto" w:fill="auto"/>
            <w:noWrap/>
            <w:vAlign w:val="center"/>
            <w:hideMark/>
          </w:tcPr>
          <w:p w14:paraId="1596386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21.5%</w:t>
            </w:r>
          </w:p>
        </w:tc>
        <w:tc>
          <w:tcPr>
            <w:tcW w:w="456" w:type="pct"/>
            <w:shd w:val="clear" w:color="auto" w:fill="auto"/>
            <w:noWrap/>
            <w:vAlign w:val="center"/>
            <w:hideMark/>
          </w:tcPr>
          <w:p w14:paraId="3EFFAB6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12.6%</w:t>
            </w:r>
          </w:p>
        </w:tc>
        <w:tc>
          <w:tcPr>
            <w:tcW w:w="403" w:type="pct"/>
            <w:shd w:val="clear" w:color="auto" w:fill="auto"/>
            <w:noWrap/>
            <w:vAlign w:val="center"/>
            <w:hideMark/>
          </w:tcPr>
          <w:p w14:paraId="715F674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40A1F5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360C23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34.8%</w:t>
            </w:r>
          </w:p>
        </w:tc>
      </w:tr>
      <w:tr w:rsidR="00910D36" w:rsidRPr="00561D6F" w14:paraId="572556D4" w14:textId="77777777" w:rsidTr="00D33B55">
        <w:trPr>
          <w:trHeight w:val="113"/>
        </w:trPr>
        <w:tc>
          <w:tcPr>
            <w:tcW w:w="293" w:type="pct"/>
            <w:shd w:val="clear" w:color="auto" w:fill="auto"/>
            <w:noWrap/>
            <w:vAlign w:val="center"/>
            <w:hideMark/>
          </w:tcPr>
          <w:p w14:paraId="0389548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111</w:t>
            </w:r>
          </w:p>
        </w:tc>
        <w:tc>
          <w:tcPr>
            <w:tcW w:w="1531" w:type="pct"/>
            <w:shd w:val="clear" w:color="auto" w:fill="auto"/>
            <w:noWrap/>
            <w:vAlign w:val="center"/>
            <w:hideMark/>
          </w:tcPr>
          <w:p w14:paraId="467D466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Morocco</w:t>
            </w:r>
          </w:p>
        </w:tc>
        <w:tc>
          <w:tcPr>
            <w:tcW w:w="490" w:type="pct"/>
            <w:shd w:val="clear" w:color="auto" w:fill="auto"/>
            <w:noWrap/>
            <w:vAlign w:val="center"/>
            <w:hideMark/>
          </w:tcPr>
          <w:p w14:paraId="4F033C4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53.1%</w:t>
            </w:r>
          </w:p>
        </w:tc>
        <w:tc>
          <w:tcPr>
            <w:tcW w:w="456" w:type="pct"/>
            <w:shd w:val="clear" w:color="auto" w:fill="auto"/>
            <w:noWrap/>
            <w:vAlign w:val="center"/>
            <w:hideMark/>
          </w:tcPr>
          <w:p w14:paraId="4A2B6B1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56.5%</w:t>
            </w:r>
          </w:p>
        </w:tc>
        <w:tc>
          <w:tcPr>
            <w:tcW w:w="456" w:type="pct"/>
            <w:shd w:val="clear" w:color="auto" w:fill="auto"/>
            <w:noWrap/>
            <w:vAlign w:val="center"/>
            <w:hideMark/>
          </w:tcPr>
          <w:p w14:paraId="7EB85D9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10.7%</w:t>
            </w:r>
          </w:p>
        </w:tc>
        <w:tc>
          <w:tcPr>
            <w:tcW w:w="456" w:type="pct"/>
            <w:shd w:val="clear" w:color="auto" w:fill="auto"/>
            <w:noWrap/>
            <w:vAlign w:val="center"/>
            <w:hideMark/>
          </w:tcPr>
          <w:p w14:paraId="01EC77C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5.9%</w:t>
            </w:r>
          </w:p>
        </w:tc>
        <w:tc>
          <w:tcPr>
            <w:tcW w:w="403" w:type="pct"/>
            <w:shd w:val="clear" w:color="auto" w:fill="auto"/>
            <w:noWrap/>
            <w:vAlign w:val="center"/>
            <w:hideMark/>
          </w:tcPr>
          <w:p w14:paraId="67BCC19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F5CDBE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86D60B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30.4%</w:t>
            </w:r>
          </w:p>
        </w:tc>
      </w:tr>
      <w:tr w:rsidR="00910D36" w:rsidRPr="00561D6F" w14:paraId="18ABD16F" w14:textId="77777777" w:rsidTr="00D33B55">
        <w:trPr>
          <w:trHeight w:val="113"/>
        </w:trPr>
        <w:tc>
          <w:tcPr>
            <w:tcW w:w="293" w:type="pct"/>
            <w:shd w:val="clear" w:color="auto" w:fill="auto"/>
            <w:noWrap/>
            <w:vAlign w:val="center"/>
            <w:hideMark/>
          </w:tcPr>
          <w:p w14:paraId="4E80DBE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112</w:t>
            </w:r>
          </w:p>
        </w:tc>
        <w:tc>
          <w:tcPr>
            <w:tcW w:w="1531" w:type="pct"/>
            <w:shd w:val="clear" w:color="auto" w:fill="auto"/>
            <w:noWrap/>
            <w:vAlign w:val="center"/>
            <w:hideMark/>
          </w:tcPr>
          <w:p w14:paraId="408030E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Mozambique</w:t>
            </w:r>
          </w:p>
        </w:tc>
        <w:tc>
          <w:tcPr>
            <w:tcW w:w="490" w:type="pct"/>
            <w:shd w:val="clear" w:color="auto" w:fill="auto"/>
            <w:noWrap/>
            <w:vAlign w:val="center"/>
            <w:hideMark/>
          </w:tcPr>
          <w:p w14:paraId="10E1433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25.8%</w:t>
            </w:r>
          </w:p>
        </w:tc>
        <w:tc>
          <w:tcPr>
            <w:tcW w:w="456" w:type="pct"/>
            <w:shd w:val="clear" w:color="auto" w:fill="auto"/>
            <w:noWrap/>
            <w:vAlign w:val="center"/>
            <w:hideMark/>
          </w:tcPr>
          <w:p w14:paraId="2CDD913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48.7%</w:t>
            </w:r>
          </w:p>
        </w:tc>
        <w:tc>
          <w:tcPr>
            <w:tcW w:w="456" w:type="pct"/>
            <w:shd w:val="clear" w:color="auto" w:fill="auto"/>
            <w:noWrap/>
            <w:vAlign w:val="center"/>
            <w:hideMark/>
          </w:tcPr>
          <w:p w14:paraId="4B19CAB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w:t>
            </w:r>
          </w:p>
        </w:tc>
        <w:tc>
          <w:tcPr>
            <w:tcW w:w="456" w:type="pct"/>
            <w:shd w:val="clear" w:color="auto" w:fill="auto"/>
            <w:noWrap/>
            <w:vAlign w:val="center"/>
            <w:hideMark/>
          </w:tcPr>
          <w:p w14:paraId="3781D9F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0.9%</w:t>
            </w:r>
          </w:p>
        </w:tc>
        <w:tc>
          <w:tcPr>
            <w:tcW w:w="403" w:type="pct"/>
            <w:shd w:val="clear" w:color="auto" w:fill="auto"/>
            <w:noWrap/>
            <w:vAlign w:val="center"/>
            <w:hideMark/>
          </w:tcPr>
          <w:p w14:paraId="0B93C7A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16.4%</w:t>
            </w:r>
          </w:p>
        </w:tc>
        <w:tc>
          <w:tcPr>
            <w:tcW w:w="456" w:type="pct"/>
            <w:shd w:val="clear" w:color="auto" w:fill="auto"/>
            <w:noWrap/>
            <w:vAlign w:val="center"/>
            <w:hideMark/>
          </w:tcPr>
          <w:p w14:paraId="3F5E185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0.4%</w:t>
            </w:r>
          </w:p>
        </w:tc>
        <w:tc>
          <w:tcPr>
            <w:tcW w:w="459" w:type="pct"/>
            <w:shd w:val="clear" w:color="auto" w:fill="auto"/>
            <w:noWrap/>
            <w:vAlign w:val="center"/>
            <w:hideMark/>
          </w:tcPr>
          <w:p w14:paraId="17D9C6C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20.6%</w:t>
            </w:r>
          </w:p>
        </w:tc>
      </w:tr>
      <w:tr w:rsidR="00910D36" w:rsidRPr="00561D6F" w14:paraId="35F58E5D" w14:textId="77777777" w:rsidTr="00D33B55">
        <w:trPr>
          <w:trHeight w:val="113"/>
        </w:trPr>
        <w:tc>
          <w:tcPr>
            <w:tcW w:w="293" w:type="pct"/>
            <w:shd w:val="clear" w:color="auto" w:fill="auto"/>
            <w:noWrap/>
            <w:vAlign w:val="center"/>
            <w:hideMark/>
          </w:tcPr>
          <w:p w14:paraId="128E3C9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113</w:t>
            </w:r>
          </w:p>
        </w:tc>
        <w:tc>
          <w:tcPr>
            <w:tcW w:w="1531" w:type="pct"/>
            <w:shd w:val="clear" w:color="auto" w:fill="auto"/>
            <w:noWrap/>
            <w:vAlign w:val="center"/>
            <w:hideMark/>
          </w:tcPr>
          <w:p w14:paraId="75B6EEE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Myanmar</w:t>
            </w:r>
          </w:p>
        </w:tc>
        <w:tc>
          <w:tcPr>
            <w:tcW w:w="490" w:type="pct"/>
            <w:shd w:val="clear" w:color="auto" w:fill="auto"/>
            <w:noWrap/>
            <w:vAlign w:val="center"/>
            <w:hideMark/>
          </w:tcPr>
          <w:p w14:paraId="05F703E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33.4%</w:t>
            </w:r>
          </w:p>
        </w:tc>
        <w:tc>
          <w:tcPr>
            <w:tcW w:w="456" w:type="pct"/>
            <w:shd w:val="clear" w:color="auto" w:fill="auto"/>
            <w:noWrap/>
            <w:vAlign w:val="center"/>
            <w:hideMark/>
          </w:tcPr>
          <w:p w14:paraId="705DB0E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50.6%</w:t>
            </w:r>
          </w:p>
        </w:tc>
        <w:tc>
          <w:tcPr>
            <w:tcW w:w="456" w:type="pct"/>
            <w:shd w:val="clear" w:color="auto" w:fill="auto"/>
            <w:noWrap/>
            <w:vAlign w:val="center"/>
            <w:hideMark/>
          </w:tcPr>
          <w:p w14:paraId="55593F2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4.5%</w:t>
            </w:r>
          </w:p>
        </w:tc>
        <w:tc>
          <w:tcPr>
            <w:tcW w:w="456" w:type="pct"/>
            <w:shd w:val="clear" w:color="auto" w:fill="auto"/>
            <w:noWrap/>
            <w:vAlign w:val="center"/>
            <w:hideMark/>
          </w:tcPr>
          <w:p w14:paraId="5BD97B7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w:t>
            </w:r>
          </w:p>
        </w:tc>
        <w:tc>
          <w:tcPr>
            <w:tcW w:w="403" w:type="pct"/>
            <w:shd w:val="clear" w:color="auto" w:fill="auto"/>
            <w:noWrap/>
            <w:vAlign w:val="center"/>
            <w:hideMark/>
          </w:tcPr>
          <w:p w14:paraId="4163319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10.8%</w:t>
            </w:r>
          </w:p>
        </w:tc>
        <w:tc>
          <w:tcPr>
            <w:tcW w:w="456" w:type="pct"/>
            <w:shd w:val="clear" w:color="auto" w:fill="auto"/>
            <w:noWrap/>
            <w:vAlign w:val="center"/>
            <w:hideMark/>
          </w:tcPr>
          <w:p w14:paraId="15725D2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w:t>
            </w:r>
          </w:p>
        </w:tc>
        <w:tc>
          <w:tcPr>
            <w:tcW w:w="459" w:type="pct"/>
            <w:shd w:val="clear" w:color="auto" w:fill="auto"/>
            <w:noWrap/>
            <w:vAlign w:val="center"/>
            <w:hideMark/>
          </w:tcPr>
          <w:p w14:paraId="5F6B645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23.5%</w:t>
            </w:r>
          </w:p>
        </w:tc>
      </w:tr>
      <w:tr w:rsidR="00910D36" w:rsidRPr="00561D6F" w14:paraId="1499D0A1" w14:textId="77777777" w:rsidTr="00D33B55">
        <w:trPr>
          <w:trHeight w:val="113"/>
        </w:trPr>
        <w:tc>
          <w:tcPr>
            <w:tcW w:w="293" w:type="pct"/>
            <w:shd w:val="clear" w:color="auto" w:fill="auto"/>
            <w:noWrap/>
            <w:vAlign w:val="center"/>
            <w:hideMark/>
          </w:tcPr>
          <w:p w14:paraId="28634C1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114</w:t>
            </w:r>
          </w:p>
        </w:tc>
        <w:tc>
          <w:tcPr>
            <w:tcW w:w="1531" w:type="pct"/>
            <w:shd w:val="clear" w:color="auto" w:fill="auto"/>
            <w:noWrap/>
            <w:vAlign w:val="center"/>
            <w:hideMark/>
          </w:tcPr>
          <w:p w14:paraId="046A108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Namibia</w:t>
            </w:r>
          </w:p>
        </w:tc>
        <w:tc>
          <w:tcPr>
            <w:tcW w:w="490" w:type="pct"/>
            <w:shd w:val="clear" w:color="auto" w:fill="auto"/>
            <w:noWrap/>
            <w:vAlign w:val="center"/>
            <w:hideMark/>
          </w:tcPr>
          <w:p w14:paraId="7409CC0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43.3%</w:t>
            </w:r>
          </w:p>
        </w:tc>
        <w:tc>
          <w:tcPr>
            <w:tcW w:w="456" w:type="pct"/>
            <w:shd w:val="clear" w:color="auto" w:fill="auto"/>
            <w:noWrap/>
            <w:vAlign w:val="center"/>
            <w:hideMark/>
          </w:tcPr>
          <w:p w14:paraId="36E554C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47.4%</w:t>
            </w:r>
          </w:p>
        </w:tc>
        <w:tc>
          <w:tcPr>
            <w:tcW w:w="456" w:type="pct"/>
            <w:shd w:val="clear" w:color="auto" w:fill="auto"/>
            <w:noWrap/>
            <w:vAlign w:val="center"/>
            <w:hideMark/>
          </w:tcPr>
          <w:p w14:paraId="16F32D1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15.0%</w:t>
            </w:r>
          </w:p>
        </w:tc>
        <w:tc>
          <w:tcPr>
            <w:tcW w:w="456" w:type="pct"/>
            <w:shd w:val="clear" w:color="auto" w:fill="auto"/>
            <w:noWrap/>
            <w:vAlign w:val="center"/>
            <w:hideMark/>
          </w:tcPr>
          <w:p w14:paraId="0A15A56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8.0%</w:t>
            </w:r>
          </w:p>
        </w:tc>
        <w:tc>
          <w:tcPr>
            <w:tcW w:w="403" w:type="pct"/>
            <w:shd w:val="clear" w:color="auto" w:fill="auto"/>
            <w:noWrap/>
            <w:vAlign w:val="center"/>
            <w:hideMark/>
          </w:tcPr>
          <w:p w14:paraId="7B77E07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0EA68C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7BC3762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26.8%</w:t>
            </w:r>
          </w:p>
        </w:tc>
      </w:tr>
      <w:tr w:rsidR="00910D36" w:rsidRPr="00561D6F" w14:paraId="167A57A1" w14:textId="77777777" w:rsidTr="00D33B55">
        <w:trPr>
          <w:trHeight w:val="113"/>
        </w:trPr>
        <w:tc>
          <w:tcPr>
            <w:tcW w:w="293" w:type="pct"/>
            <w:shd w:val="clear" w:color="auto" w:fill="auto"/>
            <w:noWrap/>
            <w:vAlign w:val="center"/>
            <w:hideMark/>
          </w:tcPr>
          <w:p w14:paraId="6BE5652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115</w:t>
            </w:r>
          </w:p>
        </w:tc>
        <w:tc>
          <w:tcPr>
            <w:tcW w:w="1531" w:type="pct"/>
            <w:shd w:val="clear" w:color="auto" w:fill="auto"/>
            <w:noWrap/>
            <w:vAlign w:val="center"/>
            <w:hideMark/>
          </w:tcPr>
          <w:p w14:paraId="5A66CA5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Nepal</w:t>
            </w:r>
          </w:p>
        </w:tc>
        <w:tc>
          <w:tcPr>
            <w:tcW w:w="490" w:type="pct"/>
            <w:shd w:val="clear" w:color="auto" w:fill="auto"/>
            <w:noWrap/>
            <w:vAlign w:val="center"/>
            <w:hideMark/>
          </w:tcPr>
          <w:p w14:paraId="346D033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32.1%</w:t>
            </w:r>
          </w:p>
        </w:tc>
        <w:tc>
          <w:tcPr>
            <w:tcW w:w="456" w:type="pct"/>
            <w:shd w:val="clear" w:color="auto" w:fill="auto"/>
            <w:noWrap/>
            <w:vAlign w:val="center"/>
            <w:hideMark/>
          </w:tcPr>
          <w:p w14:paraId="5520EA6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44.4%</w:t>
            </w:r>
          </w:p>
        </w:tc>
        <w:tc>
          <w:tcPr>
            <w:tcW w:w="456" w:type="pct"/>
            <w:shd w:val="clear" w:color="auto" w:fill="auto"/>
            <w:noWrap/>
            <w:vAlign w:val="center"/>
            <w:hideMark/>
          </w:tcPr>
          <w:p w14:paraId="6ACD960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w:t>
            </w:r>
          </w:p>
        </w:tc>
        <w:tc>
          <w:tcPr>
            <w:tcW w:w="456" w:type="pct"/>
            <w:shd w:val="clear" w:color="auto" w:fill="auto"/>
            <w:noWrap/>
            <w:vAlign w:val="center"/>
            <w:hideMark/>
          </w:tcPr>
          <w:p w14:paraId="6C01B39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w:t>
            </w:r>
          </w:p>
        </w:tc>
        <w:tc>
          <w:tcPr>
            <w:tcW w:w="403" w:type="pct"/>
            <w:shd w:val="clear" w:color="auto" w:fill="auto"/>
            <w:noWrap/>
            <w:vAlign w:val="center"/>
            <w:hideMark/>
          </w:tcPr>
          <w:p w14:paraId="18532C9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9E1EE5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7B80C7B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19.7%</w:t>
            </w:r>
          </w:p>
        </w:tc>
      </w:tr>
      <w:tr w:rsidR="00910D36" w:rsidRPr="00561D6F" w14:paraId="0EF3D14B" w14:textId="77777777" w:rsidTr="00D33B55">
        <w:trPr>
          <w:trHeight w:val="113"/>
        </w:trPr>
        <w:tc>
          <w:tcPr>
            <w:tcW w:w="293" w:type="pct"/>
            <w:shd w:val="clear" w:color="auto" w:fill="auto"/>
            <w:noWrap/>
            <w:vAlign w:val="center"/>
            <w:hideMark/>
          </w:tcPr>
          <w:p w14:paraId="6E806C1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116</w:t>
            </w:r>
          </w:p>
        </w:tc>
        <w:tc>
          <w:tcPr>
            <w:tcW w:w="1531" w:type="pct"/>
            <w:shd w:val="clear" w:color="auto" w:fill="auto"/>
            <w:noWrap/>
            <w:vAlign w:val="center"/>
            <w:hideMark/>
          </w:tcPr>
          <w:p w14:paraId="4FC0905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Netherlands</w:t>
            </w:r>
          </w:p>
        </w:tc>
        <w:tc>
          <w:tcPr>
            <w:tcW w:w="490" w:type="pct"/>
            <w:shd w:val="clear" w:color="auto" w:fill="auto"/>
            <w:noWrap/>
            <w:vAlign w:val="center"/>
            <w:hideMark/>
          </w:tcPr>
          <w:p w14:paraId="296D4FF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94.5%</w:t>
            </w:r>
          </w:p>
        </w:tc>
        <w:tc>
          <w:tcPr>
            <w:tcW w:w="456" w:type="pct"/>
            <w:shd w:val="clear" w:color="auto" w:fill="auto"/>
            <w:noWrap/>
            <w:vAlign w:val="center"/>
            <w:hideMark/>
          </w:tcPr>
          <w:p w14:paraId="61A176B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36.8%</w:t>
            </w:r>
          </w:p>
        </w:tc>
        <w:tc>
          <w:tcPr>
            <w:tcW w:w="456" w:type="pct"/>
            <w:shd w:val="clear" w:color="auto" w:fill="auto"/>
            <w:noWrap/>
            <w:vAlign w:val="center"/>
            <w:hideMark/>
          </w:tcPr>
          <w:p w14:paraId="0A544F5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44.4%</w:t>
            </w:r>
          </w:p>
        </w:tc>
        <w:tc>
          <w:tcPr>
            <w:tcW w:w="456" w:type="pct"/>
            <w:shd w:val="clear" w:color="auto" w:fill="auto"/>
            <w:noWrap/>
            <w:vAlign w:val="center"/>
            <w:hideMark/>
          </w:tcPr>
          <w:p w14:paraId="5F74253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39.9%</w:t>
            </w:r>
          </w:p>
        </w:tc>
        <w:tc>
          <w:tcPr>
            <w:tcW w:w="403" w:type="pct"/>
            <w:shd w:val="clear" w:color="auto" w:fill="auto"/>
            <w:noWrap/>
            <w:vAlign w:val="center"/>
            <w:hideMark/>
          </w:tcPr>
          <w:p w14:paraId="05C5088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4.0%</w:t>
            </w:r>
          </w:p>
        </w:tc>
        <w:tc>
          <w:tcPr>
            <w:tcW w:w="456" w:type="pct"/>
            <w:shd w:val="clear" w:color="auto" w:fill="auto"/>
            <w:noWrap/>
            <w:vAlign w:val="center"/>
            <w:hideMark/>
          </w:tcPr>
          <w:p w14:paraId="72E3D59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9" w:type="pct"/>
            <w:shd w:val="clear" w:color="auto" w:fill="auto"/>
            <w:noWrap/>
            <w:vAlign w:val="center"/>
            <w:hideMark/>
          </w:tcPr>
          <w:p w14:paraId="2985D97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46.3%</w:t>
            </w:r>
          </w:p>
        </w:tc>
      </w:tr>
      <w:tr w:rsidR="00910D36" w:rsidRPr="00561D6F" w14:paraId="0466FB92" w14:textId="77777777" w:rsidTr="00D33B55">
        <w:trPr>
          <w:trHeight w:val="113"/>
        </w:trPr>
        <w:tc>
          <w:tcPr>
            <w:tcW w:w="293" w:type="pct"/>
            <w:shd w:val="clear" w:color="auto" w:fill="auto"/>
            <w:noWrap/>
            <w:vAlign w:val="center"/>
            <w:hideMark/>
          </w:tcPr>
          <w:p w14:paraId="3AB0ECC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117</w:t>
            </w:r>
          </w:p>
        </w:tc>
        <w:tc>
          <w:tcPr>
            <w:tcW w:w="1531" w:type="pct"/>
            <w:shd w:val="clear" w:color="auto" w:fill="auto"/>
            <w:noWrap/>
            <w:vAlign w:val="center"/>
            <w:hideMark/>
          </w:tcPr>
          <w:p w14:paraId="307899E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New Zealand</w:t>
            </w:r>
          </w:p>
        </w:tc>
        <w:tc>
          <w:tcPr>
            <w:tcW w:w="490" w:type="pct"/>
            <w:shd w:val="clear" w:color="auto" w:fill="auto"/>
            <w:noWrap/>
            <w:vAlign w:val="center"/>
            <w:hideMark/>
          </w:tcPr>
          <w:p w14:paraId="1DB45C2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92.8%</w:t>
            </w:r>
          </w:p>
        </w:tc>
        <w:tc>
          <w:tcPr>
            <w:tcW w:w="456" w:type="pct"/>
            <w:shd w:val="clear" w:color="auto" w:fill="auto"/>
            <w:noWrap/>
            <w:vAlign w:val="center"/>
            <w:hideMark/>
          </w:tcPr>
          <w:p w14:paraId="2B4010F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39.5%</w:t>
            </w:r>
          </w:p>
        </w:tc>
        <w:tc>
          <w:tcPr>
            <w:tcW w:w="456" w:type="pct"/>
            <w:shd w:val="clear" w:color="auto" w:fill="auto"/>
            <w:noWrap/>
            <w:vAlign w:val="center"/>
            <w:hideMark/>
          </w:tcPr>
          <w:p w14:paraId="53D7DAE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32.0%</w:t>
            </w:r>
          </w:p>
        </w:tc>
        <w:tc>
          <w:tcPr>
            <w:tcW w:w="456" w:type="pct"/>
            <w:shd w:val="clear" w:color="auto" w:fill="auto"/>
            <w:noWrap/>
            <w:vAlign w:val="center"/>
            <w:hideMark/>
          </w:tcPr>
          <w:p w14:paraId="1AF59D7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28.9%</w:t>
            </w:r>
          </w:p>
        </w:tc>
        <w:tc>
          <w:tcPr>
            <w:tcW w:w="403" w:type="pct"/>
            <w:shd w:val="clear" w:color="auto" w:fill="auto"/>
            <w:noWrap/>
            <w:vAlign w:val="center"/>
            <w:hideMark/>
          </w:tcPr>
          <w:p w14:paraId="5BA6DE5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w:t>
            </w:r>
          </w:p>
        </w:tc>
        <w:tc>
          <w:tcPr>
            <w:tcW w:w="456" w:type="pct"/>
            <w:shd w:val="clear" w:color="auto" w:fill="auto"/>
            <w:noWrap/>
            <w:vAlign w:val="center"/>
            <w:hideMark/>
          </w:tcPr>
          <w:p w14:paraId="2BAD3A2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w:t>
            </w:r>
          </w:p>
        </w:tc>
        <w:tc>
          <w:tcPr>
            <w:tcW w:w="459" w:type="pct"/>
            <w:shd w:val="clear" w:color="auto" w:fill="auto"/>
            <w:noWrap/>
            <w:vAlign w:val="center"/>
            <w:hideMark/>
          </w:tcPr>
          <w:p w14:paraId="2F9BBB2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42.7%</w:t>
            </w:r>
          </w:p>
        </w:tc>
      </w:tr>
      <w:tr w:rsidR="00910D36" w:rsidRPr="00561D6F" w14:paraId="35384452" w14:textId="77777777" w:rsidTr="00D33B55">
        <w:trPr>
          <w:trHeight w:val="113"/>
        </w:trPr>
        <w:tc>
          <w:tcPr>
            <w:tcW w:w="293" w:type="pct"/>
            <w:shd w:val="clear" w:color="auto" w:fill="auto"/>
            <w:noWrap/>
            <w:vAlign w:val="center"/>
            <w:hideMark/>
          </w:tcPr>
          <w:p w14:paraId="7DCDB8F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118</w:t>
            </w:r>
          </w:p>
        </w:tc>
        <w:tc>
          <w:tcPr>
            <w:tcW w:w="1531" w:type="pct"/>
            <w:shd w:val="clear" w:color="auto" w:fill="auto"/>
            <w:noWrap/>
            <w:vAlign w:val="center"/>
            <w:hideMark/>
          </w:tcPr>
          <w:p w14:paraId="583D22D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Nicaragua</w:t>
            </w:r>
          </w:p>
        </w:tc>
        <w:tc>
          <w:tcPr>
            <w:tcW w:w="490" w:type="pct"/>
            <w:shd w:val="clear" w:color="auto" w:fill="auto"/>
            <w:noWrap/>
            <w:vAlign w:val="center"/>
            <w:hideMark/>
          </w:tcPr>
          <w:p w14:paraId="3C6F310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36.4%</w:t>
            </w:r>
          </w:p>
        </w:tc>
        <w:tc>
          <w:tcPr>
            <w:tcW w:w="456" w:type="pct"/>
            <w:shd w:val="clear" w:color="auto" w:fill="auto"/>
            <w:noWrap/>
            <w:vAlign w:val="center"/>
            <w:hideMark/>
          </w:tcPr>
          <w:p w14:paraId="10B7E07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47.6%</w:t>
            </w:r>
          </w:p>
        </w:tc>
        <w:tc>
          <w:tcPr>
            <w:tcW w:w="456" w:type="pct"/>
            <w:shd w:val="clear" w:color="auto" w:fill="auto"/>
            <w:noWrap/>
            <w:vAlign w:val="center"/>
            <w:hideMark/>
          </w:tcPr>
          <w:p w14:paraId="792AD45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5.2%</w:t>
            </w:r>
          </w:p>
        </w:tc>
        <w:tc>
          <w:tcPr>
            <w:tcW w:w="456" w:type="pct"/>
            <w:shd w:val="clear" w:color="auto" w:fill="auto"/>
            <w:noWrap/>
            <w:vAlign w:val="center"/>
            <w:hideMark/>
          </w:tcPr>
          <w:p w14:paraId="7B205C9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w:t>
            </w:r>
          </w:p>
        </w:tc>
        <w:tc>
          <w:tcPr>
            <w:tcW w:w="403" w:type="pct"/>
            <w:shd w:val="clear" w:color="auto" w:fill="auto"/>
            <w:noWrap/>
            <w:vAlign w:val="center"/>
            <w:hideMark/>
          </w:tcPr>
          <w:p w14:paraId="238D61E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01F0B7C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0AC7FCC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22.5%</w:t>
            </w:r>
          </w:p>
        </w:tc>
      </w:tr>
      <w:tr w:rsidR="00910D36" w:rsidRPr="00561D6F" w14:paraId="71946C5F" w14:textId="77777777" w:rsidTr="00D33B55">
        <w:trPr>
          <w:trHeight w:val="113"/>
        </w:trPr>
        <w:tc>
          <w:tcPr>
            <w:tcW w:w="293" w:type="pct"/>
            <w:shd w:val="clear" w:color="auto" w:fill="auto"/>
            <w:noWrap/>
            <w:vAlign w:val="center"/>
            <w:hideMark/>
          </w:tcPr>
          <w:p w14:paraId="4AA1BDD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119</w:t>
            </w:r>
          </w:p>
        </w:tc>
        <w:tc>
          <w:tcPr>
            <w:tcW w:w="1531" w:type="pct"/>
            <w:shd w:val="clear" w:color="auto" w:fill="auto"/>
            <w:noWrap/>
            <w:vAlign w:val="center"/>
            <w:hideMark/>
          </w:tcPr>
          <w:p w14:paraId="39FCDDA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Nigeria</w:t>
            </w:r>
          </w:p>
        </w:tc>
        <w:tc>
          <w:tcPr>
            <w:tcW w:w="490" w:type="pct"/>
            <w:shd w:val="clear" w:color="auto" w:fill="auto"/>
            <w:noWrap/>
            <w:vAlign w:val="center"/>
            <w:hideMark/>
          </w:tcPr>
          <w:p w14:paraId="34D0FBA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29.0%</w:t>
            </w:r>
          </w:p>
        </w:tc>
        <w:tc>
          <w:tcPr>
            <w:tcW w:w="456" w:type="pct"/>
            <w:shd w:val="clear" w:color="auto" w:fill="auto"/>
            <w:noWrap/>
            <w:vAlign w:val="center"/>
            <w:hideMark/>
          </w:tcPr>
          <w:p w14:paraId="5054272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29.4%</w:t>
            </w:r>
          </w:p>
        </w:tc>
        <w:tc>
          <w:tcPr>
            <w:tcW w:w="456" w:type="pct"/>
            <w:shd w:val="clear" w:color="auto" w:fill="auto"/>
            <w:noWrap/>
            <w:vAlign w:val="center"/>
            <w:hideMark/>
          </w:tcPr>
          <w:p w14:paraId="476E5D4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8.8%</w:t>
            </w:r>
          </w:p>
        </w:tc>
        <w:tc>
          <w:tcPr>
            <w:tcW w:w="456" w:type="pct"/>
            <w:shd w:val="clear" w:color="auto" w:fill="auto"/>
            <w:noWrap/>
            <w:vAlign w:val="center"/>
            <w:hideMark/>
          </w:tcPr>
          <w:p w14:paraId="6FFC63E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4.5%</w:t>
            </w:r>
          </w:p>
        </w:tc>
        <w:tc>
          <w:tcPr>
            <w:tcW w:w="403" w:type="pct"/>
            <w:shd w:val="clear" w:color="auto" w:fill="auto"/>
            <w:noWrap/>
            <w:vAlign w:val="center"/>
            <w:hideMark/>
          </w:tcPr>
          <w:p w14:paraId="40914DD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5.0%</w:t>
            </w:r>
          </w:p>
        </w:tc>
        <w:tc>
          <w:tcPr>
            <w:tcW w:w="456" w:type="pct"/>
            <w:shd w:val="clear" w:color="auto" w:fill="auto"/>
            <w:noWrap/>
            <w:vAlign w:val="center"/>
            <w:hideMark/>
          </w:tcPr>
          <w:p w14:paraId="2164F2E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20.7%</w:t>
            </w:r>
          </w:p>
        </w:tc>
        <w:tc>
          <w:tcPr>
            <w:tcW w:w="459" w:type="pct"/>
            <w:shd w:val="clear" w:color="auto" w:fill="auto"/>
            <w:noWrap/>
            <w:vAlign w:val="center"/>
            <w:hideMark/>
          </w:tcPr>
          <w:p w14:paraId="38C8273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19.6%</w:t>
            </w:r>
          </w:p>
        </w:tc>
      </w:tr>
      <w:tr w:rsidR="00910D36" w:rsidRPr="00561D6F" w14:paraId="2F384999" w14:textId="77777777" w:rsidTr="00D33B55">
        <w:trPr>
          <w:trHeight w:val="113"/>
        </w:trPr>
        <w:tc>
          <w:tcPr>
            <w:tcW w:w="293" w:type="pct"/>
            <w:shd w:val="clear" w:color="auto" w:fill="auto"/>
            <w:noWrap/>
            <w:vAlign w:val="center"/>
            <w:hideMark/>
          </w:tcPr>
          <w:p w14:paraId="660E761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120</w:t>
            </w:r>
          </w:p>
        </w:tc>
        <w:tc>
          <w:tcPr>
            <w:tcW w:w="1531" w:type="pct"/>
            <w:shd w:val="clear" w:color="auto" w:fill="auto"/>
            <w:noWrap/>
            <w:vAlign w:val="center"/>
            <w:hideMark/>
          </w:tcPr>
          <w:p w14:paraId="53D53AA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Norway</w:t>
            </w:r>
          </w:p>
        </w:tc>
        <w:tc>
          <w:tcPr>
            <w:tcW w:w="490" w:type="pct"/>
            <w:shd w:val="clear" w:color="auto" w:fill="auto"/>
            <w:noWrap/>
            <w:vAlign w:val="center"/>
            <w:hideMark/>
          </w:tcPr>
          <w:p w14:paraId="3638F56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94.3%</w:t>
            </w:r>
          </w:p>
        </w:tc>
        <w:tc>
          <w:tcPr>
            <w:tcW w:w="456" w:type="pct"/>
            <w:shd w:val="clear" w:color="auto" w:fill="auto"/>
            <w:noWrap/>
            <w:vAlign w:val="center"/>
            <w:hideMark/>
          </w:tcPr>
          <w:p w14:paraId="422A981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42.5%</w:t>
            </w:r>
          </w:p>
        </w:tc>
        <w:tc>
          <w:tcPr>
            <w:tcW w:w="456" w:type="pct"/>
            <w:shd w:val="clear" w:color="auto" w:fill="auto"/>
            <w:noWrap/>
            <w:vAlign w:val="center"/>
            <w:hideMark/>
          </w:tcPr>
          <w:p w14:paraId="77190B2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60.0%</w:t>
            </w:r>
          </w:p>
        </w:tc>
        <w:tc>
          <w:tcPr>
            <w:tcW w:w="456" w:type="pct"/>
            <w:shd w:val="clear" w:color="auto" w:fill="auto"/>
            <w:noWrap/>
            <w:vAlign w:val="center"/>
            <w:hideMark/>
          </w:tcPr>
          <w:p w14:paraId="16CEF4B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54.2%</w:t>
            </w:r>
          </w:p>
        </w:tc>
        <w:tc>
          <w:tcPr>
            <w:tcW w:w="403" w:type="pct"/>
            <w:shd w:val="clear" w:color="auto" w:fill="auto"/>
            <w:noWrap/>
            <w:vAlign w:val="center"/>
            <w:hideMark/>
          </w:tcPr>
          <w:p w14:paraId="1C8E3CC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12.1%</w:t>
            </w:r>
          </w:p>
        </w:tc>
        <w:tc>
          <w:tcPr>
            <w:tcW w:w="456" w:type="pct"/>
            <w:shd w:val="clear" w:color="auto" w:fill="auto"/>
            <w:noWrap/>
            <w:vAlign w:val="center"/>
            <w:hideMark/>
          </w:tcPr>
          <w:p w14:paraId="17BEC8F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11.9%</w:t>
            </w:r>
          </w:p>
        </w:tc>
        <w:tc>
          <w:tcPr>
            <w:tcW w:w="459" w:type="pct"/>
            <w:shd w:val="clear" w:color="auto" w:fill="auto"/>
            <w:noWrap/>
            <w:vAlign w:val="center"/>
            <w:hideMark/>
          </w:tcPr>
          <w:p w14:paraId="0D31167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54.3%</w:t>
            </w:r>
          </w:p>
        </w:tc>
      </w:tr>
      <w:tr w:rsidR="00910D36" w:rsidRPr="00561D6F" w14:paraId="1D0B4B75" w14:textId="77777777" w:rsidTr="00D33B55">
        <w:trPr>
          <w:trHeight w:val="113"/>
        </w:trPr>
        <w:tc>
          <w:tcPr>
            <w:tcW w:w="293" w:type="pct"/>
            <w:shd w:val="clear" w:color="auto" w:fill="auto"/>
            <w:noWrap/>
            <w:vAlign w:val="center"/>
            <w:hideMark/>
          </w:tcPr>
          <w:p w14:paraId="1D6C2F0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121</w:t>
            </w:r>
          </w:p>
        </w:tc>
        <w:tc>
          <w:tcPr>
            <w:tcW w:w="1531" w:type="pct"/>
            <w:shd w:val="clear" w:color="auto" w:fill="auto"/>
            <w:noWrap/>
            <w:vAlign w:val="center"/>
            <w:hideMark/>
          </w:tcPr>
          <w:p w14:paraId="5A55CF9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Oman</w:t>
            </w:r>
          </w:p>
        </w:tc>
        <w:tc>
          <w:tcPr>
            <w:tcW w:w="490" w:type="pct"/>
            <w:shd w:val="clear" w:color="auto" w:fill="auto"/>
            <w:noWrap/>
            <w:vAlign w:val="center"/>
            <w:hideMark/>
          </w:tcPr>
          <w:p w14:paraId="290A248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71.6%</w:t>
            </w:r>
          </w:p>
        </w:tc>
        <w:tc>
          <w:tcPr>
            <w:tcW w:w="456" w:type="pct"/>
            <w:shd w:val="clear" w:color="auto" w:fill="auto"/>
            <w:noWrap/>
            <w:vAlign w:val="center"/>
            <w:hideMark/>
          </w:tcPr>
          <w:p w14:paraId="05284A3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49.5%</w:t>
            </w:r>
          </w:p>
        </w:tc>
        <w:tc>
          <w:tcPr>
            <w:tcW w:w="456" w:type="pct"/>
            <w:shd w:val="clear" w:color="auto" w:fill="auto"/>
            <w:noWrap/>
            <w:vAlign w:val="center"/>
            <w:hideMark/>
          </w:tcPr>
          <w:p w14:paraId="75B45E3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43.3%</w:t>
            </w:r>
          </w:p>
        </w:tc>
        <w:tc>
          <w:tcPr>
            <w:tcW w:w="456" w:type="pct"/>
            <w:shd w:val="clear" w:color="auto" w:fill="auto"/>
            <w:noWrap/>
            <w:vAlign w:val="center"/>
            <w:hideMark/>
          </w:tcPr>
          <w:p w14:paraId="238F91A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35.7%</w:t>
            </w:r>
          </w:p>
        </w:tc>
        <w:tc>
          <w:tcPr>
            <w:tcW w:w="403" w:type="pct"/>
            <w:shd w:val="clear" w:color="auto" w:fill="auto"/>
            <w:noWrap/>
            <w:vAlign w:val="center"/>
            <w:hideMark/>
          </w:tcPr>
          <w:p w14:paraId="55D4026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14.4%</w:t>
            </w:r>
          </w:p>
        </w:tc>
        <w:tc>
          <w:tcPr>
            <w:tcW w:w="456" w:type="pct"/>
            <w:shd w:val="clear" w:color="auto" w:fill="auto"/>
            <w:noWrap/>
            <w:vAlign w:val="center"/>
            <w:hideMark/>
          </w:tcPr>
          <w:p w14:paraId="416CBC2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68.6%</w:t>
            </w:r>
          </w:p>
        </w:tc>
        <w:tc>
          <w:tcPr>
            <w:tcW w:w="459" w:type="pct"/>
            <w:shd w:val="clear" w:color="auto" w:fill="auto"/>
            <w:noWrap/>
            <w:vAlign w:val="center"/>
            <w:hideMark/>
          </w:tcPr>
          <w:p w14:paraId="037AE76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51.2%</w:t>
            </w:r>
          </w:p>
        </w:tc>
      </w:tr>
      <w:tr w:rsidR="00910D36" w:rsidRPr="00561D6F" w14:paraId="4D3E21E6" w14:textId="77777777" w:rsidTr="00D33B55">
        <w:trPr>
          <w:trHeight w:val="113"/>
        </w:trPr>
        <w:tc>
          <w:tcPr>
            <w:tcW w:w="293" w:type="pct"/>
            <w:shd w:val="clear" w:color="auto" w:fill="auto"/>
            <w:noWrap/>
            <w:vAlign w:val="center"/>
            <w:hideMark/>
          </w:tcPr>
          <w:p w14:paraId="555A8B7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122</w:t>
            </w:r>
          </w:p>
        </w:tc>
        <w:tc>
          <w:tcPr>
            <w:tcW w:w="1531" w:type="pct"/>
            <w:shd w:val="clear" w:color="auto" w:fill="auto"/>
            <w:noWrap/>
            <w:vAlign w:val="center"/>
            <w:hideMark/>
          </w:tcPr>
          <w:p w14:paraId="0DA5246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Pakistan</w:t>
            </w:r>
          </w:p>
        </w:tc>
        <w:tc>
          <w:tcPr>
            <w:tcW w:w="490" w:type="pct"/>
            <w:shd w:val="clear" w:color="auto" w:fill="auto"/>
            <w:noWrap/>
            <w:vAlign w:val="center"/>
            <w:hideMark/>
          </w:tcPr>
          <w:p w14:paraId="13726AE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26.9%</w:t>
            </w:r>
          </w:p>
        </w:tc>
        <w:tc>
          <w:tcPr>
            <w:tcW w:w="456" w:type="pct"/>
            <w:shd w:val="clear" w:color="auto" w:fill="auto"/>
            <w:noWrap/>
            <w:vAlign w:val="center"/>
            <w:hideMark/>
          </w:tcPr>
          <w:p w14:paraId="277BA71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26.2%</w:t>
            </w:r>
          </w:p>
        </w:tc>
        <w:tc>
          <w:tcPr>
            <w:tcW w:w="456" w:type="pct"/>
            <w:shd w:val="clear" w:color="auto" w:fill="auto"/>
            <w:noWrap/>
            <w:vAlign w:val="center"/>
            <w:hideMark/>
          </w:tcPr>
          <w:p w14:paraId="4DC6C7C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6.7%</w:t>
            </w:r>
          </w:p>
        </w:tc>
        <w:tc>
          <w:tcPr>
            <w:tcW w:w="456" w:type="pct"/>
            <w:shd w:val="clear" w:color="auto" w:fill="auto"/>
            <w:noWrap/>
            <w:vAlign w:val="center"/>
            <w:hideMark/>
          </w:tcPr>
          <w:p w14:paraId="5DEBA2C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w:t>
            </w:r>
          </w:p>
        </w:tc>
        <w:tc>
          <w:tcPr>
            <w:tcW w:w="403" w:type="pct"/>
            <w:shd w:val="clear" w:color="auto" w:fill="auto"/>
            <w:noWrap/>
            <w:vAlign w:val="center"/>
            <w:hideMark/>
          </w:tcPr>
          <w:p w14:paraId="33D11CB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w:t>
            </w:r>
          </w:p>
        </w:tc>
        <w:tc>
          <w:tcPr>
            <w:tcW w:w="456" w:type="pct"/>
            <w:shd w:val="clear" w:color="auto" w:fill="auto"/>
            <w:noWrap/>
            <w:vAlign w:val="center"/>
            <w:hideMark/>
          </w:tcPr>
          <w:p w14:paraId="7848541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w:t>
            </w:r>
          </w:p>
        </w:tc>
        <w:tc>
          <w:tcPr>
            <w:tcW w:w="459" w:type="pct"/>
            <w:shd w:val="clear" w:color="auto" w:fill="auto"/>
            <w:noWrap/>
            <w:vAlign w:val="center"/>
            <w:hideMark/>
          </w:tcPr>
          <w:p w14:paraId="09CE5FC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15.7%</w:t>
            </w:r>
          </w:p>
        </w:tc>
      </w:tr>
      <w:tr w:rsidR="00910D36" w:rsidRPr="00561D6F" w14:paraId="0A8761D6" w14:textId="77777777" w:rsidTr="00D33B55">
        <w:trPr>
          <w:trHeight w:val="113"/>
        </w:trPr>
        <w:tc>
          <w:tcPr>
            <w:tcW w:w="293" w:type="pct"/>
            <w:shd w:val="clear" w:color="auto" w:fill="auto"/>
            <w:noWrap/>
            <w:vAlign w:val="center"/>
            <w:hideMark/>
          </w:tcPr>
          <w:p w14:paraId="63A75A0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123</w:t>
            </w:r>
          </w:p>
        </w:tc>
        <w:tc>
          <w:tcPr>
            <w:tcW w:w="1531" w:type="pct"/>
            <w:shd w:val="clear" w:color="auto" w:fill="auto"/>
            <w:noWrap/>
            <w:vAlign w:val="center"/>
            <w:hideMark/>
          </w:tcPr>
          <w:p w14:paraId="2634D65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Panama</w:t>
            </w:r>
          </w:p>
        </w:tc>
        <w:tc>
          <w:tcPr>
            <w:tcW w:w="490" w:type="pct"/>
            <w:shd w:val="clear" w:color="auto" w:fill="auto"/>
            <w:noWrap/>
            <w:vAlign w:val="center"/>
            <w:hideMark/>
          </w:tcPr>
          <w:p w14:paraId="540EC83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54.7%</w:t>
            </w:r>
          </w:p>
        </w:tc>
        <w:tc>
          <w:tcPr>
            <w:tcW w:w="456" w:type="pct"/>
            <w:shd w:val="clear" w:color="auto" w:fill="auto"/>
            <w:noWrap/>
            <w:vAlign w:val="center"/>
            <w:hideMark/>
          </w:tcPr>
          <w:p w14:paraId="56243B0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65.0%</w:t>
            </w:r>
          </w:p>
        </w:tc>
        <w:tc>
          <w:tcPr>
            <w:tcW w:w="456" w:type="pct"/>
            <w:shd w:val="clear" w:color="auto" w:fill="auto"/>
            <w:noWrap/>
            <w:vAlign w:val="center"/>
            <w:hideMark/>
          </w:tcPr>
          <w:p w14:paraId="46F8585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20.1%</w:t>
            </w:r>
          </w:p>
        </w:tc>
        <w:tc>
          <w:tcPr>
            <w:tcW w:w="456" w:type="pct"/>
            <w:shd w:val="clear" w:color="auto" w:fill="auto"/>
            <w:noWrap/>
            <w:vAlign w:val="center"/>
            <w:hideMark/>
          </w:tcPr>
          <w:p w14:paraId="4062370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15.8%</w:t>
            </w:r>
          </w:p>
        </w:tc>
        <w:tc>
          <w:tcPr>
            <w:tcW w:w="403" w:type="pct"/>
            <w:shd w:val="clear" w:color="auto" w:fill="auto"/>
            <w:noWrap/>
            <w:vAlign w:val="center"/>
            <w:hideMark/>
          </w:tcPr>
          <w:p w14:paraId="12E5180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9D879C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00C46C9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35.7%</w:t>
            </w:r>
          </w:p>
        </w:tc>
      </w:tr>
      <w:tr w:rsidR="00910D36" w:rsidRPr="00561D6F" w14:paraId="208A5010" w14:textId="77777777" w:rsidTr="00D33B55">
        <w:trPr>
          <w:trHeight w:val="113"/>
        </w:trPr>
        <w:tc>
          <w:tcPr>
            <w:tcW w:w="293" w:type="pct"/>
            <w:shd w:val="clear" w:color="auto" w:fill="auto"/>
            <w:noWrap/>
            <w:vAlign w:val="center"/>
            <w:hideMark/>
          </w:tcPr>
          <w:p w14:paraId="06C0F4F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lastRenderedPageBreak/>
              <w:t>124</w:t>
            </w:r>
          </w:p>
        </w:tc>
        <w:tc>
          <w:tcPr>
            <w:tcW w:w="1531" w:type="pct"/>
            <w:shd w:val="clear" w:color="auto" w:fill="auto"/>
            <w:noWrap/>
            <w:vAlign w:val="center"/>
            <w:hideMark/>
          </w:tcPr>
          <w:p w14:paraId="3382326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Paraguay</w:t>
            </w:r>
          </w:p>
        </w:tc>
        <w:tc>
          <w:tcPr>
            <w:tcW w:w="490" w:type="pct"/>
            <w:shd w:val="clear" w:color="auto" w:fill="auto"/>
            <w:noWrap/>
            <w:vAlign w:val="center"/>
            <w:hideMark/>
          </w:tcPr>
          <w:p w14:paraId="24D4A85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46.5%</w:t>
            </w:r>
          </w:p>
        </w:tc>
        <w:tc>
          <w:tcPr>
            <w:tcW w:w="456" w:type="pct"/>
            <w:shd w:val="clear" w:color="auto" w:fill="auto"/>
            <w:noWrap/>
            <w:vAlign w:val="center"/>
            <w:hideMark/>
          </w:tcPr>
          <w:p w14:paraId="0D4B110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35.9%</w:t>
            </w:r>
          </w:p>
        </w:tc>
        <w:tc>
          <w:tcPr>
            <w:tcW w:w="456" w:type="pct"/>
            <w:shd w:val="clear" w:color="auto" w:fill="auto"/>
            <w:noWrap/>
            <w:vAlign w:val="center"/>
            <w:hideMark/>
          </w:tcPr>
          <w:p w14:paraId="13D8D53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8.3%</w:t>
            </w:r>
          </w:p>
        </w:tc>
        <w:tc>
          <w:tcPr>
            <w:tcW w:w="456" w:type="pct"/>
            <w:shd w:val="clear" w:color="auto" w:fill="auto"/>
            <w:noWrap/>
            <w:vAlign w:val="center"/>
            <w:hideMark/>
          </w:tcPr>
          <w:p w14:paraId="0079038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8.8%</w:t>
            </w:r>
          </w:p>
        </w:tc>
        <w:tc>
          <w:tcPr>
            <w:tcW w:w="403" w:type="pct"/>
            <w:shd w:val="clear" w:color="auto" w:fill="auto"/>
            <w:noWrap/>
            <w:vAlign w:val="center"/>
            <w:hideMark/>
          </w:tcPr>
          <w:p w14:paraId="3D8A028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28F4C5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7E6FC29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23.1%</w:t>
            </w:r>
          </w:p>
        </w:tc>
      </w:tr>
      <w:tr w:rsidR="00910D36" w:rsidRPr="00561D6F" w14:paraId="634353E0" w14:textId="77777777" w:rsidTr="00D33B55">
        <w:trPr>
          <w:trHeight w:val="113"/>
        </w:trPr>
        <w:tc>
          <w:tcPr>
            <w:tcW w:w="293" w:type="pct"/>
            <w:shd w:val="clear" w:color="auto" w:fill="auto"/>
            <w:noWrap/>
            <w:vAlign w:val="center"/>
            <w:hideMark/>
          </w:tcPr>
          <w:p w14:paraId="752E4AD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125</w:t>
            </w:r>
          </w:p>
        </w:tc>
        <w:tc>
          <w:tcPr>
            <w:tcW w:w="1531" w:type="pct"/>
            <w:shd w:val="clear" w:color="auto" w:fill="auto"/>
            <w:noWrap/>
            <w:vAlign w:val="center"/>
            <w:hideMark/>
          </w:tcPr>
          <w:p w14:paraId="0BFA939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Peru</w:t>
            </w:r>
          </w:p>
        </w:tc>
        <w:tc>
          <w:tcPr>
            <w:tcW w:w="490" w:type="pct"/>
            <w:shd w:val="clear" w:color="auto" w:fill="auto"/>
            <w:noWrap/>
            <w:vAlign w:val="center"/>
            <w:hideMark/>
          </w:tcPr>
          <w:p w14:paraId="26FDE92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54.0%</w:t>
            </w:r>
          </w:p>
        </w:tc>
        <w:tc>
          <w:tcPr>
            <w:tcW w:w="456" w:type="pct"/>
            <w:shd w:val="clear" w:color="auto" w:fill="auto"/>
            <w:noWrap/>
            <w:vAlign w:val="center"/>
            <w:hideMark/>
          </w:tcPr>
          <w:p w14:paraId="75E5F4A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42.6%</w:t>
            </w:r>
          </w:p>
        </w:tc>
        <w:tc>
          <w:tcPr>
            <w:tcW w:w="456" w:type="pct"/>
            <w:shd w:val="clear" w:color="auto" w:fill="auto"/>
            <w:noWrap/>
            <w:vAlign w:val="center"/>
            <w:hideMark/>
          </w:tcPr>
          <w:p w14:paraId="11E6833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9.9%</w:t>
            </w:r>
          </w:p>
        </w:tc>
        <w:tc>
          <w:tcPr>
            <w:tcW w:w="456" w:type="pct"/>
            <w:shd w:val="clear" w:color="auto" w:fill="auto"/>
            <w:noWrap/>
            <w:vAlign w:val="center"/>
            <w:hideMark/>
          </w:tcPr>
          <w:p w14:paraId="53443D1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9.5%</w:t>
            </w:r>
          </w:p>
        </w:tc>
        <w:tc>
          <w:tcPr>
            <w:tcW w:w="403" w:type="pct"/>
            <w:shd w:val="clear" w:color="auto" w:fill="auto"/>
            <w:noWrap/>
            <w:vAlign w:val="center"/>
            <w:hideMark/>
          </w:tcPr>
          <w:p w14:paraId="7BE8044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w:t>
            </w:r>
          </w:p>
        </w:tc>
        <w:tc>
          <w:tcPr>
            <w:tcW w:w="456" w:type="pct"/>
            <w:shd w:val="clear" w:color="auto" w:fill="auto"/>
            <w:noWrap/>
            <w:vAlign w:val="center"/>
            <w:hideMark/>
          </w:tcPr>
          <w:p w14:paraId="0EF8F3B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w:t>
            </w:r>
          </w:p>
        </w:tc>
        <w:tc>
          <w:tcPr>
            <w:tcW w:w="459" w:type="pct"/>
            <w:shd w:val="clear" w:color="auto" w:fill="auto"/>
            <w:noWrap/>
            <w:vAlign w:val="center"/>
            <w:hideMark/>
          </w:tcPr>
          <w:p w14:paraId="7FAB21F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27.4%</w:t>
            </w:r>
          </w:p>
        </w:tc>
      </w:tr>
      <w:tr w:rsidR="00910D36" w:rsidRPr="00561D6F" w14:paraId="364F786C" w14:textId="77777777" w:rsidTr="00D33B55">
        <w:trPr>
          <w:trHeight w:val="113"/>
        </w:trPr>
        <w:tc>
          <w:tcPr>
            <w:tcW w:w="293" w:type="pct"/>
            <w:shd w:val="clear" w:color="auto" w:fill="auto"/>
            <w:noWrap/>
            <w:vAlign w:val="center"/>
            <w:hideMark/>
          </w:tcPr>
          <w:p w14:paraId="28F5B37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126</w:t>
            </w:r>
          </w:p>
        </w:tc>
        <w:tc>
          <w:tcPr>
            <w:tcW w:w="1531" w:type="pct"/>
            <w:shd w:val="clear" w:color="auto" w:fill="auto"/>
            <w:noWrap/>
            <w:vAlign w:val="center"/>
            <w:hideMark/>
          </w:tcPr>
          <w:p w14:paraId="74F3603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Philippines</w:t>
            </w:r>
          </w:p>
        </w:tc>
        <w:tc>
          <w:tcPr>
            <w:tcW w:w="490" w:type="pct"/>
            <w:shd w:val="clear" w:color="auto" w:fill="auto"/>
            <w:noWrap/>
            <w:vAlign w:val="center"/>
            <w:hideMark/>
          </w:tcPr>
          <w:p w14:paraId="37BF9C8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52.0%</w:t>
            </w:r>
          </w:p>
        </w:tc>
        <w:tc>
          <w:tcPr>
            <w:tcW w:w="456" w:type="pct"/>
            <w:shd w:val="clear" w:color="auto" w:fill="auto"/>
            <w:noWrap/>
            <w:vAlign w:val="center"/>
            <w:hideMark/>
          </w:tcPr>
          <w:p w14:paraId="4CE428C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38.6%</w:t>
            </w:r>
          </w:p>
        </w:tc>
        <w:tc>
          <w:tcPr>
            <w:tcW w:w="456" w:type="pct"/>
            <w:shd w:val="clear" w:color="auto" w:fill="auto"/>
            <w:noWrap/>
            <w:vAlign w:val="center"/>
            <w:hideMark/>
          </w:tcPr>
          <w:p w14:paraId="67FD364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7.6%</w:t>
            </w:r>
          </w:p>
        </w:tc>
        <w:tc>
          <w:tcPr>
            <w:tcW w:w="456" w:type="pct"/>
            <w:shd w:val="clear" w:color="auto" w:fill="auto"/>
            <w:noWrap/>
            <w:vAlign w:val="center"/>
            <w:hideMark/>
          </w:tcPr>
          <w:p w14:paraId="78192A4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5.3%</w:t>
            </w:r>
          </w:p>
        </w:tc>
        <w:tc>
          <w:tcPr>
            <w:tcW w:w="403" w:type="pct"/>
            <w:shd w:val="clear" w:color="auto" w:fill="auto"/>
            <w:noWrap/>
            <w:vAlign w:val="center"/>
            <w:hideMark/>
          </w:tcPr>
          <w:p w14:paraId="7877946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0.6%</w:t>
            </w:r>
          </w:p>
        </w:tc>
        <w:tc>
          <w:tcPr>
            <w:tcW w:w="456" w:type="pct"/>
            <w:shd w:val="clear" w:color="auto" w:fill="auto"/>
            <w:noWrap/>
            <w:vAlign w:val="center"/>
            <w:hideMark/>
          </w:tcPr>
          <w:p w14:paraId="1E84E64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0.3%</w:t>
            </w:r>
          </w:p>
        </w:tc>
        <w:tc>
          <w:tcPr>
            <w:tcW w:w="459" w:type="pct"/>
            <w:shd w:val="clear" w:color="auto" w:fill="auto"/>
            <w:noWrap/>
            <w:vAlign w:val="center"/>
            <w:hideMark/>
          </w:tcPr>
          <w:p w14:paraId="6B83B1F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24.9%</w:t>
            </w:r>
          </w:p>
        </w:tc>
      </w:tr>
      <w:tr w:rsidR="00910D36" w:rsidRPr="00561D6F" w14:paraId="4E52440E" w14:textId="77777777" w:rsidTr="00D33B55">
        <w:trPr>
          <w:trHeight w:val="113"/>
        </w:trPr>
        <w:tc>
          <w:tcPr>
            <w:tcW w:w="293" w:type="pct"/>
            <w:shd w:val="clear" w:color="auto" w:fill="auto"/>
            <w:noWrap/>
            <w:vAlign w:val="center"/>
            <w:hideMark/>
          </w:tcPr>
          <w:p w14:paraId="21CB8E7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127</w:t>
            </w:r>
          </w:p>
        </w:tc>
        <w:tc>
          <w:tcPr>
            <w:tcW w:w="1531" w:type="pct"/>
            <w:shd w:val="clear" w:color="auto" w:fill="auto"/>
            <w:noWrap/>
            <w:vAlign w:val="center"/>
            <w:hideMark/>
          </w:tcPr>
          <w:p w14:paraId="192647A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Poland</w:t>
            </w:r>
          </w:p>
        </w:tc>
        <w:tc>
          <w:tcPr>
            <w:tcW w:w="490" w:type="pct"/>
            <w:shd w:val="clear" w:color="auto" w:fill="auto"/>
            <w:noWrap/>
            <w:vAlign w:val="center"/>
            <w:hideMark/>
          </w:tcPr>
          <w:p w14:paraId="6C9776E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76.7%</w:t>
            </w:r>
          </w:p>
        </w:tc>
        <w:tc>
          <w:tcPr>
            <w:tcW w:w="456" w:type="pct"/>
            <w:shd w:val="clear" w:color="auto" w:fill="auto"/>
            <w:noWrap/>
            <w:vAlign w:val="center"/>
            <w:hideMark/>
          </w:tcPr>
          <w:p w14:paraId="09B986B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36.6%</w:t>
            </w:r>
          </w:p>
        </w:tc>
        <w:tc>
          <w:tcPr>
            <w:tcW w:w="456" w:type="pct"/>
            <w:shd w:val="clear" w:color="auto" w:fill="auto"/>
            <w:noWrap/>
            <w:vAlign w:val="center"/>
            <w:hideMark/>
          </w:tcPr>
          <w:p w14:paraId="2D70D0B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26.0%</w:t>
            </w:r>
          </w:p>
        </w:tc>
        <w:tc>
          <w:tcPr>
            <w:tcW w:w="456" w:type="pct"/>
            <w:shd w:val="clear" w:color="auto" w:fill="auto"/>
            <w:noWrap/>
            <w:vAlign w:val="center"/>
            <w:hideMark/>
          </w:tcPr>
          <w:p w14:paraId="5C0336C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20.1%</w:t>
            </w:r>
          </w:p>
        </w:tc>
        <w:tc>
          <w:tcPr>
            <w:tcW w:w="403" w:type="pct"/>
            <w:shd w:val="clear" w:color="auto" w:fill="auto"/>
            <w:noWrap/>
            <w:vAlign w:val="center"/>
            <w:hideMark/>
          </w:tcPr>
          <w:p w14:paraId="025A0CC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0.5%</w:t>
            </w:r>
          </w:p>
        </w:tc>
        <w:tc>
          <w:tcPr>
            <w:tcW w:w="456" w:type="pct"/>
            <w:shd w:val="clear" w:color="auto" w:fill="auto"/>
            <w:noWrap/>
            <w:vAlign w:val="center"/>
            <w:hideMark/>
          </w:tcPr>
          <w:p w14:paraId="53A9BC0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9" w:type="pct"/>
            <w:shd w:val="clear" w:color="auto" w:fill="auto"/>
            <w:noWrap/>
            <w:vAlign w:val="center"/>
            <w:hideMark/>
          </w:tcPr>
          <w:p w14:paraId="319F7B8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35.9%</w:t>
            </w:r>
          </w:p>
        </w:tc>
      </w:tr>
      <w:tr w:rsidR="00910D36" w:rsidRPr="00561D6F" w14:paraId="2C86040E" w14:textId="77777777" w:rsidTr="00D33B55">
        <w:trPr>
          <w:trHeight w:val="113"/>
        </w:trPr>
        <w:tc>
          <w:tcPr>
            <w:tcW w:w="293" w:type="pct"/>
            <w:shd w:val="clear" w:color="auto" w:fill="auto"/>
            <w:noWrap/>
            <w:vAlign w:val="center"/>
            <w:hideMark/>
          </w:tcPr>
          <w:p w14:paraId="4509A36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128</w:t>
            </w:r>
          </w:p>
        </w:tc>
        <w:tc>
          <w:tcPr>
            <w:tcW w:w="1531" w:type="pct"/>
            <w:shd w:val="clear" w:color="auto" w:fill="auto"/>
            <w:noWrap/>
            <w:vAlign w:val="center"/>
            <w:hideMark/>
          </w:tcPr>
          <w:p w14:paraId="1DCE89D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Portugal</w:t>
            </w:r>
          </w:p>
        </w:tc>
        <w:tc>
          <w:tcPr>
            <w:tcW w:w="490" w:type="pct"/>
            <w:shd w:val="clear" w:color="auto" w:fill="auto"/>
            <w:noWrap/>
            <w:vAlign w:val="center"/>
            <w:hideMark/>
          </w:tcPr>
          <w:p w14:paraId="178B251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79.4%</w:t>
            </w:r>
          </w:p>
        </w:tc>
        <w:tc>
          <w:tcPr>
            <w:tcW w:w="456" w:type="pct"/>
            <w:shd w:val="clear" w:color="auto" w:fill="auto"/>
            <w:noWrap/>
            <w:vAlign w:val="center"/>
            <w:hideMark/>
          </w:tcPr>
          <w:p w14:paraId="501AECB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32.3%</w:t>
            </w:r>
          </w:p>
        </w:tc>
        <w:tc>
          <w:tcPr>
            <w:tcW w:w="456" w:type="pct"/>
            <w:shd w:val="clear" w:color="auto" w:fill="auto"/>
            <w:noWrap/>
            <w:vAlign w:val="center"/>
            <w:hideMark/>
          </w:tcPr>
          <w:p w14:paraId="33F766D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28.7%</w:t>
            </w:r>
          </w:p>
        </w:tc>
        <w:tc>
          <w:tcPr>
            <w:tcW w:w="456" w:type="pct"/>
            <w:shd w:val="clear" w:color="auto" w:fill="auto"/>
            <w:noWrap/>
            <w:vAlign w:val="center"/>
            <w:hideMark/>
          </w:tcPr>
          <w:p w14:paraId="353141D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22.9%</w:t>
            </w:r>
          </w:p>
        </w:tc>
        <w:tc>
          <w:tcPr>
            <w:tcW w:w="403" w:type="pct"/>
            <w:shd w:val="clear" w:color="auto" w:fill="auto"/>
            <w:noWrap/>
            <w:vAlign w:val="center"/>
            <w:hideMark/>
          </w:tcPr>
          <w:p w14:paraId="3DB69E2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21DD427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04B86F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36.2%</w:t>
            </w:r>
          </w:p>
        </w:tc>
      </w:tr>
      <w:tr w:rsidR="00910D36" w:rsidRPr="00561D6F" w14:paraId="5A1C3198" w14:textId="77777777" w:rsidTr="00D33B55">
        <w:trPr>
          <w:trHeight w:val="113"/>
        </w:trPr>
        <w:tc>
          <w:tcPr>
            <w:tcW w:w="293" w:type="pct"/>
            <w:shd w:val="clear" w:color="auto" w:fill="auto"/>
            <w:noWrap/>
            <w:vAlign w:val="center"/>
            <w:hideMark/>
          </w:tcPr>
          <w:p w14:paraId="2C5661C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129</w:t>
            </w:r>
          </w:p>
        </w:tc>
        <w:tc>
          <w:tcPr>
            <w:tcW w:w="1531" w:type="pct"/>
            <w:shd w:val="clear" w:color="auto" w:fill="auto"/>
            <w:noWrap/>
            <w:vAlign w:val="center"/>
            <w:hideMark/>
          </w:tcPr>
          <w:p w14:paraId="08F10CB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Qatar</w:t>
            </w:r>
          </w:p>
        </w:tc>
        <w:tc>
          <w:tcPr>
            <w:tcW w:w="490" w:type="pct"/>
            <w:shd w:val="clear" w:color="auto" w:fill="auto"/>
            <w:noWrap/>
            <w:vAlign w:val="center"/>
            <w:hideMark/>
          </w:tcPr>
          <w:p w14:paraId="2280CB8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80.3%</w:t>
            </w:r>
          </w:p>
        </w:tc>
        <w:tc>
          <w:tcPr>
            <w:tcW w:w="456" w:type="pct"/>
            <w:shd w:val="clear" w:color="auto" w:fill="auto"/>
            <w:noWrap/>
            <w:vAlign w:val="center"/>
            <w:hideMark/>
          </w:tcPr>
          <w:p w14:paraId="420BC83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590DA4B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79.7%</w:t>
            </w:r>
          </w:p>
        </w:tc>
        <w:tc>
          <w:tcPr>
            <w:tcW w:w="456" w:type="pct"/>
            <w:shd w:val="clear" w:color="auto" w:fill="auto"/>
            <w:noWrap/>
            <w:vAlign w:val="center"/>
            <w:hideMark/>
          </w:tcPr>
          <w:p w14:paraId="7B7541D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403" w:type="pct"/>
            <w:shd w:val="clear" w:color="auto" w:fill="auto"/>
            <w:noWrap/>
            <w:vAlign w:val="center"/>
            <w:hideMark/>
          </w:tcPr>
          <w:p w14:paraId="5C6CDAB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29.7%</w:t>
            </w:r>
          </w:p>
        </w:tc>
        <w:tc>
          <w:tcPr>
            <w:tcW w:w="456" w:type="pct"/>
            <w:shd w:val="clear" w:color="auto" w:fill="auto"/>
            <w:noWrap/>
            <w:vAlign w:val="center"/>
            <w:hideMark/>
          </w:tcPr>
          <w:p w14:paraId="5710262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48.5%</w:t>
            </w:r>
          </w:p>
        </w:tc>
        <w:tc>
          <w:tcPr>
            <w:tcW w:w="459" w:type="pct"/>
            <w:shd w:val="clear" w:color="auto" w:fill="auto"/>
            <w:noWrap/>
            <w:vAlign w:val="center"/>
            <w:hideMark/>
          </w:tcPr>
          <w:p w14:paraId="2194876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52.8%</w:t>
            </w:r>
          </w:p>
        </w:tc>
      </w:tr>
      <w:tr w:rsidR="00910D36" w:rsidRPr="00561D6F" w14:paraId="4E84A30D" w14:textId="77777777" w:rsidTr="00D33B55">
        <w:trPr>
          <w:trHeight w:val="113"/>
        </w:trPr>
        <w:tc>
          <w:tcPr>
            <w:tcW w:w="293" w:type="pct"/>
            <w:shd w:val="clear" w:color="auto" w:fill="auto"/>
            <w:noWrap/>
            <w:vAlign w:val="center"/>
            <w:hideMark/>
          </w:tcPr>
          <w:p w14:paraId="06A77BA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130</w:t>
            </w:r>
          </w:p>
        </w:tc>
        <w:tc>
          <w:tcPr>
            <w:tcW w:w="1531" w:type="pct"/>
            <w:shd w:val="clear" w:color="auto" w:fill="auto"/>
            <w:noWrap/>
            <w:vAlign w:val="center"/>
            <w:hideMark/>
          </w:tcPr>
          <w:p w14:paraId="623E4FB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Romania</w:t>
            </w:r>
          </w:p>
        </w:tc>
        <w:tc>
          <w:tcPr>
            <w:tcW w:w="490" w:type="pct"/>
            <w:shd w:val="clear" w:color="auto" w:fill="auto"/>
            <w:noWrap/>
            <w:vAlign w:val="center"/>
            <w:hideMark/>
          </w:tcPr>
          <w:p w14:paraId="0B84E7D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72.2%</w:t>
            </w:r>
          </w:p>
        </w:tc>
        <w:tc>
          <w:tcPr>
            <w:tcW w:w="456" w:type="pct"/>
            <w:shd w:val="clear" w:color="auto" w:fill="auto"/>
            <w:noWrap/>
            <w:vAlign w:val="center"/>
            <w:hideMark/>
          </w:tcPr>
          <w:p w14:paraId="04BFCE9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48.3%</w:t>
            </w:r>
          </w:p>
        </w:tc>
        <w:tc>
          <w:tcPr>
            <w:tcW w:w="456" w:type="pct"/>
            <w:shd w:val="clear" w:color="auto" w:fill="auto"/>
            <w:noWrap/>
            <w:vAlign w:val="center"/>
            <w:hideMark/>
          </w:tcPr>
          <w:p w14:paraId="4D6577B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22.0%</w:t>
            </w:r>
          </w:p>
        </w:tc>
        <w:tc>
          <w:tcPr>
            <w:tcW w:w="456" w:type="pct"/>
            <w:shd w:val="clear" w:color="auto" w:fill="auto"/>
            <w:noWrap/>
            <w:vAlign w:val="center"/>
            <w:hideMark/>
          </w:tcPr>
          <w:p w14:paraId="48AF2AF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16.7%</w:t>
            </w:r>
          </w:p>
        </w:tc>
        <w:tc>
          <w:tcPr>
            <w:tcW w:w="403" w:type="pct"/>
            <w:shd w:val="clear" w:color="auto" w:fill="auto"/>
            <w:noWrap/>
            <w:vAlign w:val="center"/>
            <w:hideMark/>
          </w:tcPr>
          <w:p w14:paraId="030FD3A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w:t>
            </w:r>
          </w:p>
        </w:tc>
        <w:tc>
          <w:tcPr>
            <w:tcW w:w="456" w:type="pct"/>
            <w:shd w:val="clear" w:color="auto" w:fill="auto"/>
            <w:noWrap/>
            <w:vAlign w:val="center"/>
            <w:hideMark/>
          </w:tcPr>
          <w:p w14:paraId="113818B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w:t>
            </w:r>
          </w:p>
        </w:tc>
        <w:tc>
          <w:tcPr>
            <w:tcW w:w="459" w:type="pct"/>
            <w:shd w:val="clear" w:color="auto" w:fill="auto"/>
            <w:noWrap/>
            <w:vAlign w:val="center"/>
            <w:hideMark/>
          </w:tcPr>
          <w:p w14:paraId="30191D4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36.8%</w:t>
            </w:r>
          </w:p>
        </w:tc>
      </w:tr>
      <w:tr w:rsidR="00910D36" w:rsidRPr="00561D6F" w14:paraId="016701F6" w14:textId="77777777" w:rsidTr="00D33B55">
        <w:trPr>
          <w:trHeight w:val="113"/>
        </w:trPr>
        <w:tc>
          <w:tcPr>
            <w:tcW w:w="293" w:type="pct"/>
            <w:shd w:val="clear" w:color="auto" w:fill="auto"/>
            <w:noWrap/>
            <w:vAlign w:val="center"/>
            <w:hideMark/>
          </w:tcPr>
          <w:p w14:paraId="5170126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131</w:t>
            </w:r>
          </w:p>
        </w:tc>
        <w:tc>
          <w:tcPr>
            <w:tcW w:w="1531" w:type="pct"/>
            <w:shd w:val="clear" w:color="auto" w:fill="auto"/>
            <w:noWrap/>
            <w:vAlign w:val="center"/>
            <w:hideMark/>
          </w:tcPr>
          <w:p w14:paraId="537EA36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Russian Federation</w:t>
            </w:r>
          </w:p>
        </w:tc>
        <w:tc>
          <w:tcPr>
            <w:tcW w:w="490" w:type="pct"/>
            <w:shd w:val="clear" w:color="auto" w:fill="auto"/>
            <w:noWrap/>
            <w:vAlign w:val="center"/>
            <w:hideMark/>
          </w:tcPr>
          <w:p w14:paraId="3C4E8F4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78.7%</w:t>
            </w:r>
          </w:p>
        </w:tc>
        <w:tc>
          <w:tcPr>
            <w:tcW w:w="456" w:type="pct"/>
            <w:shd w:val="clear" w:color="auto" w:fill="auto"/>
            <w:noWrap/>
            <w:vAlign w:val="center"/>
            <w:hideMark/>
          </w:tcPr>
          <w:p w14:paraId="2CDBD59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39.9%</w:t>
            </w:r>
          </w:p>
        </w:tc>
        <w:tc>
          <w:tcPr>
            <w:tcW w:w="456" w:type="pct"/>
            <w:shd w:val="clear" w:color="auto" w:fill="auto"/>
            <w:noWrap/>
            <w:vAlign w:val="center"/>
            <w:hideMark/>
          </w:tcPr>
          <w:p w14:paraId="089CBA5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24.1%</w:t>
            </w:r>
          </w:p>
        </w:tc>
        <w:tc>
          <w:tcPr>
            <w:tcW w:w="456" w:type="pct"/>
            <w:shd w:val="clear" w:color="auto" w:fill="auto"/>
            <w:noWrap/>
            <w:vAlign w:val="center"/>
            <w:hideMark/>
          </w:tcPr>
          <w:p w14:paraId="7FA4C0C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20.8%</w:t>
            </w:r>
          </w:p>
        </w:tc>
        <w:tc>
          <w:tcPr>
            <w:tcW w:w="403" w:type="pct"/>
            <w:shd w:val="clear" w:color="auto" w:fill="auto"/>
            <w:noWrap/>
            <w:vAlign w:val="center"/>
            <w:hideMark/>
          </w:tcPr>
          <w:p w14:paraId="6E84FFE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16.3%</w:t>
            </w:r>
          </w:p>
        </w:tc>
        <w:tc>
          <w:tcPr>
            <w:tcW w:w="456" w:type="pct"/>
            <w:shd w:val="clear" w:color="auto" w:fill="auto"/>
            <w:noWrap/>
            <w:vAlign w:val="center"/>
            <w:hideMark/>
          </w:tcPr>
          <w:p w14:paraId="7F59A71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18.1%</w:t>
            </w:r>
          </w:p>
        </w:tc>
        <w:tc>
          <w:tcPr>
            <w:tcW w:w="459" w:type="pct"/>
            <w:shd w:val="clear" w:color="auto" w:fill="auto"/>
            <w:noWrap/>
            <w:vAlign w:val="center"/>
            <w:hideMark/>
          </w:tcPr>
          <w:p w14:paraId="2D6B1DE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40.2%</w:t>
            </w:r>
          </w:p>
        </w:tc>
      </w:tr>
      <w:tr w:rsidR="00910D36" w:rsidRPr="00561D6F" w14:paraId="64CFA62C" w14:textId="77777777" w:rsidTr="00D33B55">
        <w:trPr>
          <w:trHeight w:val="113"/>
        </w:trPr>
        <w:tc>
          <w:tcPr>
            <w:tcW w:w="293" w:type="pct"/>
            <w:shd w:val="clear" w:color="auto" w:fill="auto"/>
            <w:noWrap/>
            <w:vAlign w:val="center"/>
            <w:hideMark/>
          </w:tcPr>
          <w:p w14:paraId="67C2E21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132</w:t>
            </w:r>
          </w:p>
        </w:tc>
        <w:tc>
          <w:tcPr>
            <w:tcW w:w="1531" w:type="pct"/>
            <w:shd w:val="clear" w:color="auto" w:fill="auto"/>
            <w:noWrap/>
            <w:vAlign w:val="center"/>
            <w:hideMark/>
          </w:tcPr>
          <w:p w14:paraId="3A67FD7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Rwanda</w:t>
            </w:r>
          </w:p>
        </w:tc>
        <w:tc>
          <w:tcPr>
            <w:tcW w:w="490" w:type="pct"/>
            <w:shd w:val="clear" w:color="auto" w:fill="auto"/>
            <w:noWrap/>
            <w:vAlign w:val="center"/>
            <w:hideMark/>
          </w:tcPr>
          <w:p w14:paraId="4272DE1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24.3%</w:t>
            </w:r>
          </w:p>
        </w:tc>
        <w:tc>
          <w:tcPr>
            <w:tcW w:w="456" w:type="pct"/>
            <w:shd w:val="clear" w:color="auto" w:fill="auto"/>
            <w:noWrap/>
            <w:vAlign w:val="center"/>
            <w:hideMark/>
          </w:tcPr>
          <w:p w14:paraId="4BBF3D3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43.9%</w:t>
            </w:r>
          </w:p>
        </w:tc>
        <w:tc>
          <w:tcPr>
            <w:tcW w:w="456" w:type="pct"/>
            <w:shd w:val="clear" w:color="auto" w:fill="auto"/>
            <w:noWrap/>
            <w:vAlign w:val="center"/>
            <w:hideMark/>
          </w:tcPr>
          <w:p w14:paraId="029B986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w:t>
            </w:r>
          </w:p>
        </w:tc>
        <w:tc>
          <w:tcPr>
            <w:tcW w:w="456" w:type="pct"/>
            <w:shd w:val="clear" w:color="auto" w:fill="auto"/>
            <w:noWrap/>
            <w:vAlign w:val="center"/>
            <w:hideMark/>
          </w:tcPr>
          <w:p w14:paraId="2631ACB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w:t>
            </w:r>
          </w:p>
        </w:tc>
        <w:tc>
          <w:tcPr>
            <w:tcW w:w="403" w:type="pct"/>
            <w:shd w:val="clear" w:color="auto" w:fill="auto"/>
            <w:noWrap/>
            <w:vAlign w:val="center"/>
            <w:hideMark/>
          </w:tcPr>
          <w:p w14:paraId="5ABAA18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4D45EE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248FAF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17.5%</w:t>
            </w:r>
          </w:p>
        </w:tc>
      </w:tr>
      <w:tr w:rsidR="00910D36" w:rsidRPr="00561D6F" w14:paraId="092167F8" w14:textId="77777777" w:rsidTr="00D33B55">
        <w:trPr>
          <w:trHeight w:val="113"/>
        </w:trPr>
        <w:tc>
          <w:tcPr>
            <w:tcW w:w="293" w:type="pct"/>
            <w:shd w:val="clear" w:color="auto" w:fill="auto"/>
            <w:noWrap/>
            <w:vAlign w:val="center"/>
            <w:hideMark/>
          </w:tcPr>
          <w:p w14:paraId="0D26CFC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133</w:t>
            </w:r>
          </w:p>
        </w:tc>
        <w:tc>
          <w:tcPr>
            <w:tcW w:w="1531" w:type="pct"/>
            <w:shd w:val="clear" w:color="auto" w:fill="auto"/>
            <w:noWrap/>
            <w:vAlign w:val="center"/>
            <w:hideMark/>
          </w:tcPr>
          <w:p w14:paraId="24FE17C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Sao Tome and Principe</w:t>
            </w:r>
          </w:p>
        </w:tc>
        <w:tc>
          <w:tcPr>
            <w:tcW w:w="490" w:type="pct"/>
            <w:shd w:val="clear" w:color="auto" w:fill="auto"/>
            <w:noWrap/>
            <w:vAlign w:val="center"/>
            <w:hideMark/>
          </w:tcPr>
          <w:p w14:paraId="42E30B4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34.4%</w:t>
            </w:r>
          </w:p>
        </w:tc>
        <w:tc>
          <w:tcPr>
            <w:tcW w:w="456" w:type="pct"/>
            <w:shd w:val="clear" w:color="auto" w:fill="auto"/>
            <w:noWrap/>
            <w:vAlign w:val="center"/>
            <w:hideMark/>
          </w:tcPr>
          <w:p w14:paraId="1B338DE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23D8008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4.7%</w:t>
            </w:r>
          </w:p>
        </w:tc>
        <w:tc>
          <w:tcPr>
            <w:tcW w:w="456" w:type="pct"/>
            <w:shd w:val="clear" w:color="auto" w:fill="auto"/>
            <w:noWrap/>
            <w:vAlign w:val="center"/>
            <w:hideMark/>
          </w:tcPr>
          <w:p w14:paraId="309A2A6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2.3%</w:t>
            </w:r>
          </w:p>
        </w:tc>
        <w:tc>
          <w:tcPr>
            <w:tcW w:w="403" w:type="pct"/>
            <w:shd w:val="clear" w:color="auto" w:fill="auto"/>
            <w:noWrap/>
            <w:vAlign w:val="center"/>
            <w:hideMark/>
          </w:tcPr>
          <w:p w14:paraId="255A14C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0BDAE75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67E9A30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9.9%</w:t>
            </w:r>
          </w:p>
        </w:tc>
      </w:tr>
      <w:tr w:rsidR="00910D36" w:rsidRPr="00561D6F" w14:paraId="6E46518F" w14:textId="77777777" w:rsidTr="00D33B55">
        <w:trPr>
          <w:trHeight w:val="113"/>
        </w:trPr>
        <w:tc>
          <w:tcPr>
            <w:tcW w:w="293" w:type="pct"/>
            <w:shd w:val="clear" w:color="auto" w:fill="auto"/>
            <w:noWrap/>
            <w:vAlign w:val="center"/>
            <w:hideMark/>
          </w:tcPr>
          <w:p w14:paraId="619E4FB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134</w:t>
            </w:r>
          </w:p>
        </w:tc>
        <w:tc>
          <w:tcPr>
            <w:tcW w:w="1531" w:type="pct"/>
            <w:shd w:val="clear" w:color="auto" w:fill="auto"/>
            <w:noWrap/>
            <w:vAlign w:val="center"/>
            <w:hideMark/>
          </w:tcPr>
          <w:p w14:paraId="1163EE6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Samoa</w:t>
            </w:r>
          </w:p>
        </w:tc>
        <w:tc>
          <w:tcPr>
            <w:tcW w:w="490" w:type="pct"/>
            <w:shd w:val="clear" w:color="auto" w:fill="auto"/>
            <w:noWrap/>
            <w:vAlign w:val="center"/>
            <w:hideMark/>
          </w:tcPr>
          <w:p w14:paraId="41BE9D1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36.7%</w:t>
            </w:r>
          </w:p>
        </w:tc>
        <w:tc>
          <w:tcPr>
            <w:tcW w:w="456" w:type="pct"/>
            <w:shd w:val="clear" w:color="auto" w:fill="auto"/>
            <w:noWrap/>
            <w:vAlign w:val="center"/>
            <w:hideMark/>
          </w:tcPr>
          <w:p w14:paraId="489E79B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02B037F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14.8%</w:t>
            </w:r>
          </w:p>
        </w:tc>
        <w:tc>
          <w:tcPr>
            <w:tcW w:w="456" w:type="pct"/>
            <w:shd w:val="clear" w:color="auto" w:fill="auto"/>
            <w:noWrap/>
            <w:vAlign w:val="center"/>
            <w:hideMark/>
          </w:tcPr>
          <w:p w14:paraId="3D5F304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4.8%</w:t>
            </w:r>
          </w:p>
        </w:tc>
        <w:tc>
          <w:tcPr>
            <w:tcW w:w="403" w:type="pct"/>
            <w:shd w:val="clear" w:color="auto" w:fill="auto"/>
            <w:noWrap/>
            <w:vAlign w:val="center"/>
            <w:hideMark/>
          </w:tcPr>
          <w:p w14:paraId="07CC0D2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3A22721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567F575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13.1%</w:t>
            </w:r>
          </w:p>
        </w:tc>
      </w:tr>
      <w:tr w:rsidR="006F62D2" w:rsidRPr="00561D6F" w14:paraId="3798FD79" w14:textId="77777777" w:rsidTr="00561D6F">
        <w:trPr>
          <w:trHeight w:val="113"/>
        </w:trPr>
        <w:tc>
          <w:tcPr>
            <w:tcW w:w="293" w:type="pct"/>
            <w:shd w:val="clear" w:color="auto" w:fill="D9D9D9"/>
            <w:noWrap/>
            <w:vAlign w:val="center"/>
            <w:hideMark/>
          </w:tcPr>
          <w:p w14:paraId="1AB3DA8E" w14:textId="77777777" w:rsidR="00910D36" w:rsidRPr="00561D6F" w:rsidRDefault="00910D36" w:rsidP="00910D36">
            <w:pPr>
              <w:spacing w:after="0" w:line="240" w:lineRule="auto"/>
              <w:jc w:val="center"/>
              <w:rPr>
                <w:rFonts w:eastAsia="Times New Roman" w:cs="Calibri"/>
                <w:b/>
                <w:bCs/>
                <w:color w:val="000000"/>
                <w:sz w:val="15"/>
                <w:szCs w:val="15"/>
                <w:lang w:eastAsia="en-CA"/>
              </w:rPr>
            </w:pPr>
            <w:r w:rsidRPr="00561D6F">
              <w:rPr>
                <w:rFonts w:eastAsia="Times New Roman" w:cs="Calibri"/>
                <w:b/>
                <w:bCs/>
                <w:color w:val="000000"/>
                <w:sz w:val="15"/>
                <w:szCs w:val="15"/>
                <w:lang w:eastAsia="en-CA"/>
              </w:rPr>
              <w:t>135</w:t>
            </w:r>
          </w:p>
        </w:tc>
        <w:tc>
          <w:tcPr>
            <w:tcW w:w="1531" w:type="pct"/>
            <w:shd w:val="clear" w:color="auto" w:fill="D9D9D9"/>
            <w:noWrap/>
            <w:vAlign w:val="center"/>
            <w:hideMark/>
          </w:tcPr>
          <w:p w14:paraId="00D439F4" w14:textId="77777777" w:rsidR="00910D36" w:rsidRPr="00561D6F" w:rsidRDefault="00910D36" w:rsidP="00910D36">
            <w:pPr>
              <w:spacing w:after="0" w:line="240" w:lineRule="auto"/>
              <w:rPr>
                <w:rFonts w:eastAsia="Times New Roman" w:cs="Calibri"/>
                <w:b/>
                <w:bCs/>
                <w:color w:val="000000"/>
                <w:sz w:val="15"/>
                <w:szCs w:val="15"/>
                <w:lang w:eastAsia="en-CA"/>
              </w:rPr>
            </w:pPr>
            <w:r w:rsidRPr="00561D6F">
              <w:rPr>
                <w:rFonts w:eastAsia="Times New Roman" w:cs="Calibri"/>
                <w:b/>
                <w:bCs/>
                <w:color w:val="000000"/>
                <w:sz w:val="15"/>
                <w:szCs w:val="15"/>
                <w:lang w:eastAsia="en-CA"/>
              </w:rPr>
              <w:t>Saudi Arabia</w:t>
            </w:r>
          </w:p>
        </w:tc>
        <w:tc>
          <w:tcPr>
            <w:tcW w:w="490" w:type="pct"/>
            <w:shd w:val="clear" w:color="auto" w:fill="D9D9D9"/>
            <w:noWrap/>
            <w:vAlign w:val="center"/>
            <w:hideMark/>
          </w:tcPr>
          <w:p w14:paraId="68BFFA3D" w14:textId="77777777" w:rsidR="00910D36" w:rsidRPr="00561D6F" w:rsidRDefault="00910D36" w:rsidP="00910D36">
            <w:pPr>
              <w:spacing w:after="0" w:line="240" w:lineRule="auto"/>
              <w:jc w:val="center"/>
              <w:rPr>
                <w:rFonts w:eastAsia="Times New Roman" w:cs="Calibri"/>
                <w:b/>
                <w:bCs/>
                <w:color w:val="000000"/>
                <w:sz w:val="15"/>
                <w:szCs w:val="15"/>
                <w:lang w:eastAsia="en-CA"/>
              </w:rPr>
            </w:pPr>
            <w:r w:rsidRPr="00561D6F">
              <w:rPr>
                <w:rFonts w:cs="Calibri"/>
                <w:b/>
                <w:bCs/>
                <w:color w:val="000000"/>
                <w:sz w:val="15"/>
                <w:szCs w:val="15"/>
              </w:rPr>
              <w:t>74.3%</w:t>
            </w:r>
          </w:p>
        </w:tc>
        <w:tc>
          <w:tcPr>
            <w:tcW w:w="456" w:type="pct"/>
            <w:shd w:val="clear" w:color="auto" w:fill="D9D9D9"/>
            <w:noWrap/>
            <w:vAlign w:val="center"/>
            <w:hideMark/>
          </w:tcPr>
          <w:p w14:paraId="27EFE3A2" w14:textId="77777777" w:rsidR="00910D36" w:rsidRPr="00561D6F" w:rsidRDefault="00910D36" w:rsidP="00910D36">
            <w:pPr>
              <w:spacing w:after="0" w:line="240" w:lineRule="auto"/>
              <w:jc w:val="center"/>
              <w:rPr>
                <w:rFonts w:eastAsia="Times New Roman" w:cs="Calibri"/>
                <w:b/>
                <w:bCs/>
                <w:color w:val="000000"/>
                <w:sz w:val="15"/>
                <w:szCs w:val="15"/>
                <w:lang w:eastAsia="en-CA"/>
              </w:rPr>
            </w:pPr>
            <w:r w:rsidRPr="00561D6F">
              <w:rPr>
                <w:rFonts w:eastAsia="Times New Roman" w:cs="Calibri"/>
                <w:b/>
                <w:bCs/>
                <w:color w:val="000000"/>
                <w:sz w:val="15"/>
                <w:szCs w:val="15"/>
                <w:lang w:eastAsia="en-CA"/>
              </w:rPr>
              <w:t>45.3%</w:t>
            </w:r>
          </w:p>
        </w:tc>
        <w:tc>
          <w:tcPr>
            <w:tcW w:w="456" w:type="pct"/>
            <w:shd w:val="clear" w:color="auto" w:fill="D9D9D9"/>
            <w:noWrap/>
            <w:vAlign w:val="center"/>
            <w:hideMark/>
          </w:tcPr>
          <w:p w14:paraId="38FC8B41" w14:textId="77777777" w:rsidR="00910D36" w:rsidRPr="00561D6F" w:rsidRDefault="00910D36" w:rsidP="00910D36">
            <w:pPr>
              <w:spacing w:after="0" w:line="240" w:lineRule="auto"/>
              <w:jc w:val="center"/>
              <w:rPr>
                <w:rFonts w:eastAsia="Times New Roman" w:cs="Calibri"/>
                <w:b/>
                <w:bCs/>
                <w:color w:val="000000"/>
                <w:sz w:val="15"/>
                <w:szCs w:val="15"/>
                <w:lang w:eastAsia="en-CA"/>
              </w:rPr>
            </w:pPr>
            <w:r w:rsidRPr="00561D6F">
              <w:rPr>
                <w:rFonts w:eastAsia="Times New Roman" w:cs="Calibri"/>
                <w:b/>
                <w:bCs/>
                <w:color w:val="000000"/>
                <w:sz w:val="15"/>
                <w:szCs w:val="15"/>
                <w:lang w:eastAsia="en-CA"/>
              </w:rPr>
              <w:t>64.9%</w:t>
            </w:r>
          </w:p>
        </w:tc>
        <w:tc>
          <w:tcPr>
            <w:tcW w:w="456" w:type="pct"/>
            <w:shd w:val="clear" w:color="auto" w:fill="D9D9D9"/>
            <w:noWrap/>
            <w:vAlign w:val="center"/>
            <w:hideMark/>
          </w:tcPr>
          <w:p w14:paraId="4B770871" w14:textId="77777777" w:rsidR="00910D36" w:rsidRPr="00561D6F" w:rsidRDefault="00910D36" w:rsidP="00910D36">
            <w:pPr>
              <w:spacing w:after="0" w:line="240" w:lineRule="auto"/>
              <w:jc w:val="center"/>
              <w:rPr>
                <w:rFonts w:eastAsia="Times New Roman" w:cs="Calibri"/>
                <w:b/>
                <w:bCs/>
                <w:color w:val="000000"/>
                <w:sz w:val="15"/>
                <w:szCs w:val="15"/>
                <w:lang w:eastAsia="en-CA"/>
              </w:rPr>
            </w:pPr>
            <w:r w:rsidRPr="00561D6F">
              <w:rPr>
                <w:rFonts w:eastAsia="Times New Roman" w:cs="Calibri"/>
                <w:b/>
                <w:bCs/>
                <w:color w:val="000000"/>
                <w:sz w:val="15"/>
                <w:szCs w:val="15"/>
                <w:lang w:eastAsia="en-CA"/>
              </w:rPr>
              <w:t>41.3%</w:t>
            </w:r>
          </w:p>
        </w:tc>
        <w:tc>
          <w:tcPr>
            <w:tcW w:w="403" w:type="pct"/>
            <w:shd w:val="clear" w:color="auto" w:fill="D9D9D9"/>
            <w:noWrap/>
            <w:vAlign w:val="center"/>
            <w:hideMark/>
          </w:tcPr>
          <w:p w14:paraId="308BA9FF" w14:textId="77777777" w:rsidR="00910D36" w:rsidRPr="00561D6F" w:rsidRDefault="00910D36" w:rsidP="00910D36">
            <w:pPr>
              <w:spacing w:after="0" w:line="240" w:lineRule="auto"/>
              <w:jc w:val="center"/>
              <w:rPr>
                <w:rFonts w:eastAsia="Times New Roman" w:cs="Calibri"/>
                <w:b/>
                <w:bCs/>
                <w:color w:val="000000"/>
                <w:sz w:val="15"/>
                <w:szCs w:val="15"/>
                <w:lang w:eastAsia="en-CA"/>
              </w:rPr>
            </w:pPr>
            <w:r w:rsidRPr="00561D6F">
              <w:rPr>
                <w:rFonts w:eastAsia="Times New Roman" w:cs="Calibri"/>
                <w:b/>
                <w:bCs/>
                <w:color w:val="000000"/>
                <w:sz w:val="15"/>
                <w:szCs w:val="15"/>
                <w:lang w:eastAsia="en-CA"/>
              </w:rPr>
              <w:t>4.7%</w:t>
            </w:r>
          </w:p>
        </w:tc>
        <w:tc>
          <w:tcPr>
            <w:tcW w:w="456" w:type="pct"/>
            <w:shd w:val="clear" w:color="auto" w:fill="D9D9D9"/>
            <w:noWrap/>
            <w:vAlign w:val="center"/>
            <w:hideMark/>
          </w:tcPr>
          <w:p w14:paraId="79057865" w14:textId="77777777" w:rsidR="00910D36" w:rsidRPr="00561D6F" w:rsidRDefault="00910D36" w:rsidP="00910D36">
            <w:pPr>
              <w:spacing w:after="0" w:line="240" w:lineRule="auto"/>
              <w:jc w:val="center"/>
              <w:rPr>
                <w:rFonts w:eastAsia="Times New Roman" w:cs="Calibri"/>
                <w:b/>
                <w:bCs/>
                <w:color w:val="000000"/>
                <w:sz w:val="15"/>
                <w:szCs w:val="15"/>
                <w:lang w:eastAsia="en-CA"/>
              </w:rPr>
            </w:pPr>
            <w:r w:rsidRPr="00561D6F">
              <w:rPr>
                <w:rFonts w:eastAsia="Times New Roman" w:cs="Calibri"/>
                <w:b/>
                <w:bCs/>
                <w:color w:val="000000"/>
                <w:sz w:val="15"/>
                <w:szCs w:val="15"/>
                <w:lang w:eastAsia="en-CA"/>
              </w:rPr>
              <w:t>77.3%</w:t>
            </w:r>
          </w:p>
        </w:tc>
        <w:tc>
          <w:tcPr>
            <w:tcW w:w="459" w:type="pct"/>
            <w:shd w:val="clear" w:color="auto" w:fill="D9D9D9"/>
            <w:noWrap/>
            <w:vAlign w:val="center"/>
            <w:hideMark/>
          </w:tcPr>
          <w:p w14:paraId="61E8B5F2" w14:textId="77777777" w:rsidR="00910D36" w:rsidRPr="00561D6F" w:rsidRDefault="00910D36" w:rsidP="00910D36">
            <w:pPr>
              <w:spacing w:after="0" w:line="240" w:lineRule="auto"/>
              <w:jc w:val="center"/>
              <w:rPr>
                <w:rFonts w:eastAsia="Times New Roman" w:cs="Calibri"/>
                <w:b/>
                <w:bCs/>
                <w:color w:val="000000"/>
                <w:sz w:val="15"/>
                <w:szCs w:val="15"/>
                <w:lang w:eastAsia="en-CA"/>
              </w:rPr>
            </w:pPr>
            <w:r w:rsidRPr="00561D6F">
              <w:rPr>
                <w:rFonts w:eastAsia="Times New Roman" w:cs="Calibri"/>
                <w:b/>
                <w:bCs/>
                <w:color w:val="000000"/>
                <w:sz w:val="15"/>
                <w:szCs w:val="15"/>
                <w:lang w:eastAsia="en-CA"/>
              </w:rPr>
              <w:t>56.4%</w:t>
            </w:r>
          </w:p>
        </w:tc>
      </w:tr>
      <w:tr w:rsidR="00910D36" w:rsidRPr="00561D6F" w14:paraId="5FDFE74A" w14:textId="77777777" w:rsidTr="00D33B55">
        <w:trPr>
          <w:trHeight w:val="113"/>
        </w:trPr>
        <w:tc>
          <w:tcPr>
            <w:tcW w:w="293" w:type="pct"/>
            <w:shd w:val="clear" w:color="auto" w:fill="auto"/>
            <w:noWrap/>
            <w:vAlign w:val="center"/>
            <w:hideMark/>
          </w:tcPr>
          <w:p w14:paraId="0340EEC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136</w:t>
            </w:r>
          </w:p>
        </w:tc>
        <w:tc>
          <w:tcPr>
            <w:tcW w:w="1531" w:type="pct"/>
            <w:shd w:val="clear" w:color="auto" w:fill="auto"/>
            <w:noWrap/>
            <w:vAlign w:val="center"/>
            <w:hideMark/>
          </w:tcPr>
          <w:p w14:paraId="6D14869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Senegal</w:t>
            </w:r>
          </w:p>
        </w:tc>
        <w:tc>
          <w:tcPr>
            <w:tcW w:w="490" w:type="pct"/>
            <w:shd w:val="clear" w:color="auto" w:fill="auto"/>
            <w:noWrap/>
            <w:vAlign w:val="center"/>
            <w:hideMark/>
          </w:tcPr>
          <w:p w14:paraId="477BD08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29.6%</w:t>
            </w:r>
          </w:p>
        </w:tc>
        <w:tc>
          <w:tcPr>
            <w:tcW w:w="456" w:type="pct"/>
            <w:shd w:val="clear" w:color="auto" w:fill="auto"/>
            <w:noWrap/>
            <w:vAlign w:val="center"/>
            <w:hideMark/>
          </w:tcPr>
          <w:p w14:paraId="73FAD5A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40.0%</w:t>
            </w:r>
          </w:p>
        </w:tc>
        <w:tc>
          <w:tcPr>
            <w:tcW w:w="456" w:type="pct"/>
            <w:shd w:val="clear" w:color="auto" w:fill="auto"/>
            <w:noWrap/>
            <w:vAlign w:val="center"/>
            <w:hideMark/>
          </w:tcPr>
          <w:p w14:paraId="78E2697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w:t>
            </w:r>
          </w:p>
        </w:tc>
        <w:tc>
          <w:tcPr>
            <w:tcW w:w="456" w:type="pct"/>
            <w:shd w:val="clear" w:color="auto" w:fill="auto"/>
            <w:noWrap/>
            <w:vAlign w:val="center"/>
            <w:hideMark/>
          </w:tcPr>
          <w:p w14:paraId="20F5BEB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w:t>
            </w:r>
          </w:p>
        </w:tc>
        <w:tc>
          <w:tcPr>
            <w:tcW w:w="403" w:type="pct"/>
            <w:shd w:val="clear" w:color="auto" w:fill="auto"/>
            <w:noWrap/>
            <w:vAlign w:val="center"/>
            <w:hideMark/>
          </w:tcPr>
          <w:p w14:paraId="0EA3733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6" w:type="pct"/>
            <w:shd w:val="clear" w:color="auto" w:fill="auto"/>
            <w:noWrap/>
            <w:vAlign w:val="center"/>
            <w:hideMark/>
          </w:tcPr>
          <w:p w14:paraId="2F88BA7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B6514E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18.6%</w:t>
            </w:r>
          </w:p>
        </w:tc>
      </w:tr>
      <w:tr w:rsidR="00910D36" w:rsidRPr="00561D6F" w14:paraId="2A6E3422" w14:textId="77777777" w:rsidTr="00D33B55">
        <w:trPr>
          <w:trHeight w:val="113"/>
        </w:trPr>
        <w:tc>
          <w:tcPr>
            <w:tcW w:w="293" w:type="pct"/>
            <w:shd w:val="clear" w:color="auto" w:fill="auto"/>
            <w:noWrap/>
            <w:vAlign w:val="center"/>
            <w:hideMark/>
          </w:tcPr>
          <w:p w14:paraId="2BB8E80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137</w:t>
            </w:r>
          </w:p>
        </w:tc>
        <w:tc>
          <w:tcPr>
            <w:tcW w:w="1531" w:type="pct"/>
            <w:shd w:val="clear" w:color="auto" w:fill="auto"/>
            <w:noWrap/>
            <w:vAlign w:val="center"/>
            <w:hideMark/>
          </w:tcPr>
          <w:p w14:paraId="6FA984A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Serbia</w:t>
            </w:r>
          </w:p>
        </w:tc>
        <w:tc>
          <w:tcPr>
            <w:tcW w:w="490" w:type="pct"/>
            <w:shd w:val="clear" w:color="auto" w:fill="auto"/>
            <w:noWrap/>
            <w:vAlign w:val="center"/>
            <w:hideMark/>
          </w:tcPr>
          <w:p w14:paraId="55537C3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73.6%</w:t>
            </w:r>
          </w:p>
        </w:tc>
        <w:tc>
          <w:tcPr>
            <w:tcW w:w="456" w:type="pct"/>
            <w:shd w:val="clear" w:color="auto" w:fill="auto"/>
            <w:noWrap/>
            <w:vAlign w:val="center"/>
            <w:hideMark/>
          </w:tcPr>
          <w:p w14:paraId="7ED06F8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33.3%</w:t>
            </w:r>
          </w:p>
        </w:tc>
        <w:tc>
          <w:tcPr>
            <w:tcW w:w="456" w:type="pct"/>
            <w:shd w:val="clear" w:color="auto" w:fill="auto"/>
            <w:noWrap/>
            <w:vAlign w:val="center"/>
            <w:hideMark/>
          </w:tcPr>
          <w:p w14:paraId="1D53F81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14.5%</w:t>
            </w:r>
          </w:p>
        </w:tc>
        <w:tc>
          <w:tcPr>
            <w:tcW w:w="456" w:type="pct"/>
            <w:shd w:val="clear" w:color="auto" w:fill="auto"/>
            <w:noWrap/>
            <w:vAlign w:val="center"/>
            <w:hideMark/>
          </w:tcPr>
          <w:p w14:paraId="396281D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12.0%</w:t>
            </w:r>
          </w:p>
        </w:tc>
        <w:tc>
          <w:tcPr>
            <w:tcW w:w="403" w:type="pct"/>
            <w:shd w:val="clear" w:color="auto" w:fill="auto"/>
            <w:noWrap/>
            <w:vAlign w:val="center"/>
            <w:hideMark/>
          </w:tcPr>
          <w:p w14:paraId="131B36D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0.4%</w:t>
            </w:r>
          </w:p>
        </w:tc>
        <w:tc>
          <w:tcPr>
            <w:tcW w:w="456" w:type="pct"/>
            <w:shd w:val="clear" w:color="auto" w:fill="auto"/>
            <w:noWrap/>
            <w:vAlign w:val="center"/>
            <w:hideMark/>
          </w:tcPr>
          <w:p w14:paraId="1613E95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0.6%</w:t>
            </w:r>
          </w:p>
        </w:tc>
        <w:tc>
          <w:tcPr>
            <w:tcW w:w="459" w:type="pct"/>
            <w:shd w:val="clear" w:color="auto" w:fill="auto"/>
            <w:noWrap/>
            <w:vAlign w:val="center"/>
            <w:hideMark/>
          </w:tcPr>
          <w:p w14:paraId="14EB858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31.1%</w:t>
            </w:r>
          </w:p>
        </w:tc>
      </w:tr>
      <w:tr w:rsidR="00910D36" w:rsidRPr="00561D6F" w14:paraId="3608015C" w14:textId="77777777" w:rsidTr="00D33B55">
        <w:trPr>
          <w:trHeight w:val="113"/>
        </w:trPr>
        <w:tc>
          <w:tcPr>
            <w:tcW w:w="293" w:type="pct"/>
            <w:shd w:val="clear" w:color="auto" w:fill="auto"/>
            <w:noWrap/>
            <w:vAlign w:val="center"/>
            <w:hideMark/>
          </w:tcPr>
          <w:p w14:paraId="60D2B6A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138</w:t>
            </w:r>
          </w:p>
        </w:tc>
        <w:tc>
          <w:tcPr>
            <w:tcW w:w="1531" w:type="pct"/>
            <w:shd w:val="clear" w:color="auto" w:fill="auto"/>
            <w:noWrap/>
            <w:vAlign w:val="center"/>
            <w:hideMark/>
          </w:tcPr>
          <w:p w14:paraId="0EB5BDE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Seychelles</w:t>
            </w:r>
          </w:p>
        </w:tc>
        <w:tc>
          <w:tcPr>
            <w:tcW w:w="490" w:type="pct"/>
            <w:shd w:val="clear" w:color="auto" w:fill="auto"/>
            <w:noWrap/>
            <w:vAlign w:val="center"/>
            <w:hideMark/>
          </w:tcPr>
          <w:p w14:paraId="6D43C26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56.0%</w:t>
            </w:r>
          </w:p>
        </w:tc>
        <w:tc>
          <w:tcPr>
            <w:tcW w:w="456" w:type="pct"/>
            <w:shd w:val="clear" w:color="auto" w:fill="auto"/>
            <w:noWrap/>
            <w:vAlign w:val="center"/>
            <w:hideMark/>
          </w:tcPr>
          <w:p w14:paraId="5B84CD3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60.9%</w:t>
            </w:r>
          </w:p>
        </w:tc>
        <w:tc>
          <w:tcPr>
            <w:tcW w:w="456" w:type="pct"/>
            <w:shd w:val="clear" w:color="auto" w:fill="auto"/>
            <w:noWrap/>
            <w:vAlign w:val="center"/>
            <w:hideMark/>
          </w:tcPr>
          <w:p w14:paraId="10C0B56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BFD14A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19.6%</w:t>
            </w:r>
          </w:p>
        </w:tc>
        <w:tc>
          <w:tcPr>
            <w:tcW w:w="403" w:type="pct"/>
            <w:shd w:val="clear" w:color="auto" w:fill="auto"/>
            <w:noWrap/>
            <w:vAlign w:val="center"/>
            <w:hideMark/>
          </w:tcPr>
          <w:p w14:paraId="470D2BE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5F59CE0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1340BFB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30.2%</w:t>
            </w:r>
          </w:p>
        </w:tc>
      </w:tr>
      <w:tr w:rsidR="00910D36" w:rsidRPr="00561D6F" w14:paraId="59F5B9B6" w14:textId="77777777" w:rsidTr="00D33B55">
        <w:trPr>
          <w:trHeight w:val="113"/>
        </w:trPr>
        <w:tc>
          <w:tcPr>
            <w:tcW w:w="293" w:type="pct"/>
            <w:shd w:val="clear" w:color="auto" w:fill="auto"/>
            <w:noWrap/>
            <w:vAlign w:val="center"/>
            <w:hideMark/>
          </w:tcPr>
          <w:p w14:paraId="6C29088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139</w:t>
            </w:r>
          </w:p>
        </w:tc>
        <w:tc>
          <w:tcPr>
            <w:tcW w:w="1531" w:type="pct"/>
            <w:shd w:val="clear" w:color="auto" w:fill="auto"/>
            <w:noWrap/>
            <w:vAlign w:val="center"/>
            <w:hideMark/>
          </w:tcPr>
          <w:p w14:paraId="7D380DC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Singapore</w:t>
            </w:r>
          </w:p>
        </w:tc>
        <w:tc>
          <w:tcPr>
            <w:tcW w:w="490" w:type="pct"/>
            <w:shd w:val="clear" w:color="auto" w:fill="auto"/>
            <w:noWrap/>
            <w:vAlign w:val="center"/>
            <w:hideMark/>
          </w:tcPr>
          <w:p w14:paraId="6A75B87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89.6%</w:t>
            </w:r>
          </w:p>
        </w:tc>
        <w:tc>
          <w:tcPr>
            <w:tcW w:w="456" w:type="pct"/>
            <w:shd w:val="clear" w:color="auto" w:fill="auto"/>
            <w:noWrap/>
            <w:vAlign w:val="center"/>
            <w:hideMark/>
          </w:tcPr>
          <w:p w14:paraId="41320B4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49.4%</w:t>
            </w:r>
          </w:p>
        </w:tc>
        <w:tc>
          <w:tcPr>
            <w:tcW w:w="456" w:type="pct"/>
            <w:shd w:val="clear" w:color="auto" w:fill="auto"/>
            <w:noWrap/>
            <w:vAlign w:val="center"/>
            <w:hideMark/>
          </w:tcPr>
          <w:p w14:paraId="37E7E4D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68.4%</w:t>
            </w:r>
          </w:p>
        </w:tc>
        <w:tc>
          <w:tcPr>
            <w:tcW w:w="456" w:type="pct"/>
            <w:shd w:val="clear" w:color="auto" w:fill="auto"/>
            <w:noWrap/>
            <w:vAlign w:val="center"/>
            <w:hideMark/>
          </w:tcPr>
          <w:p w14:paraId="564390A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66.3%</w:t>
            </w:r>
          </w:p>
        </w:tc>
        <w:tc>
          <w:tcPr>
            <w:tcW w:w="403" w:type="pct"/>
            <w:shd w:val="clear" w:color="auto" w:fill="auto"/>
            <w:noWrap/>
            <w:vAlign w:val="center"/>
            <w:hideMark/>
          </w:tcPr>
          <w:p w14:paraId="79105FF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043F04D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00A8774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55.2%</w:t>
            </w:r>
          </w:p>
        </w:tc>
      </w:tr>
      <w:tr w:rsidR="00910D36" w:rsidRPr="00561D6F" w14:paraId="6C28066B" w14:textId="77777777" w:rsidTr="00D33B55">
        <w:trPr>
          <w:trHeight w:val="113"/>
        </w:trPr>
        <w:tc>
          <w:tcPr>
            <w:tcW w:w="293" w:type="pct"/>
            <w:shd w:val="clear" w:color="auto" w:fill="auto"/>
            <w:noWrap/>
            <w:vAlign w:val="center"/>
            <w:hideMark/>
          </w:tcPr>
          <w:p w14:paraId="42E254C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140</w:t>
            </w:r>
          </w:p>
        </w:tc>
        <w:tc>
          <w:tcPr>
            <w:tcW w:w="1531" w:type="pct"/>
            <w:shd w:val="clear" w:color="auto" w:fill="auto"/>
            <w:noWrap/>
            <w:vAlign w:val="center"/>
            <w:hideMark/>
          </w:tcPr>
          <w:p w14:paraId="7FDC586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Slovak Republic</w:t>
            </w:r>
          </w:p>
        </w:tc>
        <w:tc>
          <w:tcPr>
            <w:tcW w:w="490" w:type="pct"/>
            <w:shd w:val="clear" w:color="auto" w:fill="auto"/>
            <w:noWrap/>
            <w:vAlign w:val="center"/>
            <w:hideMark/>
          </w:tcPr>
          <w:p w14:paraId="43381AA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78.6%</w:t>
            </w:r>
          </w:p>
        </w:tc>
        <w:tc>
          <w:tcPr>
            <w:tcW w:w="456" w:type="pct"/>
            <w:shd w:val="clear" w:color="auto" w:fill="auto"/>
            <w:noWrap/>
            <w:vAlign w:val="center"/>
            <w:hideMark/>
          </w:tcPr>
          <w:p w14:paraId="5A63F54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40.9%</w:t>
            </w:r>
          </w:p>
        </w:tc>
        <w:tc>
          <w:tcPr>
            <w:tcW w:w="456" w:type="pct"/>
            <w:shd w:val="clear" w:color="auto" w:fill="auto"/>
            <w:noWrap/>
            <w:vAlign w:val="center"/>
            <w:hideMark/>
          </w:tcPr>
          <w:p w14:paraId="47C47E0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29.5%</w:t>
            </w:r>
          </w:p>
        </w:tc>
        <w:tc>
          <w:tcPr>
            <w:tcW w:w="456" w:type="pct"/>
            <w:shd w:val="clear" w:color="auto" w:fill="auto"/>
            <w:noWrap/>
            <w:vAlign w:val="center"/>
            <w:hideMark/>
          </w:tcPr>
          <w:p w14:paraId="5822B97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22.9%</w:t>
            </w:r>
          </w:p>
        </w:tc>
        <w:tc>
          <w:tcPr>
            <w:tcW w:w="403" w:type="pct"/>
            <w:shd w:val="clear" w:color="auto" w:fill="auto"/>
            <w:noWrap/>
            <w:vAlign w:val="center"/>
            <w:hideMark/>
          </w:tcPr>
          <w:p w14:paraId="4731E08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6" w:type="pct"/>
            <w:shd w:val="clear" w:color="auto" w:fill="auto"/>
            <w:noWrap/>
            <w:vAlign w:val="center"/>
            <w:hideMark/>
          </w:tcPr>
          <w:p w14:paraId="5F803E4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9" w:type="pct"/>
            <w:shd w:val="clear" w:color="auto" w:fill="auto"/>
            <w:noWrap/>
            <w:vAlign w:val="center"/>
            <w:hideMark/>
          </w:tcPr>
          <w:p w14:paraId="55E2782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38.4%</w:t>
            </w:r>
          </w:p>
        </w:tc>
      </w:tr>
      <w:tr w:rsidR="00910D36" w:rsidRPr="00561D6F" w14:paraId="37AE071F" w14:textId="77777777" w:rsidTr="00D33B55">
        <w:trPr>
          <w:trHeight w:val="113"/>
        </w:trPr>
        <w:tc>
          <w:tcPr>
            <w:tcW w:w="293" w:type="pct"/>
            <w:shd w:val="clear" w:color="auto" w:fill="auto"/>
            <w:noWrap/>
            <w:vAlign w:val="center"/>
            <w:hideMark/>
          </w:tcPr>
          <w:p w14:paraId="568B350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141</w:t>
            </w:r>
          </w:p>
        </w:tc>
        <w:tc>
          <w:tcPr>
            <w:tcW w:w="1531" w:type="pct"/>
            <w:shd w:val="clear" w:color="auto" w:fill="auto"/>
            <w:noWrap/>
            <w:vAlign w:val="center"/>
            <w:hideMark/>
          </w:tcPr>
          <w:p w14:paraId="357F091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Slovenia</w:t>
            </w:r>
          </w:p>
        </w:tc>
        <w:tc>
          <w:tcPr>
            <w:tcW w:w="490" w:type="pct"/>
            <w:shd w:val="clear" w:color="auto" w:fill="auto"/>
            <w:noWrap/>
            <w:vAlign w:val="center"/>
            <w:hideMark/>
          </w:tcPr>
          <w:p w14:paraId="658BA6B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82.2%</w:t>
            </w:r>
          </w:p>
        </w:tc>
        <w:tc>
          <w:tcPr>
            <w:tcW w:w="456" w:type="pct"/>
            <w:shd w:val="clear" w:color="auto" w:fill="auto"/>
            <w:noWrap/>
            <w:vAlign w:val="center"/>
            <w:hideMark/>
          </w:tcPr>
          <w:p w14:paraId="3988B17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38.3%</w:t>
            </w:r>
          </w:p>
        </w:tc>
        <w:tc>
          <w:tcPr>
            <w:tcW w:w="456" w:type="pct"/>
            <w:shd w:val="clear" w:color="auto" w:fill="auto"/>
            <w:noWrap/>
            <w:vAlign w:val="center"/>
            <w:hideMark/>
          </w:tcPr>
          <w:p w14:paraId="4C0E333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30.8%</w:t>
            </w:r>
          </w:p>
        </w:tc>
        <w:tc>
          <w:tcPr>
            <w:tcW w:w="456" w:type="pct"/>
            <w:shd w:val="clear" w:color="auto" w:fill="auto"/>
            <w:noWrap/>
            <w:vAlign w:val="center"/>
            <w:hideMark/>
          </w:tcPr>
          <w:p w14:paraId="57D0D71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24.9%</w:t>
            </w:r>
          </w:p>
        </w:tc>
        <w:tc>
          <w:tcPr>
            <w:tcW w:w="403" w:type="pct"/>
            <w:shd w:val="clear" w:color="auto" w:fill="auto"/>
            <w:noWrap/>
            <w:vAlign w:val="center"/>
            <w:hideMark/>
          </w:tcPr>
          <w:p w14:paraId="01D994E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333520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2DF32D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39.1%</w:t>
            </w:r>
          </w:p>
        </w:tc>
      </w:tr>
      <w:tr w:rsidR="00910D36" w:rsidRPr="00561D6F" w14:paraId="325D39EC" w14:textId="77777777" w:rsidTr="00D33B55">
        <w:trPr>
          <w:trHeight w:val="113"/>
        </w:trPr>
        <w:tc>
          <w:tcPr>
            <w:tcW w:w="293" w:type="pct"/>
            <w:shd w:val="clear" w:color="auto" w:fill="auto"/>
            <w:noWrap/>
            <w:vAlign w:val="center"/>
            <w:hideMark/>
          </w:tcPr>
          <w:p w14:paraId="2A53FFC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142</w:t>
            </w:r>
          </w:p>
        </w:tc>
        <w:tc>
          <w:tcPr>
            <w:tcW w:w="1531" w:type="pct"/>
            <w:shd w:val="clear" w:color="auto" w:fill="auto"/>
            <w:noWrap/>
            <w:vAlign w:val="center"/>
            <w:hideMark/>
          </w:tcPr>
          <w:p w14:paraId="7387AAF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Solomon Islands</w:t>
            </w:r>
          </w:p>
        </w:tc>
        <w:tc>
          <w:tcPr>
            <w:tcW w:w="490" w:type="pct"/>
            <w:shd w:val="clear" w:color="auto" w:fill="auto"/>
            <w:noWrap/>
            <w:vAlign w:val="center"/>
            <w:hideMark/>
          </w:tcPr>
          <w:p w14:paraId="36B6986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23.5%</w:t>
            </w:r>
          </w:p>
        </w:tc>
        <w:tc>
          <w:tcPr>
            <w:tcW w:w="456" w:type="pct"/>
            <w:shd w:val="clear" w:color="auto" w:fill="auto"/>
            <w:noWrap/>
            <w:vAlign w:val="center"/>
            <w:hideMark/>
          </w:tcPr>
          <w:p w14:paraId="1600823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2C8FCAE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2.4%</w:t>
            </w:r>
          </w:p>
        </w:tc>
        <w:tc>
          <w:tcPr>
            <w:tcW w:w="456" w:type="pct"/>
            <w:shd w:val="clear" w:color="auto" w:fill="auto"/>
            <w:noWrap/>
            <w:vAlign w:val="center"/>
            <w:hideMark/>
          </w:tcPr>
          <w:p w14:paraId="2366BFE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w:t>
            </w:r>
          </w:p>
        </w:tc>
        <w:tc>
          <w:tcPr>
            <w:tcW w:w="403" w:type="pct"/>
            <w:shd w:val="clear" w:color="auto" w:fill="auto"/>
            <w:noWrap/>
            <w:vAlign w:val="center"/>
            <w:hideMark/>
          </w:tcPr>
          <w:p w14:paraId="37DBDFA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0920A78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4C7719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6.6%</w:t>
            </w:r>
          </w:p>
        </w:tc>
      </w:tr>
      <w:tr w:rsidR="00910D36" w:rsidRPr="00561D6F" w14:paraId="2A4B0479" w14:textId="77777777" w:rsidTr="00D33B55">
        <w:trPr>
          <w:trHeight w:val="113"/>
        </w:trPr>
        <w:tc>
          <w:tcPr>
            <w:tcW w:w="293" w:type="pct"/>
            <w:shd w:val="clear" w:color="auto" w:fill="auto"/>
            <w:noWrap/>
            <w:vAlign w:val="center"/>
            <w:hideMark/>
          </w:tcPr>
          <w:p w14:paraId="3D83CF9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143</w:t>
            </w:r>
          </w:p>
        </w:tc>
        <w:tc>
          <w:tcPr>
            <w:tcW w:w="1531" w:type="pct"/>
            <w:shd w:val="clear" w:color="auto" w:fill="auto"/>
            <w:noWrap/>
            <w:vAlign w:val="center"/>
            <w:hideMark/>
          </w:tcPr>
          <w:p w14:paraId="04BF272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South Africa</w:t>
            </w:r>
          </w:p>
        </w:tc>
        <w:tc>
          <w:tcPr>
            <w:tcW w:w="490" w:type="pct"/>
            <w:shd w:val="clear" w:color="auto" w:fill="auto"/>
            <w:noWrap/>
            <w:vAlign w:val="center"/>
            <w:hideMark/>
          </w:tcPr>
          <w:p w14:paraId="344CBF9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55.2%</w:t>
            </w:r>
          </w:p>
        </w:tc>
        <w:tc>
          <w:tcPr>
            <w:tcW w:w="456" w:type="pct"/>
            <w:shd w:val="clear" w:color="auto" w:fill="auto"/>
            <w:noWrap/>
            <w:vAlign w:val="center"/>
            <w:hideMark/>
          </w:tcPr>
          <w:p w14:paraId="7F5F73F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37.1%</w:t>
            </w:r>
          </w:p>
        </w:tc>
        <w:tc>
          <w:tcPr>
            <w:tcW w:w="456" w:type="pct"/>
            <w:shd w:val="clear" w:color="auto" w:fill="auto"/>
            <w:noWrap/>
            <w:vAlign w:val="center"/>
            <w:hideMark/>
          </w:tcPr>
          <w:p w14:paraId="0BF203E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20.9%</w:t>
            </w:r>
          </w:p>
        </w:tc>
        <w:tc>
          <w:tcPr>
            <w:tcW w:w="456" w:type="pct"/>
            <w:shd w:val="clear" w:color="auto" w:fill="auto"/>
            <w:noWrap/>
            <w:vAlign w:val="center"/>
            <w:hideMark/>
          </w:tcPr>
          <w:p w14:paraId="5E8CC84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10.4%</w:t>
            </w:r>
          </w:p>
        </w:tc>
        <w:tc>
          <w:tcPr>
            <w:tcW w:w="403" w:type="pct"/>
            <w:shd w:val="clear" w:color="auto" w:fill="auto"/>
            <w:noWrap/>
            <w:vAlign w:val="center"/>
            <w:hideMark/>
          </w:tcPr>
          <w:p w14:paraId="59ED16D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0.2%</w:t>
            </w:r>
          </w:p>
        </w:tc>
        <w:tc>
          <w:tcPr>
            <w:tcW w:w="456" w:type="pct"/>
            <w:shd w:val="clear" w:color="auto" w:fill="auto"/>
            <w:noWrap/>
            <w:vAlign w:val="center"/>
            <w:hideMark/>
          </w:tcPr>
          <w:p w14:paraId="7791893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0.1%</w:t>
            </w:r>
          </w:p>
        </w:tc>
        <w:tc>
          <w:tcPr>
            <w:tcW w:w="459" w:type="pct"/>
            <w:shd w:val="clear" w:color="auto" w:fill="auto"/>
            <w:noWrap/>
            <w:vAlign w:val="center"/>
            <w:hideMark/>
          </w:tcPr>
          <w:p w14:paraId="254A311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28.8%</w:t>
            </w:r>
          </w:p>
        </w:tc>
      </w:tr>
      <w:tr w:rsidR="00910D36" w:rsidRPr="00561D6F" w14:paraId="1074AD81" w14:textId="77777777" w:rsidTr="00D33B55">
        <w:trPr>
          <w:trHeight w:val="113"/>
        </w:trPr>
        <w:tc>
          <w:tcPr>
            <w:tcW w:w="293" w:type="pct"/>
            <w:shd w:val="clear" w:color="auto" w:fill="auto"/>
            <w:noWrap/>
            <w:vAlign w:val="center"/>
            <w:hideMark/>
          </w:tcPr>
          <w:p w14:paraId="1AF74EC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144</w:t>
            </w:r>
          </w:p>
        </w:tc>
        <w:tc>
          <w:tcPr>
            <w:tcW w:w="1531" w:type="pct"/>
            <w:shd w:val="clear" w:color="auto" w:fill="auto"/>
            <w:noWrap/>
            <w:vAlign w:val="center"/>
            <w:hideMark/>
          </w:tcPr>
          <w:p w14:paraId="1C950FD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Spain</w:t>
            </w:r>
          </w:p>
        </w:tc>
        <w:tc>
          <w:tcPr>
            <w:tcW w:w="490" w:type="pct"/>
            <w:shd w:val="clear" w:color="auto" w:fill="auto"/>
            <w:noWrap/>
            <w:vAlign w:val="center"/>
            <w:hideMark/>
          </w:tcPr>
          <w:p w14:paraId="1D8C864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86.7%</w:t>
            </w:r>
          </w:p>
        </w:tc>
        <w:tc>
          <w:tcPr>
            <w:tcW w:w="456" w:type="pct"/>
            <w:shd w:val="clear" w:color="auto" w:fill="auto"/>
            <w:noWrap/>
            <w:vAlign w:val="center"/>
            <w:hideMark/>
          </w:tcPr>
          <w:p w14:paraId="3307A12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39.7%</w:t>
            </w:r>
          </w:p>
        </w:tc>
        <w:tc>
          <w:tcPr>
            <w:tcW w:w="456" w:type="pct"/>
            <w:shd w:val="clear" w:color="auto" w:fill="auto"/>
            <w:noWrap/>
            <w:vAlign w:val="center"/>
            <w:hideMark/>
          </w:tcPr>
          <w:p w14:paraId="46BEA68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39.6%</w:t>
            </w:r>
          </w:p>
        </w:tc>
        <w:tc>
          <w:tcPr>
            <w:tcW w:w="456" w:type="pct"/>
            <w:shd w:val="clear" w:color="auto" w:fill="auto"/>
            <w:noWrap/>
            <w:vAlign w:val="center"/>
            <w:hideMark/>
          </w:tcPr>
          <w:p w14:paraId="1B07032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27.7%</w:t>
            </w:r>
          </w:p>
        </w:tc>
        <w:tc>
          <w:tcPr>
            <w:tcW w:w="403" w:type="pct"/>
            <w:shd w:val="clear" w:color="auto" w:fill="auto"/>
            <w:noWrap/>
            <w:vAlign w:val="center"/>
            <w:hideMark/>
          </w:tcPr>
          <w:p w14:paraId="770FAF0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2FBB6A0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3E056F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42.9%</w:t>
            </w:r>
          </w:p>
        </w:tc>
      </w:tr>
      <w:tr w:rsidR="00910D36" w:rsidRPr="00561D6F" w14:paraId="10E171B3" w14:textId="77777777" w:rsidTr="00D33B55">
        <w:trPr>
          <w:trHeight w:val="113"/>
        </w:trPr>
        <w:tc>
          <w:tcPr>
            <w:tcW w:w="293" w:type="pct"/>
            <w:shd w:val="clear" w:color="auto" w:fill="auto"/>
            <w:noWrap/>
            <w:vAlign w:val="center"/>
            <w:hideMark/>
          </w:tcPr>
          <w:p w14:paraId="6730DFB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145</w:t>
            </w:r>
          </w:p>
        </w:tc>
        <w:tc>
          <w:tcPr>
            <w:tcW w:w="1531" w:type="pct"/>
            <w:shd w:val="clear" w:color="auto" w:fill="auto"/>
            <w:noWrap/>
            <w:vAlign w:val="center"/>
            <w:hideMark/>
          </w:tcPr>
          <w:p w14:paraId="59025B1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Sri Lanka</w:t>
            </w:r>
          </w:p>
        </w:tc>
        <w:tc>
          <w:tcPr>
            <w:tcW w:w="490" w:type="pct"/>
            <w:shd w:val="clear" w:color="auto" w:fill="auto"/>
            <w:noWrap/>
            <w:vAlign w:val="center"/>
            <w:hideMark/>
          </w:tcPr>
          <w:p w14:paraId="4A6E9B9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43.5%</w:t>
            </w:r>
          </w:p>
        </w:tc>
        <w:tc>
          <w:tcPr>
            <w:tcW w:w="456" w:type="pct"/>
            <w:shd w:val="clear" w:color="auto" w:fill="auto"/>
            <w:noWrap/>
            <w:vAlign w:val="center"/>
            <w:hideMark/>
          </w:tcPr>
          <w:p w14:paraId="1053B5D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48.4%</w:t>
            </w:r>
          </w:p>
        </w:tc>
        <w:tc>
          <w:tcPr>
            <w:tcW w:w="456" w:type="pct"/>
            <w:shd w:val="clear" w:color="auto" w:fill="auto"/>
            <w:noWrap/>
            <w:vAlign w:val="center"/>
            <w:hideMark/>
          </w:tcPr>
          <w:p w14:paraId="7673C59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12.4%</w:t>
            </w:r>
          </w:p>
        </w:tc>
        <w:tc>
          <w:tcPr>
            <w:tcW w:w="456" w:type="pct"/>
            <w:shd w:val="clear" w:color="auto" w:fill="auto"/>
            <w:noWrap/>
            <w:vAlign w:val="center"/>
            <w:hideMark/>
          </w:tcPr>
          <w:p w14:paraId="5270B69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8.4%</w:t>
            </w:r>
          </w:p>
        </w:tc>
        <w:tc>
          <w:tcPr>
            <w:tcW w:w="403" w:type="pct"/>
            <w:shd w:val="clear" w:color="auto" w:fill="auto"/>
            <w:noWrap/>
            <w:vAlign w:val="center"/>
            <w:hideMark/>
          </w:tcPr>
          <w:p w14:paraId="491A365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0DA3A63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5A2D249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26.5%</w:t>
            </w:r>
          </w:p>
        </w:tc>
      </w:tr>
      <w:tr w:rsidR="00910D36" w:rsidRPr="00561D6F" w14:paraId="0D2E68B8" w14:textId="77777777" w:rsidTr="00D33B55">
        <w:trPr>
          <w:trHeight w:val="113"/>
        </w:trPr>
        <w:tc>
          <w:tcPr>
            <w:tcW w:w="293" w:type="pct"/>
            <w:shd w:val="clear" w:color="auto" w:fill="auto"/>
            <w:noWrap/>
            <w:vAlign w:val="center"/>
            <w:hideMark/>
          </w:tcPr>
          <w:p w14:paraId="33D3A66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146</w:t>
            </w:r>
          </w:p>
        </w:tc>
        <w:tc>
          <w:tcPr>
            <w:tcW w:w="1531" w:type="pct"/>
            <w:shd w:val="clear" w:color="auto" w:fill="auto"/>
            <w:noWrap/>
            <w:vAlign w:val="center"/>
            <w:hideMark/>
          </w:tcPr>
          <w:p w14:paraId="59A2ECF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St. Kitts and Nevis</w:t>
            </w:r>
          </w:p>
        </w:tc>
        <w:tc>
          <w:tcPr>
            <w:tcW w:w="490" w:type="pct"/>
            <w:shd w:val="clear" w:color="auto" w:fill="auto"/>
            <w:noWrap/>
            <w:vAlign w:val="center"/>
            <w:hideMark/>
          </w:tcPr>
          <w:p w14:paraId="5A68D69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80.6%</w:t>
            </w:r>
          </w:p>
        </w:tc>
        <w:tc>
          <w:tcPr>
            <w:tcW w:w="456" w:type="pct"/>
            <w:shd w:val="clear" w:color="auto" w:fill="auto"/>
            <w:noWrap/>
            <w:vAlign w:val="center"/>
            <w:hideMark/>
          </w:tcPr>
          <w:p w14:paraId="02FDD83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5F5CA30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FE61BD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22.2%</w:t>
            </w:r>
          </w:p>
        </w:tc>
        <w:tc>
          <w:tcPr>
            <w:tcW w:w="403" w:type="pct"/>
            <w:shd w:val="clear" w:color="auto" w:fill="auto"/>
            <w:noWrap/>
            <w:vAlign w:val="center"/>
            <w:hideMark/>
          </w:tcPr>
          <w:p w14:paraId="39C77DC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3530C6E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B4B920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21.3%</w:t>
            </w:r>
          </w:p>
        </w:tc>
      </w:tr>
      <w:tr w:rsidR="00910D36" w:rsidRPr="00561D6F" w14:paraId="13F848E6" w14:textId="77777777" w:rsidTr="00D33B55">
        <w:trPr>
          <w:trHeight w:val="113"/>
        </w:trPr>
        <w:tc>
          <w:tcPr>
            <w:tcW w:w="293" w:type="pct"/>
            <w:shd w:val="clear" w:color="auto" w:fill="auto"/>
            <w:noWrap/>
            <w:vAlign w:val="center"/>
            <w:hideMark/>
          </w:tcPr>
          <w:p w14:paraId="4874219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147</w:t>
            </w:r>
          </w:p>
        </w:tc>
        <w:tc>
          <w:tcPr>
            <w:tcW w:w="1531" w:type="pct"/>
            <w:shd w:val="clear" w:color="auto" w:fill="auto"/>
            <w:noWrap/>
            <w:vAlign w:val="center"/>
            <w:hideMark/>
          </w:tcPr>
          <w:p w14:paraId="2A38F03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St. Lucia</w:t>
            </w:r>
          </w:p>
        </w:tc>
        <w:tc>
          <w:tcPr>
            <w:tcW w:w="490" w:type="pct"/>
            <w:shd w:val="clear" w:color="auto" w:fill="auto"/>
            <w:noWrap/>
            <w:vAlign w:val="center"/>
            <w:hideMark/>
          </w:tcPr>
          <w:p w14:paraId="6564A32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51.6%</w:t>
            </w:r>
          </w:p>
        </w:tc>
        <w:tc>
          <w:tcPr>
            <w:tcW w:w="456" w:type="pct"/>
            <w:shd w:val="clear" w:color="auto" w:fill="auto"/>
            <w:noWrap/>
            <w:vAlign w:val="center"/>
            <w:hideMark/>
          </w:tcPr>
          <w:p w14:paraId="60D4175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38F337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14.3%</w:t>
            </w:r>
          </w:p>
        </w:tc>
        <w:tc>
          <w:tcPr>
            <w:tcW w:w="456" w:type="pct"/>
            <w:shd w:val="clear" w:color="auto" w:fill="auto"/>
            <w:noWrap/>
            <w:vAlign w:val="center"/>
            <w:hideMark/>
          </w:tcPr>
          <w:p w14:paraId="67B699D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10.1%</w:t>
            </w:r>
          </w:p>
        </w:tc>
        <w:tc>
          <w:tcPr>
            <w:tcW w:w="403" w:type="pct"/>
            <w:shd w:val="clear" w:color="auto" w:fill="auto"/>
            <w:noWrap/>
            <w:vAlign w:val="center"/>
            <w:hideMark/>
          </w:tcPr>
          <w:p w14:paraId="6339F5F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19D415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8E1A80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17.0%</w:t>
            </w:r>
          </w:p>
        </w:tc>
      </w:tr>
      <w:tr w:rsidR="00910D36" w:rsidRPr="00561D6F" w14:paraId="7A6366A7" w14:textId="77777777" w:rsidTr="00D33B55">
        <w:trPr>
          <w:trHeight w:val="113"/>
        </w:trPr>
        <w:tc>
          <w:tcPr>
            <w:tcW w:w="293" w:type="pct"/>
            <w:shd w:val="clear" w:color="auto" w:fill="auto"/>
            <w:noWrap/>
            <w:vAlign w:val="center"/>
            <w:hideMark/>
          </w:tcPr>
          <w:p w14:paraId="37115B0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148</w:t>
            </w:r>
          </w:p>
        </w:tc>
        <w:tc>
          <w:tcPr>
            <w:tcW w:w="1531" w:type="pct"/>
            <w:shd w:val="clear" w:color="auto" w:fill="auto"/>
            <w:noWrap/>
            <w:vAlign w:val="center"/>
            <w:hideMark/>
          </w:tcPr>
          <w:p w14:paraId="2FDEBDB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St. Vincent and the Grenadines</w:t>
            </w:r>
          </w:p>
        </w:tc>
        <w:tc>
          <w:tcPr>
            <w:tcW w:w="490" w:type="pct"/>
            <w:shd w:val="clear" w:color="auto" w:fill="auto"/>
            <w:noWrap/>
            <w:vAlign w:val="center"/>
            <w:hideMark/>
          </w:tcPr>
          <w:p w14:paraId="0F21E87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61.7%</w:t>
            </w:r>
          </w:p>
        </w:tc>
        <w:tc>
          <w:tcPr>
            <w:tcW w:w="456" w:type="pct"/>
            <w:shd w:val="clear" w:color="auto" w:fill="auto"/>
            <w:noWrap/>
            <w:vAlign w:val="center"/>
            <w:hideMark/>
          </w:tcPr>
          <w:p w14:paraId="22DFA07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47.4%</w:t>
            </w:r>
          </w:p>
        </w:tc>
        <w:tc>
          <w:tcPr>
            <w:tcW w:w="456" w:type="pct"/>
            <w:shd w:val="clear" w:color="auto" w:fill="auto"/>
            <w:noWrap/>
            <w:vAlign w:val="center"/>
            <w:hideMark/>
          </w:tcPr>
          <w:p w14:paraId="781B54B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12.2%</w:t>
            </w:r>
          </w:p>
        </w:tc>
        <w:tc>
          <w:tcPr>
            <w:tcW w:w="456" w:type="pct"/>
            <w:shd w:val="clear" w:color="auto" w:fill="auto"/>
            <w:noWrap/>
            <w:vAlign w:val="center"/>
            <w:hideMark/>
          </w:tcPr>
          <w:p w14:paraId="4B8DAA6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8.8%</w:t>
            </w:r>
          </w:p>
        </w:tc>
        <w:tc>
          <w:tcPr>
            <w:tcW w:w="403" w:type="pct"/>
            <w:shd w:val="clear" w:color="auto" w:fill="auto"/>
            <w:noWrap/>
            <w:vAlign w:val="center"/>
            <w:hideMark/>
          </w:tcPr>
          <w:p w14:paraId="14CEF4A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28B9BB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0E132B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30.8%</w:t>
            </w:r>
          </w:p>
        </w:tc>
      </w:tr>
      <w:tr w:rsidR="00910D36" w:rsidRPr="00561D6F" w14:paraId="19373EA1" w14:textId="77777777" w:rsidTr="00D33B55">
        <w:trPr>
          <w:trHeight w:val="113"/>
        </w:trPr>
        <w:tc>
          <w:tcPr>
            <w:tcW w:w="293" w:type="pct"/>
            <w:shd w:val="clear" w:color="auto" w:fill="auto"/>
            <w:noWrap/>
            <w:vAlign w:val="center"/>
            <w:hideMark/>
          </w:tcPr>
          <w:p w14:paraId="5265FC2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149</w:t>
            </w:r>
          </w:p>
        </w:tc>
        <w:tc>
          <w:tcPr>
            <w:tcW w:w="1531" w:type="pct"/>
            <w:shd w:val="clear" w:color="auto" w:fill="auto"/>
            <w:noWrap/>
            <w:vAlign w:val="center"/>
            <w:hideMark/>
          </w:tcPr>
          <w:p w14:paraId="2D86EB7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Sudan</w:t>
            </w:r>
          </w:p>
        </w:tc>
        <w:tc>
          <w:tcPr>
            <w:tcW w:w="490" w:type="pct"/>
            <w:shd w:val="clear" w:color="auto" w:fill="auto"/>
            <w:noWrap/>
            <w:vAlign w:val="center"/>
            <w:hideMark/>
          </w:tcPr>
          <w:p w14:paraId="2C02F2E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28.4%</w:t>
            </w:r>
          </w:p>
        </w:tc>
        <w:tc>
          <w:tcPr>
            <w:tcW w:w="456" w:type="pct"/>
            <w:shd w:val="clear" w:color="auto" w:fill="auto"/>
            <w:noWrap/>
            <w:vAlign w:val="center"/>
            <w:hideMark/>
          </w:tcPr>
          <w:p w14:paraId="082DE2F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34.0%</w:t>
            </w:r>
          </w:p>
        </w:tc>
        <w:tc>
          <w:tcPr>
            <w:tcW w:w="456" w:type="pct"/>
            <w:shd w:val="clear" w:color="auto" w:fill="auto"/>
            <w:noWrap/>
            <w:vAlign w:val="center"/>
            <w:hideMark/>
          </w:tcPr>
          <w:p w14:paraId="6367C23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8.7%</w:t>
            </w:r>
          </w:p>
        </w:tc>
        <w:tc>
          <w:tcPr>
            <w:tcW w:w="456" w:type="pct"/>
            <w:shd w:val="clear" w:color="auto" w:fill="auto"/>
            <w:noWrap/>
            <w:vAlign w:val="center"/>
            <w:hideMark/>
          </w:tcPr>
          <w:p w14:paraId="1E91A3B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w:t>
            </w:r>
          </w:p>
        </w:tc>
        <w:tc>
          <w:tcPr>
            <w:tcW w:w="403" w:type="pct"/>
            <w:shd w:val="clear" w:color="auto" w:fill="auto"/>
            <w:noWrap/>
            <w:vAlign w:val="center"/>
            <w:hideMark/>
          </w:tcPr>
          <w:p w14:paraId="5441D1F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7C208C3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16.4%</w:t>
            </w:r>
          </w:p>
        </w:tc>
        <w:tc>
          <w:tcPr>
            <w:tcW w:w="459" w:type="pct"/>
            <w:shd w:val="clear" w:color="auto" w:fill="auto"/>
            <w:noWrap/>
            <w:vAlign w:val="center"/>
            <w:hideMark/>
          </w:tcPr>
          <w:p w14:paraId="07B0805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19.6%</w:t>
            </w:r>
          </w:p>
        </w:tc>
      </w:tr>
      <w:tr w:rsidR="00910D36" w:rsidRPr="00561D6F" w14:paraId="240E3B85" w14:textId="77777777" w:rsidTr="00D33B55">
        <w:trPr>
          <w:trHeight w:val="113"/>
        </w:trPr>
        <w:tc>
          <w:tcPr>
            <w:tcW w:w="293" w:type="pct"/>
            <w:shd w:val="clear" w:color="auto" w:fill="auto"/>
            <w:noWrap/>
            <w:vAlign w:val="center"/>
            <w:hideMark/>
          </w:tcPr>
          <w:p w14:paraId="776A577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150</w:t>
            </w:r>
          </w:p>
        </w:tc>
        <w:tc>
          <w:tcPr>
            <w:tcW w:w="1531" w:type="pct"/>
            <w:shd w:val="clear" w:color="auto" w:fill="auto"/>
            <w:noWrap/>
            <w:vAlign w:val="center"/>
            <w:hideMark/>
          </w:tcPr>
          <w:p w14:paraId="45AB4EA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Suriname</w:t>
            </w:r>
          </w:p>
        </w:tc>
        <w:tc>
          <w:tcPr>
            <w:tcW w:w="490" w:type="pct"/>
            <w:shd w:val="clear" w:color="auto" w:fill="auto"/>
            <w:noWrap/>
            <w:vAlign w:val="center"/>
            <w:hideMark/>
          </w:tcPr>
          <w:p w14:paraId="57F5E47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57.3%</w:t>
            </w:r>
          </w:p>
        </w:tc>
        <w:tc>
          <w:tcPr>
            <w:tcW w:w="456" w:type="pct"/>
            <w:shd w:val="clear" w:color="auto" w:fill="auto"/>
            <w:noWrap/>
            <w:vAlign w:val="center"/>
            <w:hideMark/>
          </w:tcPr>
          <w:p w14:paraId="0F4B7E9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79.5%</w:t>
            </w:r>
          </w:p>
        </w:tc>
        <w:tc>
          <w:tcPr>
            <w:tcW w:w="456" w:type="pct"/>
            <w:shd w:val="clear" w:color="auto" w:fill="auto"/>
            <w:noWrap/>
            <w:vAlign w:val="center"/>
            <w:hideMark/>
          </w:tcPr>
          <w:p w14:paraId="5E44C91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20.3%</w:t>
            </w:r>
          </w:p>
        </w:tc>
        <w:tc>
          <w:tcPr>
            <w:tcW w:w="456" w:type="pct"/>
            <w:shd w:val="clear" w:color="auto" w:fill="auto"/>
            <w:noWrap/>
            <w:vAlign w:val="center"/>
            <w:hideMark/>
          </w:tcPr>
          <w:p w14:paraId="0FE252F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12.2%</w:t>
            </w:r>
          </w:p>
        </w:tc>
        <w:tc>
          <w:tcPr>
            <w:tcW w:w="403" w:type="pct"/>
            <w:shd w:val="clear" w:color="auto" w:fill="auto"/>
            <w:noWrap/>
            <w:vAlign w:val="center"/>
            <w:hideMark/>
          </w:tcPr>
          <w:p w14:paraId="789593A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D4DC01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13.0%</w:t>
            </w:r>
          </w:p>
        </w:tc>
        <w:tc>
          <w:tcPr>
            <w:tcW w:w="459" w:type="pct"/>
            <w:shd w:val="clear" w:color="auto" w:fill="auto"/>
            <w:noWrap/>
            <w:vAlign w:val="center"/>
            <w:hideMark/>
          </w:tcPr>
          <w:p w14:paraId="4ACFE19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41.2%</w:t>
            </w:r>
          </w:p>
        </w:tc>
      </w:tr>
      <w:tr w:rsidR="00910D36" w:rsidRPr="00561D6F" w14:paraId="4440DF9F" w14:textId="77777777" w:rsidTr="00D33B55">
        <w:trPr>
          <w:trHeight w:val="113"/>
        </w:trPr>
        <w:tc>
          <w:tcPr>
            <w:tcW w:w="293" w:type="pct"/>
            <w:shd w:val="clear" w:color="auto" w:fill="auto"/>
            <w:noWrap/>
            <w:vAlign w:val="center"/>
            <w:hideMark/>
          </w:tcPr>
          <w:p w14:paraId="510E12B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151</w:t>
            </w:r>
          </w:p>
        </w:tc>
        <w:tc>
          <w:tcPr>
            <w:tcW w:w="1531" w:type="pct"/>
            <w:shd w:val="clear" w:color="auto" w:fill="auto"/>
            <w:noWrap/>
            <w:vAlign w:val="center"/>
            <w:hideMark/>
          </w:tcPr>
          <w:p w14:paraId="23F1CA0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Sweden</w:t>
            </w:r>
          </w:p>
        </w:tc>
        <w:tc>
          <w:tcPr>
            <w:tcW w:w="490" w:type="pct"/>
            <w:shd w:val="clear" w:color="auto" w:fill="auto"/>
            <w:noWrap/>
            <w:vAlign w:val="center"/>
            <w:hideMark/>
          </w:tcPr>
          <w:p w14:paraId="0DE15C6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93.7%</w:t>
            </w:r>
          </w:p>
        </w:tc>
        <w:tc>
          <w:tcPr>
            <w:tcW w:w="456" w:type="pct"/>
            <w:shd w:val="clear" w:color="auto" w:fill="auto"/>
            <w:noWrap/>
            <w:vAlign w:val="center"/>
            <w:hideMark/>
          </w:tcPr>
          <w:p w14:paraId="19A34CD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42.7%</w:t>
            </w:r>
          </w:p>
        </w:tc>
        <w:tc>
          <w:tcPr>
            <w:tcW w:w="456" w:type="pct"/>
            <w:shd w:val="clear" w:color="auto" w:fill="auto"/>
            <w:noWrap/>
            <w:vAlign w:val="center"/>
            <w:hideMark/>
          </w:tcPr>
          <w:p w14:paraId="28C7910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44.0%</w:t>
            </w:r>
          </w:p>
        </w:tc>
        <w:tc>
          <w:tcPr>
            <w:tcW w:w="456" w:type="pct"/>
            <w:shd w:val="clear" w:color="auto" w:fill="auto"/>
            <w:noWrap/>
            <w:vAlign w:val="center"/>
            <w:hideMark/>
          </w:tcPr>
          <w:p w14:paraId="0B13608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37.7%</w:t>
            </w:r>
          </w:p>
        </w:tc>
        <w:tc>
          <w:tcPr>
            <w:tcW w:w="403" w:type="pct"/>
            <w:shd w:val="clear" w:color="auto" w:fill="auto"/>
            <w:noWrap/>
            <w:vAlign w:val="center"/>
            <w:hideMark/>
          </w:tcPr>
          <w:p w14:paraId="016A201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5F5DC30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B10F2D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47.0%</w:t>
            </w:r>
          </w:p>
        </w:tc>
      </w:tr>
      <w:tr w:rsidR="00910D36" w:rsidRPr="00561D6F" w14:paraId="3E4FEAC6" w14:textId="77777777" w:rsidTr="00D33B55">
        <w:trPr>
          <w:trHeight w:val="113"/>
        </w:trPr>
        <w:tc>
          <w:tcPr>
            <w:tcW w:w="293" w:type="pct"/>
            <w:shd w:val="clear" w:color="auto" w:fill="auto"/>
            <w:noWrap/>
            <w:vAlign w:val="center"/>
            <w:hideMark/>
          </w:tcPr>
          <w:p w14:paraId="07CFB57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152</w:t>
            </w:r>
          </w:p>
        </w:tc>
        <w:tc>
          <w:tcPr>
            <w:tcW w:w="1531" w:type="pct"/>
            <w:shd w:val="clear" w:color="auto" w:fill="auto"/>
            <w:noWrap/>
            <w:vAlign w:val="center"/>
            <w:hideMark/>
          </w:tcPr>
          <w:p w14:paraId="4671AD3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Switzerland</w:t>
            </w:r>
          </w:p>
        </w:tc>
        <w:tc>
          <w:tcPr>
            <w:tcW w:w="490" w:type="pct"/>
            <w:shd w:val="clear" w:color="auto" w:fill="auto"/>
            <w:noWrap/>
            <w:vAlign w:val="center"/>
            <w:hideMark/>
          </w:tcPr>
          <w:p w14:paraId="120ECAA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97.3%</w:t>
            </w:r>
          </w:p>
        </w:tc>
        <w:tc>
          <w:tcPr>
            <w:tcW w:w="456" w:type="pct"/>
            <w:shd w:val="clear" w:color="auto" w:fill="auto"/>
            <w:noWrap/>
            <w:vAlign w:val="center"/>
            <w:hideMark/>
          </w:tcPr>
          <w:p w14:paraId="5C825BC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43.4%</w:t>
            </w:r>
          </w:p>
        </w:tc>
        <w:tc>
          <w:tcPr>
            <w:tcW w:w="456" w:type="pct"/>
            <w:shd w:val="clear" w:color="auto" w:fill="auto"/>
            <w:noWrap/>
            <w:vAlign w:val="center"/>
            <w:hideMark/>
          </w:tcPr>
          <w:p w14:paraId="1008216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49.8%</w:t>
            </w:r>
          </w:p>
        </w:tc>
        <w:tc>
          <w:tcPr>
            <w:tcW w:w="456" w:type="pct"/>
            <w:shd w:val="clear" w:color="auto" w:fill="auto"/>
            <w:noWrap/>
            <w:vAlign w:val="center"/>
            <w:hideMark/>
          </w:tcPr>
          <w:p w14:paraId="22F6887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48.4%</w:t>
            </w:r>
          </w:p>
        </w:tc>
        <w:tc>
          <w:tcPr>
            <w:tcW w:w="403" w:type="pct"/>
            <w:shd w:val="clear" w:color="auto" w:fill="auto"/>
            <w:noWrap/>
            <w:vAlign w:val="center"/>
            <w:hideMark/>
          </w:tcPr>
          <w:p w14:paraId="66DF315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B74180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FCB1E2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50.1%</w:t>
            </w:r>
          </w:p>
        </w:tc>
      </w:tr>
      <w:tr w:rsidR="00910D36" w:rsidRPr="00561D6F" w14:paraId="136FB376" w14:textId="77777777" w:rsidTr="00D33B55">
        <w:trPr>
          <w:trHeight w:val="113"/>
        </w:trPr>
        <w:tc>
          <w:tcPr>
            <w:tcW w:w="293" w:type="pct"/>
            <w:shd w:val="clear" w:color="auto" w:fill="auto"/>
            <w:noWrap/>
            <w:vAlign w:val="center"/>
            <w:hideMark/>
          </w:tcPr>
          <w:p w14:paraId="1AEE816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153</w:t>
            </w:r>
          </w:p>
        </w:tc>
        <w:tc>
          <w:tcPr>
            <w:tcW w:w="1531" w:type="pct"/>
            <w:shd w:val="clear" w:color="auto" w:fill="auto"/>
            <w:noWrap/>
            <w:vAlign w:val="center"/>
            <w:hideMark/>
          </w:tcPr>
          <w:p w14:paraId="4AE70D3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Syrian Arab Republic</w:t>
            </w:r>
          </w:p>
        </w:tc>
        <w:tc>
          <w:tcPr>
            <w:tcW w:w="490" w:type="pct"/>
            <w:shd w:val="clear" w:color="auto" w:fill="auto"/>
            <w:noWrap/>
            <w:vAlign w:val="center"/>
            <w:hideMark/>
          </w:tcPr>
          <w:p w14:paraId="1CF36ED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37.2%</w:t>
            </w:r>
          </w:p>
        </w:tc>
        <w:tc>
          <w:tcPr>
            <w:tcW w:w="456" w:type="pct"/>
            <w:shd w:val="clear" w:color="auto" w:fill="auto"/>
            <w:noWrap/>
            <w:vAlign w:val="center"/>
            <w:hideMark/>
          </w:tcPr>
          <w:p w14:paraId="41F0293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3569E72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6.3%</w:t>
            </w:r>
          </w:p>
        </w:tc>
        <w:tc>
          <w:tcPr>
            <w:tcW w:w="456" w:type="pct"/>
            <w:shd w:val="clear" w:color="auto" w:fill="auto"/>
            <w:noWrap/>
            <w:vAlign w:val="center"/>
            <w:hideMark/>
          </w:tcPr>
          <w:p w14:paraId="3AD61B5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03" w:type="pct"/>
            <w:shd w:val="clear" w:color="auto" w:fill="auto"/>
            <w:noWrap/>
            <w:vAlign w:val="center"/>
            <w:hideMark/>
          </w:tcPr>
          <w:p w14:paraId="42E38D5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2EB2B11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1841128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10.9%</w:t>
            </w:r>
          </w:p>
        </w:tc>
      </w:tr>
      <w:tr w:rsidR="00910D36" w:rsidRPr="00561D6F" w14:paraId="009E923D" w14:textId="77777777" w:rsidTr="00D33B55">
        <w:trPr>
          <w:trHeight w:val="113"/>
        </w:trPr>
        <w:tc>
          <w:tcPr>
            <w:tcW w:w="293" w:type="pct"/>
            <w:shd w:val="clear" w:color="auto" w:fill="auto"/>
            <w:noWrap/>
            <w:vAlign w:val="center"/>
            <w:hideMark/>
          </w:tcPr>
          <w:p w14:paraId="3F446C1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154</w:t>
            </w:r>
          </w:p>
        </w:tc>
        <w:tc>
          <w:tcPr>
            <w:tcW w:w="1531" w:type="pct"/>
            <w:shd w:val="clear" w:color="auto" w:fill="auto"/>
            <w:noWrap/>
            <w:vAlign w:val="center"/>
            <w:hideMark/>
          </w:tcPr>
          <w:p w14:paraId="3EF481D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Tanzania</w:t>
            </w:r>
          </w:p>
        </w:tc>
        <w:tc>
          <w:tcPr>
            <w:tcW w:w="490" w:type="pct"/>
            <w:shd w:val="clear" w:color="auto" w:fill="auto"/>
            <w:noWrap/>
            <w:vAlign w:val="center"/>
            <w:hideMark/>
          </w:tcPr>
          <w:p w14:paraId="452688E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20.2%</w:t>
            </w:r>
          </w:p>
        </w:tc>
        <w:tc>
          <w:tcPr>
            <w:tcW w:w="456" w:type="pct"/>
            <w:shd w:val="clear" w:color="auto" w:fill="auto"/>
            <w:noWrap/>
            <w:vAlign w:val="center"/>
            <w:hideMark/>
          </w:tcPr>
          <w:p w14:paraId="725FA1D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61.1%</w:t>
            </w:r>
          </w:p>
        </w:tc>
        <w:tc>
          <w:tcPr>
            <w:tcW w:w="456" w:type="pct"/>
            <w:shd w:val="clear" w:color="auto" w:fill="auto"/>
            <w:noWrap/>
            <w:vAlign w:val="center"/>
            <w:hideMark/>
          </w:tcPr>
          <w:p w14:paraId="59CFD83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2.4%</w:t>
            </w:r>
          </w:p>
        </w:tc>
        <w:tc>
          <w:tcPr>
            <w:tcW w:w="456" w:type="pct"/>
            <w:shd w:val="clear" w:color="auto" w:fill="auto"/>
            <w:noWrap/>
            <w:vAlign w:val="center"/>
            <w:hideMark/>
          </w:tcPr>
          <w:p w14:paraId="15A5C70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w:t>
            </w:r>
          </w:p>
        </w:tc>
        <w:tc>
          <w:tcPr>
            <w:tcW w:w="403" w:type="pct"/>
            <w:shd w:val="clear" w:color="auto" w:fill="auto"/>
            <w:noWrap/>
            <w:vAlign w:val="center"/>
            <w:hideMark/>
          </w:tcPr>
          <w:p w14:paraId="13D0978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w:t>
            </w:r>
          </w:p>
        </w:tc>
        <w:tc>
          <w:tcPr>
            <w:tcW w:w="456" w:type="pct"/>
            <w:shd w:val="clear" w:color="auto" w:fill="auto"/>
            <w:noWrap/>
            <w:vAlign w:val="center"/>
            <w:hideMark/>
          </w:tcPr>
          <w:p w14:paraId="4452F7C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3DF87B4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21.1%</w:t>
            </w:r>
          </w:p>
        </w:tc>
      </w:tr>
      <w:tr w:rsidR="00910D36" w:rsidRPr="00561D6F" w14:paraId="089EBE50" w14:textId="77777777" w:rsidTr="00D33B55">
        <w:trPr>
          <w:trHeight w:val="113"/>
        </w:trPr>
        <w:tc>
          <w:tcPr>
            <w:tcW w:w="293" w:type="pct"/>
            <w:shd w:val="clear" w:color="auto" w:fill="auto"/>
            <w:noWrap/>
            <w:vAlign w:val="center"/>
            <w:hideMark/>
          </w:tcPr>
          <w:p w14:paraId="5E5CE52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155</w:t>
            </w:r>
          </w:p>
        </w:tc>
        <w:tc>
          <w:tcPr>
            <w:tcW w:w="1531" w:type="pct"/>
            <w:shd w:val="clear" w:color="auto" w:fill="auto"/>
            <w:noWrap/>
            <w:vAlign w:val="center"/>
            <w:hideMark/>
          </w:tcPr>
          <w:p w14:paraId="2CD015D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North Macedonia</w:t>
            </w:r>
          </w:p>
        </w:tc>
        <w:tc>
          <w:tcPr>
            <w:tcW w:w="490" w:type="pct"/>
            <w:shd w:val="clear" w:color="auto" w:fill="auto"/>
            <w:noWrap/>
            <w:vAlign w:val="center"/>
            <w:hideMark/>
          </w:tcPr>
          <w:p w14:paraId="45E1892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66.9%</w:t>
            </w:r>
          </w:p>
        </w:tc>
        <w:tc>
          <w:tcPr>
            <w:tcW w:w="456" w:type="pct"/>
            <w:shd w:val="clear" w:color="auto" w:fill="auto"/>
            <w:noWrap/>
            <w:vAlign w:val="center"/>
            <w:hideMark/>
          </w:tcPr>
          <w:p w14:paraId="7858818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43.5%</w:t>
            </w:r>
          </w:p>
        </w:tc>
        <w:tc>
          <w:tcPr>
            <w:tcW w:w="456" w:type="pct"/>
            <w:shd w:val="clear" w:color="auto" w:fill="auto"/>
            <w:noWrap/>
            <w:vAlign w:val="center"/>
            <w:hideMark/>
          </w:tcPr>
          <w:p w14:paraId="766DED6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17.9%</w:t>
            </w:r>
          </w:p>
        </w:tc>
        <w:tc>
          <w:tcPr>
            <w:tcW w:w="456" w:type="pct"/>
            <w:shd w:val="clear" w:color="auto" w:fill="auto"/>
            <w:noWrap/>
            <w:vAlign w:val="center"/>
            <w:hideMark/>
          </w:tcPr>
          <w:p w14:paraId="7238C49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10.2%</w:t>
            </w:r>
          </w:p>
        </w:tc>
        <w:tc>
          <w:tcPr>
            <w:tcW w:w="403" w:type="pct"/>
            <w:shd w:val="clear" w:color="auto" w:fill="auto"/>
            <w:noWrap/>
            <w:vAlign w:val="center"/>
            <w:hideMark/>
          </w:tcPr>
          <w:p w14:paraId="06DB5FD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28F802B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D8BD60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32.6%</w:t>
            </w:r>
          </w:p>
        </w:tc>
      </w:tr>
      <w:tr w:rsidR="00910D36" w:rsidRPr="00561D6F" w14:paraId="67BA4C10" w14:textId="77777777" w:rsidTr="00D33B55">
        <w:trPr>
          <w:trHeight w:val="113"/>
        </w:trPr>
        <w:tc>
          <w:tcPr>
            <w:tcW w:w="293" w:type="pct"/>
            <w:shd w:val="clear" w:color="auto" w:fill="auto"/>
            <w:noWrap/>
            <w:vAlign w:val="center"/>
            <w:hideMark/>
          </w:tcPr>
          <w:p w14:paraId="4CF7A88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156</w:t>
            </w:r>
          </w:p>
        </w:tc>
        <w:tc>
          <w:tcPr>
            <w:tcW w:w="1531" w:type="pct"/>
            <w:shd w:val="clear" w:color="auto" w:fill="auto"/>
            <w:noWrap/>
            <w:vAlign w:val="center"/>
            <w:hideMark/>
          </w:tcPr>
          <w:p w14:paraId="540915F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Thailand</w:t>
            </w:r>
          </w:p>
        </w:tc>
        <w:tc>
          <w:tcPr>
            <w:tcW w:w="490" w:type="pct"/>
            <w:shd w:val="clear" w:color="auto" w:fill="auto"/>
            <w:noWrap/>
            <w:vAlign w:val="center"/>
            <w:hideMark/>
          </w:tcPr>
          <w:p w14:paraId="7B9D67A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63.1%</w:t>
            </w:r>
          </w:p>
        </w:tc>
        <w:tc>
          <w:tcPr>
            <w:tcW w:w="456" w:type="pct"/>
            <w:shd w:val="clear" w:color="auto" w:fill="auto"/>
            <w:noWrap/>
            <w:vAlign w:val="center"/>
            <w:hideMark/>
          </w:tcPr>
          <w:p w14:paraId="609F066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45.5%</w:t>
            </w:r>
          </w:p>
        </w:tc>
        <w:tc>
          <w:tcPr>
            <w:tcW w:w="456" w:type="pct"/>
            <w:shd w:val="clear" w:color="auto" w:fill="auto"/>
            <w:noWrap/>
            <w:vAlign w:val="center"/>
            <w:hideMark/>
          </w:tcPr>
          <w:p w14:paraId="4FC4896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12.2%</w:t>
            </w:r>
          </w:p>
        </w:tc>
        <w:tc>
          <w:tcPr>
            <w:tcW w:w="456" w:type="pct"/>
            <w:shd w:val="clear" w:color="auto" w:fill="auto"/>
            <w:noWrap/>
            <w:vAlign w:val="center"/>
            <w:hideMark/>
          </w:tcPr>
          <w:p w14:paraId="41D94B2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12.3%</w:t>
            </w:r>
          </w:p>
        </w:tc>
        <w:tc>
          <w:tcPr>
            <w:tcW w:w="403" w:type="pct"/>
            <w:shd w:val="clear" w:color="auto" w:fill="auto"/>
            <w:noWrap/>
            <w:vAlign w:val="center"/>
            <w:hideMark/>
          </w:tcPr>
          <w:p w14:paraId="482408B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3.4%</w:t>
            </w:r>
          </w:p>
        </w:tc>
        <w:tc>
          <w:tcPr>
            <w:tcW w:w="456" w:type="pct"/>
            <w:shd w:val="clear" w:color="auto" w:fill="auto"/>
            <w:noWrap/>
            <w:vAlign w:val="center"/>
            <w:hideMark/>
          </w:tcPr>
          <w:p w14:paraId="296FBC4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w:t>
            </w:r>
          </w:p>
        </w:tc>
        <w:tc>
          <w:tcPr>
            <w:tcW w:w="459" w:type="pct"/>
            <w:shd w:val="clear" w:color="auto" w:fill="auto"/>
            <w:noWrap/>
            <w:vAlign w:val="center"/>
            <w:hideMark/>
          </w:tcPr>
          <w:p w14:paraId="3E97FC6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31.4%</w:t>
            </w:r>
          </w:p>
        </w:tc>
      </w:tr>
      <w:tr w:rsidR="00910D36" w:rsidRPr="00561D6F" w14:paraId="43C02882" w14:textId="77777777" w:rsidTr="00D33B55">
        <w:trPr>
          <w:trHeight w:val="113"/>
        </w:trPr>
        <w:tc>
          <w:tcPr>
            <w:tcW w:w="293" w:type="pct"/>
            <w:shd w:val="clear" w:color="auto" w:fill="auto"/>
            <w:noWrap/>
            <w:vAlign w:val="center"/>
            <w:hideMark/>
          </w:tcPr>
          <w:p w14:paraId="7104E37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157</w:t>
            </w:r>
          </w:p>
        </w:tc>
        <w:tc>
          <w:tcPr>
            <w:tcW w:w="1531" w:type="pct"/>
            <w:shd w:val="clear" w:color="auto" w:fill="auto"/>
            <w:noWrap/>
            <w:vAlign w:val="center"/>
            <w:hideMark/>
          </w:tcPr>
          <w:p w14:paraId="639659E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Timor-Leste</w:t>
            </w:r>
          </w:p>
        </w:tc>
        <w:tc>
          <w:tcPr>
            <w:tcW w:w="490" w:type="pct"/>
            <w:shd w:val="clear" w:color="auto" w:fill="auto"/>
            <w:noWrap/>
            <w:vAlign w:val="center"/>
            <w:hideMark/>
          </w:tcPr>
          <w:p w14:paraId="1A0352C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39.8%</w:t>
            </w:r>
          </w:p>
        </w:tc>
        <w:tc>
          <w:tcPr>
            <w:tcW w:w="456" w:type="pct"/>
            <w:shd w:val="clear" w:color="auto" w:fill="auto"/>
            <w:noWrap/>
            <w:vAlign w:val="center"/>
            <w:hideMark/>
          </w:tcPr>
          <w:p w14:paraId="0C8B52B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27.4%</w:t>
            </w:r>
          </w:p>
        </w:tc>
        <w:tc>
          <w:tcPr>
            <w:tcW w:w="456" w:type="pct"/>
            <w:shd w:val="clear" w:color="auto" w:fill="auto"/>
            <w:noWrap/>
            <w:vAlign w:val="center"/>
            <w:hideMark/>
          </w:tcPr>
          <w:p w14:paraId="57F0253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18.8%</w:t>
            </w:r>
          </w:p>
        </w:tc>
        <w:tc>
          <w:tcPr>
            <w:tcW w:w="456" w:type="pct"/>
            <w:shd w:val="clear" w:color="auto" w:fill="auto"/>
            <w:noWrap/>
            <w:vAlign w:val="center"/>
            <w:hideMark/>
          </w:tcPr>
          <w:p w14:paraId="32CFC14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7.3%</w:t>
            </w:r>
          </w:p>
        </w:tc>
        <w:tc>
          <w:tcPr>
            <w:tcW w:w="403" w:type="pct"/>
            <w:shd w:val="clear" w:color="auto" w:fill="auto"/>
            <w:noWrap/>
            <w:vAlign w:val="center"/>
            <w:hideMark/>
          </w:tcPr>
          <w:p w14:paraId="6736EA5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69.4%</w:t>
            </w:r>
          </w:p>
        </w:tc>
        <w:tc>
          <w:tcPr>
            <w:tcW w:w="456" w:type="pct"/>
            <w:shd w:val="clear" w:color="auto" w:fill="auto"/>
            <w:noWrap/>
            <w:vAlign w:val="center"/>
            <w:hideMark/>
          </w:tcPr>
          <w:p w14:paraId="40C980E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68.8%</w:t>
            </w:r>
          </w:p>
        </w:tc>
        <w:tc>
          <w:tcPr>
            <w:tcW w:w="459" w:type="pct"/>
            <w:shd w:val="clear" w:color="auto" w:fill="auto"/>
            <w:noWrap/>
            <w:vAlign w:val="center"/>
            <w:hideMark/>
          </w:tcPr>
          <w:p w14:paraId="0D63ABB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35.7%</w:t>
            </w:r>
          </w:p>
        </w:tc>
      </w:tr>
      <w:tr w:rsidR="00910D36" w:rsidRPr="00561D6F" w14:paraId="7F816477" w14:textId="77777777" w:rsidTr="00D33B55">
        <w:trPr>
          <w:trHeight w:val="113"/>
        </w:trPr>
        <w:tc>
          <w:tcPr>
            <w:tcW w:w="293" w:type="pct"/>
            <w:shd w:val="clear" w:color="auto" w:fill="auto"/>
            <w:noWrap/>
            <w:vAlign w:val="center"/>
            <w:hideMark/>
          </w:tcPr>
          <w:p w14:paraId="3DDEDB9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158</w:t>
            </w:r>
          </w:p>
        </w:tc>
        <w:tc>
          <w:tcPr>
            <w:tcW w:w="1531" w:type="pct"/>
            <w:shd w:val="clear" w:color="auto" w:fill="auto"/>
            <w:noWrap/>
            <w:vAlign w:val="center"/>
            <w:hideMark/>
          </w:tcPr>
          <w:p w14:paraId="299A297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Togo</w:t>
            </w:r>
          </w:p>
        </w:tc>
        <w:tc>
          <w:tcPr>
            <w:tcW w:w="490" w:type="pct"/>
            <w:shd w:val="clear" w:color="auto" w:fill="auto"/>
            <w:noWrap/>
            <w:vAlign w:val="center"/>
            <w:hideMark/>
          </w:tcPr>
          <w:p w14:paraId="1A34666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23.9%</w:t>
            </w:r>
          </w:p>
        </w:tc>
        <w:tc>
          <w:tcPr>
            <w:tcW w:w="456" w:type="pct"/>
            <w:shd w:val="clear" w:color="auto" w:fill="auto"/>
            <w:noWrap/>
            <w:vAlign w:val="center"/>
            <w:hideMark/>
          </w:tcPr>
          <w:p w14:paraId="674990E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38.2%</w:t>
            </w:r>
          </w:p>
        </w:tc>
        <w:tc>
          <w:tcPr>
            <w:tcW w:w="456" w:type="pct"/>
            <w:shd w:val="clear" w:color="auto" w:fill="auto"/>
            <w:noWrap/>
            <w:vAlign w:val="center"/>
            <w:hideMark/>
          </w:tcPr>
          <w:p w14:paraId="0C47CD3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w:t>
            </w:r>
          </w:p>
        </w:tc>
        <w:tc>
          <w:tcPr>
            <w:tcW w:w="456" w:type="pct"/>
            <w:shd w:val="clear" w:color="auto" w:fill="auto"/>
            <w:noWrap/>
            <w:vAlign w:val="center"/>
            <w:hideMark/>
          </w:tcPr>
          <w:p w14:paraId="3997DF9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w:t>
            </w:r>
          </w:p>
        </w:tc>
        <w:tc>
          <w:tcPr>
            <w:tcW w:w="403" w:type="pct"/>
            <w:shd w:val="clear" w:color="auto" w:fill="auto"/>
            <w:noWrap/>
            <w:vAlign w:val="center"/>
            <w:hideMark/>
          </w:tcPr>
          <w:p w14:paraId="126A6BD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7B70C5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6461302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15.9%</w:t>
            </w:r>
          </w:p>
        </w:tc>
      </w:tr>
      <w:tr w:rsidR="00910D36" w:rsidRPr="00561D6F" w14:paraId="46586DE7" w14:textId="77777777" w:rsidTr="00D33B55">
        <w:trPr>
          <w:trHeight w:val="113"/>
        </w:trPr>
        <w:tc>
          <w:tcPr>
            <w:tcW w:w="293" w:type="pct"/>
            <w:shd w:val="clear" w:color="auto" w:fill="auto"/>
            <w:noWrap/>
            <w:vAlign w:val="center"/>
            <w:hideMark/>
          </w:tcPr>
          <w:p w14:paraId="21F825B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159</w:t>
            </w:r>
          </w:p>
        </w:tc>
        <w:tc>
          <w:tcPr>
            <w:tcW w:w="1531" w:type="pct"/>
            <w:shd w:val="clear" w:color="auto" w:fill="auto"/>
            <w:noWrap/>
            <w:vAlign w:val="center"/>
            <w:hideMark/>
          </w:tcPr>
          <w:p w14:paraId="47CA9F8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Tonga</w:t>
            </w:r>
          </w:p>
        </w:tc>
        <w:tc>
          <w:tcPr>
            <w:tcW w:w="490" w:type="pct"/>
            <w:shd w:val="clear" w:color="auto" w:fill="auto"/>
            <w:noWrap/>
            <w:vAlign w:val="center"/>
            <w:hideMark/>
          </w:tcPr>
          <w:p w14:paraId="4357395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48.3%</w:t>
            </w:r>
          </w:p>
        </w:tc>
        <w:tc>
          <w:tcPr>
            <w:tcW w:w="456" w:type="pct"/>
            <w:shd w:val="clear" w:color="auto" w:fill="auto"/>
            <w:noWrap/>
            <w:vAlign w:val="center"/>
            <w:hideMark/>
          </w:tcPr>
          <w:p w14:paraId="0440828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50.0%</w:t>
            </w:r>
          </w:p>
        </w:tc>
        <w:tc>
          <w:tcPr>
            <w:tcW w:w="456" w:type="pct"/>
            <w:shd w:val="clear" w:color="auto" w:fill="auto"/>
            <w:noWrap/>
            <w:vAlign w:val="center"/>
            <w:hideMark/>
          </w:tcPr>
          <w:p w14:paraId="39DC0B1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6.6%</w:t>
            </w:r>
          </w:p>
        </w:tc>
        <w:tc>
          <w:tcPr>
            <w:tcW w:w="456" w:type="pct"/>
            <w:shd w:val="clear" w:color="auto" w:fill="auto"/>
            <w:noWrap/>
            <w:vAlign w:val="center"/>
            <w:hideMark/>
          </w:tcPr>
          <w:p w14:paraId="49A19AD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4.5%</w:t>
            </w:r>
          </w:p>
        </w:tc>
        <w:tc>
          <w:tcPr>
            <w:tcW w:w="403" w:type="pct"/>
            <w:shd w:val="clear" w:color="auto" w:fill="auto"/>
            <w:noWrap/>
            <w:vAlign w:val="center"/>
            <w:hideMark/>
          </w:tcPr>
          <w:p w14:paraId="57BCFF4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0899CE8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0F94464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26.5%</w:t>
            </w:r>
          </w:p>
        </w:tc>
      </w:tr>
      <w:tr w:rsidR="00910D36" w:rsidRPr="00561D6F" w14:paraId="62654DF9" w14:textId="77777777" w:rsidTr="00D33B55">
        <w:trPr>
          <w:trHeight w:val="113"/>
        </w:trPr>
        <w:tc>
          <w:tcPr>
            <w:tcW w:w="293" w:type="pct"/>
            <w:shd w:val="clear" w:color="auto" w:fill="auto"/>
            <w:noWrap/>
            <w:vAlign w:val="center"/>
            <w:hideMark/>
          </w:tcPr>
          <w:p w14:paraId="497D108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160</w:t>
            </w:r>
          </w:p>
        </w:tc>
        <w:tc>
          <w:tcPr>
            <w:tcW w:w="1531" w:type="pct"/>
            <w:shd w:val="clear" w:color="auto" w:fill="auto"/>
            <w:noWrap/>
            <w:vAlign w:val="center"/>
            <w:hideMark/>
          </w:tcPr>
          <w:p w14:paraId="5DF0148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Trinidad and Tobago</w:t>
            </w:r>
          </w:p>
        </w:tc>
        <w:tc>
          <w:tcPr>
            <w:tcW w:w="490" w:type="pct"/>
            <w:shd w:val="clear" w:color="auto" w:fill="auto"/>
            <w:noWrap/>
            <w:vAlign w:val="center"/>
            <w:hideMark/>
          </w:tcPr>
          <w:p w14:paraId="5E50B18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67.3%</w:t>
            </w:r>
          </w:p>
        </w:tc>
        <w:tc>
          <w:tcPr>
            <w:tcW w:w="456" w:type="pct"/>
            <w:shd w:val="clear" w:color="auto" w:fill="auto"/>
            <w:noWrap/>
            <w:vAlign w:val="center"/>
            <w:hideMark/>
          </w:tcPr>
          <w:p w14:paraId="58B72EC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068A84F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31.3%</w:t>
            </w:r>
          </w:p>
        </w:tc>
        <w:tc>
          <w:tcPr>
            <w:tcW w:w="456" w:type="pct"/>
            <w:shd w:val="clear" w:color="auto" w:fill="auto"/>
            <w:noWrap/>
            <w:vAlign w:val="center"/>
            <w:hideMark/>
          </w:tcPr>
          <w:p w14:paraId="0B1C27E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26.3%</w:t>
            </w:r>
          </w:p>
        </w:tc>
        <w:tc>
          <w:tcPr>
            <w:tcW w:w="403" w:type="pct"/>
            <w:shd w:val="clear" w:color="auto" w:fill="auto"/>
            <w:noWrap/>
            <w:vAlign w:val="center"/>
            <w:hideMark/>
          </w:tcPr>
          <w:p w14:paraId="52330AB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35.9%</w:t>
            </w:r>
          </w:p>
        </w:tc>
        <w:tc>
          <w:tcPr>
            <w:tcW w:w="456" w:type="pct"/>
            <w:shd w:val="clear" w:color="auto" w:fill="auto"/>
            <w:noWrap/>
            <w:vAlign w:val="center"/>
            <w:hideMark/>
          </w:tcPr>
          <w:p w14:paraId="0B2F648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12.4%</w:t>
            </w:r>
          </w:p>
        </w:tc>
        <w:tc>
          <w:tcPr>
            <w:tcW w:w="459" w:type="pct"/>
            <w:shd w:val="clear" w:color="auto" w:fill="auto"/>
            <w:noWrap/>
            <w:vAlign w:val="center"/>
            <w:hideMark/>
          </w:tcPr>
          <w:p w14:paraId="34314D0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30.8%</w:t>
            </w:r>
          </w:p>
        </w:tc>
      </w:tr>
      <w:tr w:rsidR="00910D36" w:rsidRPr="00561D6F" w14:paraId="2C4A1D19" w14:textId="77777777" w:rsidTr="00D33B55">
        <w:trPr>
          <w:trHeight w:val="113"/>
        </w:trPr>
        <w:tc>
          <w:tcPr>
            <w:tcW w:w="293" w:type="pct"/>
            <w:shd w:val="clear" w:color="auto" w:fill="auto"/>
            <w:noWrap/>
            <w:vAlign w:val="center"/>
            <w:hideMark/>
          </w:tcPr>
          <w:p w14:paraId="636D456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161</w:t>
            </w:r>
          </w:p>
        </w:tc>
        <w:tc>
          <w:tcPr>
            <w:tcW w:w="1531" w:type="pct"/>
            <w:shd w:val="clear" w:color="auto" w:fill="auto"/>
            <w:noWrap/>
            <w:vAlign w:val="center"/>
            <w:hideMark/>
          </w:tcPr>
          <w:p w14:paraId="720BD16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Tunisia</w:t>
            </w:r>
          </w:p>
        </w:tc>
        <w:tc>
          <w:tcPr>
            <w:tcW w:w="490" w:type="pct"/>
            <w:shd w:val="clear" w:color="auto" w:fill="auto"/>
            <w:noWrap/>
            <w:vAlign w:val="center"/>
            <w:hideMark/>
          </w:tcPr>
          <w:p w14:paraId="4A6E93C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53.7%</w:t>
            </w:r>
          </w:p>
        </w:tc>
        <w:tc>
          <w:tcPr>
            <w:tcW w:w="456" w:type="pct"/>
            <w:shd w:val="clear" w:color="auto" w:fill="auto"/>
            <w:noWrap/>
            <w:vAlign w:val="center"/>
            <w:hideMark/>
          </w:tcPr>
          <w:p w14:paraId="0F28D85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39.8%</w:t>
            </w:r>
          </w:p>
        </w:tc>
        <w:tc>
          <w:tcPr>
            <w:tcW w:w="456" w:type="pct"/>
            <w:shd w:val="clear" w:color="auto" w:fill="auto"/>
            <w:noWrap/>
            <w:vAlign w:val="center"/>
            <w:hideMark/>
          </w:tcPr>
          <w:p w14:paraId="2D007CA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16.8%</w:t>
            </w:r>
          </w:p>
        </w:tc>
        <w:tc>
          <w:tcPr>
            <w:tcW w:w="456" w:type="pct"/>
            <w:shd w:val="clear" w:color="auto" w:fill="auto"/>
            <w:noWrap/>
            <w:vAlign w:val="center"/>
            <w:hideMark/>
          </w:tcPr>
          <w:p w14:paraId="06BA5CC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9.0%</w:t>
            </w:r>
          </w:p>
        </w:tc>
        <w:tc>
          <w:tcPr>
            <w:tcW w:w="403" w:type="pct"/>
            <w:shd w:val="clear" w:color="auto" w:fill="auto"/>
            <w:noWrap/>
            <w:vAlign w:val="center"/>
            <w:hideMark/>
          </w:tcPr>
          <w:p w14:paraId="3686C0F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w:t>
            </w:r>
          </w:p>
        </w:tc>
        <w:tc>
          <w:tcPr>
            <w:tcW w:w="456" w:type="pct"/>
            <w:shd w:val="clear" w:color="auto" w:fill="auto"/>
            <w:noWrap/>
            <w:vAlign w:val="center"/>
            <w:hideMark/>
          </w:tcPr>
          <w:p w14:paraId="6AA4DEA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7.6%</w:t>
            </w:r>
          </w:p>
        </w:tc>
        <w:tc>
          <w:tcPr>
            <w:tcW w:w="459" w:type="pct"/>
            <w:shd w:val="clear" w:color="auto" w:fill="auto"/>
            <w:noWrap/>
            <w:vAlign w:val="center"/>
            <w:hideMark/>
          </w:tcPr>
          <w:p w14:paraId="51FE853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29.0%</w:t>
            </w:r>
          </w:p>
        </w:tc>
      </w:tr>
      <w:tr w:rsidR="00910D36" w:rsidRPr="00561D6F" w14:paraId="7C8523BE" w14:textId="77777777" w:rsidTr="00D33B55">
        <w:trPr>
          <w:trHeight w:val="113"/>
        </w:trPr>
        <w:tc>
          <w:tcPr>
            <w:tcW w:w="293" w:type="pct"/>
            <w:shd w:val="clear" w:color="auto" w:fill="auto"/>
            <w:noWrap/>
            <w:vAlign w:val="center"/>
            <w:hideMark/>
          </w:tcPr>
          <w:p w14:paraId="324B1AC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162</w:t>
            </w:r>
          </w:p>
        </w:tc>
        <w:tc>
          <w:tcPr>
            <w:tcW w:w="1531" w:type="pct"/>
            <w:shd w:val="clear" w:color="auto" w:fill="auto"/>
            <w:noWrap/>
            <w:vAlign w:val="center"/>
            <w:hideMark/>
          </w:tcPr>
          <w:p w14:paraId="065018B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Turkey</w:t>
            </w:r>
          </w:p>
        </w:tc>
        <w:tc>
          <w:tcPr>
            <w:tcW w:w="490" w:type="pct"/>
            <w:shd w:val="clear" w:color="auto" w:fill="auto"/>
            <w:noWrap/>
            <w:vAlign w:val="center"/>
            <w:hideMark/>
          </w:tcPr>
          <w:p w14:paraId="49D01F8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67.7%</w:t>
            </w:r>
          </w:p>
        </w:tc>
        <w:tc>
          <w:tcPr>
            <w:tcW w:w="456" w:type="pct"/>
            <w:shd w:val="clear" w:color="auto" w:fill="auto"/>
            <w:noWrap/>
            <w:vAlign w:val="center"/>
            <w:hideMark/>
          </w:tcPr>
          <w:p w14:paraId="505781F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50.6%</w:t>
            </w:r>
          </w:p>
        </w:tc>
        <w:tc>
          <w:tcPr>
            <w:tcW w:w="456" w:type="pct"/>
            <w:shd w:val="clear" w:color="auto" w:fill="auto"/>
            <w:noWrap/>
            <w:vAlign w:val="center"/>
            <w:hideMark/>
          </w:tcPr>
          <w:p w14:paraId="4821085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30.9%</w:t>
            </w:r>
          </w:p>
        </w:tc>
        <w:tc>
          <w:tcPr>
            <w:tcW w:w="456" w:type="pct"/>
            <w:shd w:val="clear" w:color="auto" w:fill="auto"/>
            <w:noWrap/>
            <w:vAlign w:val="center"/>
            <w:hideMark/>
          </w:tcPr>
          <w:p w14:paraId="3648D86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17.8%</w:t>
            </w:r>
          </w:p>
        </w:tc>
        <w:tc>
          <w:tcPr>
            <w:tcW w:w="403" w:type="pct"/>
            <w:shd w:val="clear" w:color="auto" w:fill="auto"/>
            <w:noWrap/>
            <w:vAlign w:val="center"/>
            <w:hideMark/>
          </w:tcPr>
          <w:p w14:paraId="23A1C99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10C09E1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0.2%</w:t>
            </w:r>
          </w:p>
        </w:tc>
        <w:tc>
          <w:tcPr>
            <w:tcW w:w="459" w:type="pct"/>
            <w:shd w:val="clear" w:color="auto" w:fill="auto"/>
            <w:noWrap/>
            <w:vAlign w:val="center"/>
            <w:hideMark/>
          </w:tcPr>
          <w:p w14:paraId="487CF30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38.2%</w:t>
            </w:r>
          </w:p>
        </w:tc>
      </w:tr>
      <w:tr w:rsidR="00910D36" w:rsidRPr="00561D6F" w14:paraId="06DB1413" w14:textId="77777777" w:rsidTr="00D33B55">
        <w:trPr>
          <w:trHeight w:val="113"/>
        </w:trPr>
        <w:tc>
          <w:tcPr>
            <w:tcW w:w="293" w:type="pct"/>
            <w:shd w:val="clear" w:color="auto" w:fill="auto"/>
            <w:noWrap/>
            <w:vAlign w:val="center"/>
            <w:hideMark/>
          </w:tcPr>
          <w:p w14:paraId="1AB9310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163</w:t>
            </w:r>
          </w:p>
        </w:tc>
        <w:tc>
          <w:tcPr>
            <w:tcW w:w="1531" w:type="pct"/>
            <w:shd w:val="clear" w:color="auto" w:fill="auto"/>
            <w:noWrap/>
            <w:vAlign w:val="center"/>
            <w:hideMark/>
          </w:tcPr>
          <w:p w14:paraId="4D9B917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Uganda</w:t>
            </w:r>
          </w:p>
        </w:tc>
        <w:tc>
          <w:tcPr>
            <w:tcW w:w="490" w:type="pct"/>
            <w:shd w:val="clear" w:color="auto" w:fill="auto"/>
            <w:noWrap/>
            <w:vAlign w:val="center"/>
            <w:hideMark/>
          </w:tcPr>
          <w:p w14:paraId="642888F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24.4%</w:t>
            </w:r>
          </w:p>
        </w:tc>
        <w:tc>
          <w:tcPr>
            <w:tcW w:w="456" w:type="pct"/>
            <w:shd w:val="clear" w:color="auto" w:fill="auto"/>
            <w:noWrap/>
            <w:vAlign w:val="center"/>
            <w:hideMark/>
          </w:tcPr>
          <w:p w14:paraId="021AC2C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46.6%</w:t>
            </w:r>
          </w:p>
        </w:tc>
        <w:tc>
          <w:tcPr>
            <w:tcW w:w="456" w:type="pct"/>
            <w:shd w:val="clear" w:color="auto" w:fill="auto"/>
            <w:noWrap/>
            <w:vAlign w:val="center"/>
            <w:hideMark/>
          </w:tcPr>
          <w:p w14:paraId="57ADE58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w:t>
            </w:r>
          </w:p>
        </w:tc>
        <w:tc>
          <w:tcPr>
            <w:tcW w:w="456" w:type="pct"/>
            <w:shd w:val="clear" w:color="auto" w:fill="auto"/>
            <w:noWrap/>
            <w:vAlign w:val="center"/>
            <w:hideMark/>
          </w:tcPr>
          <w:p w14:paraId="454AC16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w:t>
            </w:r>
          </w:p>
        </w:tc>
        <w:tc>
          <w:tcPr>
            <w:tcW w:w="403" w:type="pct"/>
            <w:shd w:val="clear" w:color="auto" w:fill="auto"/>
            <w:noWrap/>
            <w:vAlign w:val="center"/>
            <w:hideMark/>
          </w:tcPr>
          <w:p w14:paraId="5FEABC6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4B4B6EE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27EB3EF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18.4%</w:t>
            </w:r>
          </w:p>
        </w:tc>
      </w:tr>
      <w:tr w:rsidR="00910D36" w:rsidRPr="00561D6F" w14:paraId="3614A802" w14:textId="77777777" w:rsidTr="00D33B55">
        <w:trPr>
          <w:trHeight w:val="113"/>
        </w:trPr>
        <w:tc>
          <w:tcPr>
            <w:tcW w:w="293" w:type="pct"/>
            <w:shd w:val="clear" w:color="auto" w:fill="auto"/>
            <w:noWrap/>
            <w:vAlign w:val="center"/>
            <w:hideMark/>
          </w:tcPr>
          <w:p w14:paraId="1D9DD2E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164</w:t>
            </w:r>
          </w:p>
        </w:tc>
        <w:tc>
          <w:tcPr>
            <w:tcW w:w="1531" w:type="pct"/>
            <w:shd w:val="clear" w:color="auto" w:fill="auto"/>
            <w:noWrap/>
            <w:vAlign w:val="center"/>
            <w:hideMark/>
          </w:tcPr>
          <w:p w14:paraId="4AB1A68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Ukraine</w:t>
            </w:r>
          </w:p>
        </w:tc>
        <w:tc>
          <w:tcPr>
            <w:tcW w:w="490" w:type="pct"/>
            <w:shd w:val="clear" w:color="auto" w:fill="auto"/>
            <w:noWrap/>
            <w:vAlign w:val="center"/>
            <w:hideMark/>
          </w:tcPr>
          <w:p w14:paraId="1C4DD65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62.6%</w:t>
            </w:r>
          </w:p>
        </w:tc>
        <w:tc>
          <w:tcPr>
            <w:tcW w:w="456" w:type="pct"/>
            <w:shd w:val="clear" w:color="auto" w:fill="auto"/>
            <w:noWrap/>
            <w:vAlign w:val="center"/>
            <w:hideMark/>
          </w:tcPr>
          <w:p w14:paraId="7123BC6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31.5%</w:t>
            </w:r>
          </w:p>
        </w:tc>
        <w:tc>
          <w:tcPr>
            <w:tcW w:w="456" w:type="pct"/>
            <w:shd w:val="clear" w:color="auto" w:fill="auto"/>
            <w:noWrap/>
            <w:vAlign w:val="center"/>
            <w:hideMark/>
          </w:tcPr>
          <w:p w14:paraId="02FF0F7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9.0%</w:t>
            </w:r>
          </w:p>
        </w:tc>
        <w:tc>
          <w:tcPr>
            <w:tcW w:w="456" w:type="pct"/>
            <w:shd w:val="clear" w:color="auto" w:fill="auto"/>
            <w:noWrap/>
            <w:vAlign w:val="center"/>
            <w:hideMark/>
          </w:tcPr>
          <w:p w14:paraId="0DFFFDB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6.9%</w:t>
            </w:r>
          </w:p>
        </w:tc>
        <w:tc>
          <w:tcPr>
            <w:tcW w:w="403" w:type="pct"/>
            <w:shd w:val="clear" w:color="auto" w:fill="auto"/>
            <w:noWrap/>
            <w:vAlign w:val="center"/>
            <w:hideMark/>
          </w:tcPr>
          <w:p w14:paraId="30B496D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6.3%</w:t>
            </w:r>
          </w:p>
        </w:tc>
        <w:tc>
          <w:tcPr>
            <w:tcW w:w="456" w:type="pct"/>
            <w:shd w:val="clear" w:color="auto" w:fill="auto"/>
            <w:noWrap/>
            <w:vAlign w:val="center"/>
            <w:hideMark/>
          </w:tcPr>
          <w:p w14:paraId="1B0BACA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w:t>
            </w:r>
          </w:p>
        </w:tc>
        <w:tc>
          <w:tcPr>
            <w:tcW w:w="459" w:type="pct"/>
            <w:shd w:val="clear" w:color="auto" w:fill="auto"/>
            <w:noWrap/>
            <w:vAlign w:val="center"/>
            <w:hideMark/>
          </w:tcPr>
          <w:p w14:paraId="29EAF70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26.8%</w:t>
            </w:r>
          </w:p>
        </w:tc>
      </w:tr>
      <w:tr w:rsidR="00910D36" w:rsidRPr="00561D6F" w14:paraId="0D31FAFE" w14:textId="77777777" w:rsidTr="00D33B55">
        <w:trPr>
          <w:trHeight w:val="113"/>
        </w:trPr>
        <w:tc>
          <w:tcPr>
            <w:tcW w:w="293" w:type="pct"/>
            <w:shd w:val="clear" w:color="auto" w:fill="auto"/>
            <w:noWrap/>
            <w:vAlign w:val="center"/>
            <w:hideMark/>
          </w:tcPr>
          <w:p w14:paraId="517E18F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165</w:t>
            </w:r>
          </w:p>
        </w:tc>
        <w:tc>
          <w:tcPr>
            <w:tcW w:w="1531" w:type="pct"/>
            <w:shd w:val="clear" w:color="auto" w:fill="auto"/>
            <w:noWrap/>
            <w:vAlign w:val="center"/>
            <w:hideMark/>
          </w:tcPr>
          <w:p w14:paraId="6D91679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United Arab Emirates</w:t>
            </w:r>
          </w:p>
        </w:tc>
        <w:tc>
          <w:tcPr>
            <w:tcW w:w="490" w:type="pct"/>
            <w:shd w:val="clear" w:color="auto" w:fill="auto"/>
            <w:noWrap/>
            <w:vAlign w:val="center"/>
            <w:hideMark/>
          </w:tcPr>
          <w:p w14:paraId="7E40093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80.3%</w:t>
            </w:r>
          </w:p>
        </w:tc>
        <w:tc>
          <w:tcPr>
            <w:tcW w:w="456" w:type="pct"/>
            <w:shd w:val="clear" w:color="auto" w:fill="auto"/>
            <w:noWrap/>
            <w:vAlign w:val="center"/>
            <w:hideMark/>
          </w:tcPr>
          <w:p w14:paraId="79AE321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41.6%</w:t>
            </w:r>
          </w:p>
        </w:tc>
        <w:tc>
          <w:tcPr>
            <w:tcW w:w="456" w:type="pct"/>
            <w:shd w:val="clear" w:color="auto" w:fill="auto"/>
            <w:noWrap/>
            <w:vAlign w:val="center"/>
            <w:hideMark/>
          </w:tcPr>
          <w:p w14:paraId="2AC53FC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44.0%</w:t>
            </w:r>
          </w:p>
        </w:tc>
        <w:tc>
          <w:tcPr>
            <w:tcW w:w="456" w:type="pct"/>
            <w:shd w:val="clear" w:color="auto" w:fill="auto"/>
            <w:noWrap/>
            <w:vAlign w:val="center"/>
            <w:hideMark/>
          </w:tcPr>
          <w:p w14:paraId="6C2B920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53.0%</w:t>
            </w:r>
          </w:p>
        </w:tc>
        <w:tc>
          <w:tcPr>
            <w:tcW w:w="403" w:type="pct"/>
            <w:shd w:val="clear" w:color="auto" w:fill="auto"/>
            <w:noWrap/>
            <w:vAlign w:val="center"/>
            <w:hideMark/>
          </w:tcPr>
          <w:p w14:paraId="5E8DD1E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5.0%</w:t>
            </w:r>
          </w:p>
        </w:tc>
        <w:tc>
          <w:tcPr>
            <w:tcW w:w="456" w:type="pct"/>
            <w:shd w:val="clear" w:color="auto" w:fill="auto"/>
            <w:noWrap/>
            <w:vAlign w:val="center"/>
            <w:hideMark/>
          </w:tcPr>
          <w:p w14:paraId="01B9C5E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43.6%</w:t>
            </w:r>
          </w:p>
        </w:tc>
        <w:tc>
          <w:tcPr>
            <w:tcW w:w="459" w:type="pct"/>
            <w:shd w:val="clear" w:color="auto" w:fill="auto"/>
            <w:noWrap/>
            <w:vAlign w:val="center"/>
            <w:hideMark/>
          </w:tcPr>
          <w:p w14:paraId="4EEA4A5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49.0%</w:t>
            </w:r>
          </w:p>
        </w:tc>
      </w:tr>
      <w:tr w:rsidR="00910D36" w:rsidRPr="00561D6F" w14:paraId="723243F3" w14:textId="77777777" w:rsidTr="00D33B55">
        <w:trPr>
          <w:trHeight w:val="113"/>
        </w:trPr>
        <w:tc>
          <w:tcPr>
            <w:tcW w:w="293" w:type="pct"/>
            <w:shd w:val="clear" w:color="auto" w:fill="auto"/>
            <w:noWrap/>
            <w:vAlign w:val="center"/>
            <w:hideMark/>
          </w:tcPr>
          <w:p w14:paraId="5176AC8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166</w:t>
            </w:r>
          </w:p>
        </w:tc>
        <w:tc>
          <w:tcPr>
            <w:tcW w:w="1531" w:type="pct"/>
            <w:shd w:val="clear" w:color="auto" w:fill="auto"/>
            <w:noWrap/>
            <w:vAlign w:val="center"/>
            <w:hideMark/>
          </w:tcPr>
          <w:p w14:paraId="50C5911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United Kingdom</w:t>
            </w:r>
          </w:p>
        </w:tc>
        <w:tc>
          <w:tcPr>
            <w:tcW w:w="490" w:type="pct"/>
            <w:shd w:val="clear" w:color="auto" w:fill="auto"/>
            <w:noWrap/>
            <w:vAlign w:val="center"/>
            <w:hideMark/>
          </w:tcPr>
          <w:p w14:paraId="465C9F6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96.3%</w:t>
            </w:r>
          </w:p>
        </w:tc>
        <w:tc>
          <w:tcPr>
            <w:tcW w:w="456" w:type="pct"/>
            <w:shd w:val="clear" w:color="auto" w:fill="auto"/>
            <w:noWrap/>
            <w:vAlign w:val="center"/>
            <w:hideMark/>
          </w:tcPr>
          <w:p w14:paraId="6A5B65F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29.8%</w:t>
            </w:r>
          </w:p>
        </w:tc>
        <w:tc>
          <w:tcPr>
            <w:tcW w:w="456" w:type="pct"/>
            <w:shd w:val="clear" w:color="auto" w:fill="auto"/>
            <w:noWrap/>
            <w:vAlign w:val="center"/>
            <w:hideMark/>
          </w:tcPr>
          <w:p w14:paraId="4F64909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38.1%</w:t>
            </w:r>
          </w:p>
        </w:tc>
        <w:tc>
          <w:tcPr>
            <w:tcW w:w="456" w:type="pct"/>
            <w:shd w:val="clear" w:color="auto" w:fill="auto"/>
            <w:noWrap/>
            <w:vAlign w:val="center"/>
            <w:hideMark/>
          </w:tcPr>
          <w:p w14:paraId="600D0B5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32.4%</w:t>
            </w:r>
          </w:p>
        </w:tc>
        <w:tc>
          <w:tcPr>
            <w:tcW w:w="403" w:type="pct"/>
            <w:shd w:val="clear" w:color="auto" w:fill="auto"/>
            <w:noWrap/>
            <w:vAlign w:val="center"/>
            <w:hideMark/>
          </w:tcPr>
          <w:p w14:paraId="6F77D6F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0.9%</w:t>
            </w:r>
          </w:p>
        </w:tc>
        <w:tc>
          <w:tcPr>
            <w:tcW w:w="456" w:type="pct"/>
            <w:shd w:val="clear" w:color="auto" w:fill="auto"/>
            <w:noWrap/>
            <w:vAlign w:val="center"/>
            <w:hideMark/>
          </w:tcPr>
          <w:p w14:paraId="637E0EC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w:t>
            </w:r>
          </w:p>
        </w:tc>
        <w:tc>
          <w:tcPr>
            <w:tcW w:w="459" w:type="pct"/>
            <w:shd w:val="clear" w:color="auto" w:fill="auto"/>
            <w:noWrap/>
            <w:vAlign w:val="center"/>
            <w:hideMark/>
          </w:tcPr>
          <w:p w14:paraId="7609D4B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42.9%</w:t>
            </w:r>
          </w:p>
        </w:tc>
      </w:tr>
      <w:tr w:rsidR="00910D36" w:rsidRPr="00561D6F" w14:paraId="0A878DB3" w14:textId="77777777" w:rsidTr="00D33B55">
        <w:trPr>
          <w:trHeight w:val="113"/>
        </w:trPr>
        <w:tc>
          <w:tcPr>
            <w:tcW w:w="293" w:type="pct"/>
            <w:shd w:val="clear" w:color="auto" w:fill="auto"/>
            <w:noWrap/>
            <w:vAlign w:val="center"/>
            <w:hideMark/>
          </w:tcPr>
          <w:p w14:paraId="0D65A89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167</w:t>
            </w:r>
          </w:p>
        </w:tc>
        <w:tc>
          <w:tcPr>
            <w:tcW w:w="1531" w:type="pct"/>
            <w:shd w:val="clear" w:color="auto" w:fill="auto"/>
            <w:noWrap/>
            <w:vAlign w:val="center"/>
            <w:hideMark/>
          </w:tcPr>
          <w:p w14:paraId="1002085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United States</w:t>
            </w:r>
          </w:p>
        </w:tc>
        <w:tc>
          <w:tcPr>
            <w:tcW w:w="490" w:type="pct"/>
            <w:shd w:val="clear" w:color="auto" w:fill="auto"/>
            <w:noWrap/>
            <w:vAlign w:val="center"/>
            <w:hideMark/>
          </w:tcPr>
          <w:p w14:paraId="3907D19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91.1%</w:t>
            </w:r>
          </w:p>
        </w:tc>
        <w:tc>
          <w:tcPr>
            <w:tcW w:w="456" w:type="pct"/>
            <w:shd w:val="clear" w:color="auto" w:fill="auto"/>
            <w:noWrap/>
            <w:vAlign w:val="center"/>
            <w:hideMark/>
          </w:tcPr>
          <w:p w14:paraId="7C01819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36.3%</w:t>
            </w:r>
          </w:p>
        </w:tc>
        <w:tc>
          <w:tcPr>
            <w:tcW w:w="456" w:type="pct"/>
            <w:shd w:val="clear" w:color="auto" w:fill="auto"/>
            <w:noWrap/>
            <w:vAlign w:val="center"/>
            <w:hideMark/>
          </w:tcPr>
          <w:p w14:paraId="60D4C2C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53.1%</w:t>
            </w:r>
          </w:p>
        </w:tc>
        <w:tc>
          <w:tcPr>
            <w:tcW w:w="456" w:type="pct"/>
            <w:shd w:val="clear" w:color="auto" w:fill="auto"/>
            <w:noWrap/>
            <w:vAlign w:val="center"/>
            <w:hideMark/>
          </w:tcPr>
          <w:p w14:paraId="5D427A4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43.9%</w:t>
            </w:r>
          </w:p>
        </w:tc>
        <w:tc>
          <w:tcPr>
            <w:tcW w:w="403" w:type="pct"/>
            <w:shd w:val="clear" w:color="auto" w:fill="auto"/>
            <w:noWrap/>
            <w:vAlign w:val="center"/>
            <w:hideMark/>
          </w:tcPr>
          <w:p w14:paraId="5A5AECE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0.3%</w:t>
            </w:r>
          </w:p>
        </w:tc>
        <w:tc>
          <w:tcPr>
            <w:tcW w:w="456" w:type="pct"/>
            <w:shd w:val="clear" w:color="auto" w:fill="auto"/>
            <w:noWrap/>
            <w:vAlign w:val="center"/>
            <w:hideMark/>
          </w:tcPr>
          <w:p w14:paraId="6D3E7F2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0.6%</w:t>
            </w:r>
          </w:p>
        </w:tc>
        <w:tc>
          <w:tcPr>
            <w:tcW w:w="459" w:type="pct"/>
            <w:shd w:val="clear" w:color="auto" w:fill="auto"/>
            <w:noWrap/>
            <w:vAlign w:val="center"/>
            <w:hideMark/>
          </w:tcPr>
          <w:p w14:paraId="11A1E2D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47.4%</w:t>
            </w:r>
          </w:p>
        </w:tc>
      </w:tr>
      <w:tr w:rsidR="00910D36" w:rsidRPr="00561D6F" w14:paraId="2B8768DD" w14:textId="77777777" w:rsidTr="00D33B55">
        <w:trPr>
          <w:trHeight w:val="113"/>
        </w:trPr>
        <w:tc>
          <w:tcPr>
            <w:tcW w:w="293" w:type="pct"/>
            <w:shd w:val="clear" w:color="auto" w:fill="auto"/>
            <w:noWrap/>
            <w:vAlign w:val="center"/>
            <w:hideMark/>
          </w:tcPr>
          <w:p w14:paraId="0D53C5B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168</w:t>
            </w:r>
          </w:p>
        </w:tc>
        <w:tc>
          <w:tcPr>
            <w:tcW w:w="1531" w:type="pct"/>
            <w:shd w:val="clear" w:color="auto" w:fill="auto"/>
            <w:noWrap/>
            <w:vAlign w:val="center"/>
            <w:hideMark/>
          </w:tcPr>
          <w:p w14:paraId="61D51EC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Uruguay</w:t>
            </w:r>
          </w:p>
        </w:tc>
        <w:tc>
          <w:tcPr>
            <w:tcW w:w="490" w:type="pct"/>
            <w:shd w:val="clear" w:color="auto" w:fill="auto"/>
            <w:noWrap/>
            <w:vAlign w:val="center"/>
            <w:hideMark/>
          </w:tcPr>
          <w:p w14:paraId="480B7B1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79.7%</w:t>
            </w:r>
          </w:p>
        </w:tc>
        <w:tc>
          <w:tcPr>
            <w:tcW w:w="456" w:type="pct"/>
            <w:shd w:val="clear" w:color="auto" w:fill="auto"/>
            <w:noWrap/>
            <w:vAlign w:val="center"/>
            <w:hideMark/>
          </w:tcPr>
          <w:p w14:paraId="7B7DC1F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36.4%</w:t>
            </w:r>
          </w:p>
        </w:tc>
        <w:tc>
          <w:tcPr>
            <w:tcW w:w="456" w:type="pct"/>
            <w:shd w:val="clear" w:color="auto" w:fill="auto"/>
            <w:noWrap/>
            <w:vAlign w:val="center"/>
            <w:hideMark/>
          </w:tcPr>
          <w:p w14:paraId="228661A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19.0%</w:t>
            </w:r>
          </w:p>
        </w:tc>
        <w:tc>
          <w:tcPr>
            <w:tcW w:w="456" w:type="pct"/>
            <w:shd w:val="clear" w:color="auto" w:fill="auto"/>
            <w:noWrap/>
            <w:vAlign w:val="center"/>
            <w:hideMark/>
          </w:tcPr>
          <w:p w14:paraId="185CACD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15.8%</w:t>
            </w:r>
          </w:p>
        </w:tc>
        <w:tc>
          <w:tcPr>
            <w:tcW w:w="403" w:type="pct"/>
            <w:shd w:val="clear" w:color="auto" w:fill="auto"/>
            <w:noWrap/>
            <w:vAlign w:val="center"/>
            <w:hideMark/>
          </w:tcPr>
          <w:p w14:paraId="365E986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6609966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18DB2E2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34.6%</w:t>
            </w:r>
          </w:p>
        </w:tc>
      </w:tr>
      <w:tr w:rsidR="00910D36" w:rsidRPr="00561D6F" w14:paraId="6641B2B5" w14:textId="77777777" w:rsidTr="00D33B55">
        <w:trPr>
          <w:trHeight w:val="113"/>
        </w:trPr>
        <w:tc>
          <w:tcPr>
            <w:tcW w:w="293" w:type="pct"/>
            <w:shd w:val="clear" w:color="auto" w:fill="auto"/>
            <w:noWrap/>
            <w:vAlign w:val="center"/>
            <w:hideMark/>
          </w:tcPr>
          <w:p w14:paraId="04CEAB1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169</w:t>
            </w:r>
          </w:p>
        </w:tc>
        <w:tc>
          <w:tcPr>
            <w:tcW w:w="1531" w:type="pct"/>
            <w:shd w:val="clear" w:color="auto" w:fill="auto"/>
            <w:noWrap/>
            <w:vAlign w:val="center"/>
            <w:hideMark/>
          </w:tcPr>
          <w:p w14:paraId="0785A1A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Uzbekistan</w:t>
            </w:r>
          </w:p>
        </w:tc>
        <w:tc>
          <w:tcPr>
            <w:tcW w:w="490" w:type="pct"/>
            <w:shd w:val="clear" w:color="auto" w:fill="auto"/>
            <w:noWrap/>
            <w:vAlign w:val="center"/>
            <w:hideMark/>
          </w:tcPr>
          <w:p w14:paraId="2C96CAB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54.6%</w:t>
            </w:r>
          </w:p>
        </w:tc>
        <w:tc>
          <w:tcPr>
            <w:tcW w:w="456" w:type="pct"/>
            <w:shd w:val="clear" w:color="auto" w:fill="auto"/>
            <w:noWrap/>
            <w:vAlign w:val="center"/>
            <w:hideMark/>
          </w:tcPr>
          <w:p w14:paraId="2FEBF34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46.8%</w:t>
            </w:r>
          </w:p>
        </w:tc>
        <w:tc>
          <w:tcPr>
            <w:tcW w:w="456" w:type="pct"/>
            <w:shd w:val="clear" w:color="auto" w:fill="auto"/>
            <w:noWrap/>
            <w:vAlign w:val="center"/>
            <w:hideMark/>
          </w:tcPr>
          <w:p w14:paraId="09DFA22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5.5%</w:t>
            </w:r>
          </w:p>
        </w:tc>
        <w:tc>
          <w:tcPr>
            <w:tcW w:w="456" w:type="pct"/>
            <w:shd w:val="clear" w:color="auto" w:fill="auto"/>
            <w:noWrap/>
            <w:vAlign w:val="center"/>
            <w:hideMark/>
          </w:tcPr>
          <w:p w14:paraId="635BE1E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w:t>
            </w:r>
          </w:p>
        </w:tc>
        <w:tc>
          <w:tcPr>
            <w:tcW w:w="403" w:type="pct"/>
            <w:shd w:val="clear" w:color="auto" w:fill="auto"/>
            <w:noWrap/>
            <w:vAlign w:val="center"/>
            <w:hideMark/>
          </w:tcPr>
          <w:p w14:paraId="56F6DFF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54.2%</w:t>
            </w:r>
          </w:p>
        </w:tc>
        <w:tc>
          <w:tcPr>
            <w:tcW w:w="456" w:type="pct"/>
            <w:shd w:val="clear" w:color="auto" w:fill="auto"/>
            <w:noWrap/>
            <w:vAlign w:val="center"/>
            <w:hideMark/>
          </w:tcPr>
          <w:p w14:paraId="57FB00A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4.0%</w:t>
            </w:r>
          </w:p>
        </w:tc>
        <w:tc>
          <w:tcPr>
            <w:tcW w:w="459" w:type="pct"/>
            <w:shd w:val="clear" w:color="auto" w:fill="auto"/>
            <w:noWrap/>
            <w:vAlign w:val="center"/>
            <w:hideMark/>
          </w:tcPr>
          <w:p w14:paraId="53545B5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32.8%</w:t>
            </w:r>
          </w:p>
        </w:tc>
      </w:tr>
      <w:tr w:rsidR="00910D36" w:rsidRPr="00561D6F" w14:paraId="1DA6F7F7" w14:textId="77777777" w:rsidTr="00D33B55">
        <w:trPr>
          <w:trHeight w:val="113"/>
        </w:trPr>
        <w:tc>
          <w:tcPr>
            <w:tcW w:w="293" w:type="pct"/>
            <w:shd w:val="clear" w:color="auto" w:fill="auto"/>
            <w:noWrap/>
            <w:vAlign w:val="center"/>
            <w:hideMark/>
          </w:tcPr>
          <w:p w14:paraId="0171C53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170</w:t>
            </w:r>
          </w:p>
        </w:tc>
        <w:tc>
          <w:tcPr>
            <w:tcW w:w="1531" w:type="pct"/>
            <w:shd w:val="clear" w:color="auto" w:fill="auto"/>
            <w:noWrap/>
            <w:vAlign w:val="center"/>
            <w:hideMark/>
          </w:tcPr>
          <w:p w14:paraId="04A875D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Vanuatu</w:t>
            </w:r>
          </w:p>
        </w:tc>
        <w:tc>
          <w:tcPr>
            <w:tcW w:w="490" w:type="pct"/>
            <w:shd w:val="clear" w:color="auto" w:fill="auto"/>
            <w:noWrap/>
            <w:vAlign w:val="center"/>
            <w:hideMark/>
          </w:tcPr>
          <w:p w14:paraId="4DBCF02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31.3%</w:t>
            </w:r>
          </w:p>
        </w:tc>
        <w:tc>
          <w:tcPr>
            <w:tcW w:w="456" w:type="pct"/>
            <w:shd w:val="clear" w:color="auto" w:fill="auto"/>
            <w:noWrap/>
            <w:vAlign w:val="center"/>
            <w:hideMark/>
          </w:tcPr>
          <w:p w14:paraId="6454E41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55.6%</w:t>
            </w:r>
          </w:p>
        </w:tc>
        <w:tc>
          <w:tcPr>
            <w:tcW w:w="456" w:type="pct"/>
            <w:shd w:val="clear" w:color="auto" w:fill="auto"/>
            <w:noWrap/>
            <w:vAlign w:val="center"/>
            <w:hideMark/>
          </w:tcPr>
          <w:p w14:paraId="27BFD0A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3.4%</w:t>
            </w:r>
          </w:p>
        </w:tc>
        <w:tc>
          <w:tcPr>
            <w:tcW w:w="456" w:type="pct"/>
            <w:shd w:val="clear" w:color="auto" w:fill="auto"/>
            <w:noWrap/>
            <w:vAlign w:val="center"/>
            <w:hideMark/>
          </w:tcPr>
          <w:p w14:paraId="04B45F4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2.4%</w:t>
            </w:r>
          </w:p>
        </w:tc>
        <w:tc>
          <w:tcPr>
            <w:tcW w:w="403" w:type="pct"/>
            <w:shd w:val="clear" w:color="auto" w:fill="auto"/>
            <w:noWrap/>
            <w:vAlign w:val="center"/>
            <w:hideMark/>
          </w:tcPr>
          <w:p w14:paraId="16B7DAA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264BBA1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422EEF8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22.7%</w:t>
            </w:r>
          </w:p>
        </w:tc>
      </w:tr>
      <w:tr w:rsidR="00910D36" w:rsidRPr="00561D6F" w14:paraId="538DA6DE" w14:textId="77777777" w:rsidTr="00D33B55">
        <w:trPr>
          <w:trHeight w:val="113"/>
        </w:trPr>
        <w:tc>
          <w:tcPr>
            <w:tcW w:w="293" w:type="pct"/>
            <w:shd w:val="clear" w:color="auto" w:fill="auto"/>
            <w:noWrap/>
            <w:vAlign w:val="center"/>
            <w:hideMark/>
          </w:tcPr>
          <w:p w14:paraId="298378E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171</w:t>
            </w:r>
          </w:p>
        </w:tc>
        <w:tc>
          <w:tcPr>
            <w:tcW w:w="1531" w:type="pct"/>
            <w:shd w:val="clear" w:color="auto" w:fill="auto"/>
            <w:noWrap/>
            <w:vAlign w:val="center"/>
            <w:hideMark/>
          </w:tcPr>
          <w:p w14:paraId="33C1016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Venezuela, RB</w:t>
            </w:r>
          </w:p>
        </w:tc>
        <w:tc>
          <w:tcPr>
            <w:tcW w:w="490" w:type="pct"/>
            <w:shd w:val="clear" w:color="auto" w:fill="auto"/>
            <w:noWrap/>
            <w:vAlign w:val="center"/>
            <w:hideMark/>
          </w:tcPr>
          <w:p w14:paraId="0E6029C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57.6%</w:t>
            </w:r>
          </w:p>
        </w:tc>
        <w:tc>
          <w:tcPr>
            <w:tcW w:w="456" w:type="pct"/>
            <w:shd w:val="clear" w:color="auto" w:fill="auto"/>
            <w:noWrap/>
            <w:vAlign w:val="center"/>
            <w:hideMark/>
          </w:tcPr>
          <w:p w14:paraId="1A2EC0A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38.3%</w:t>
            </w:r>
          </w:p>
        </w:tc>
        <w:tc>
          <w:tcPr>
            <w:tcW w:w="456" w:type="pct"/>
            <w:shd w:val="clear" w:color="auto" w:fill="auto"/>
            <w:noWrap/>
            <w:vAlign w:val="center"/>
            <w:hideMark/>
          </w:tcPr>
          <w:p w14:paraId="0EA2BED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18.7%</w:t>
            </w:r>
          </w:p>
        </w:tc>
        <w:tc>
          <w:tcPr>
            <w:tcW w:w="456" w:type="pct"/>
            <w:shd w:val="clear" w:color="auto" w:fill="auto"/>
            <w:noWrap/>
            <w:vAlign w:val="center"/>
            <w:hideMark/>
          </w:tcPr>
          <w:p w14:paraId="147EDEB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15.0%</w:t>
            </w:r>
          </w:p>
        </w:tc>
        <w:tc>
          <w:tcPr>
            <w:tcW w:w="403" w:type="pct"/>
            <w:shd w:val="clear" w:color="auto" w:fill="auto"/>
            <w:noWrap/>
            <w:vAlign w:val="center"/>
            <w:hideMark/>
          </w:tcPr>
          <w:p w14:paraId="62340D2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w:t>
            </w:r>
          </w:p>
        </w:tc>
        <w:tc>
          <w:tcPr>
            <w:tcW w:w="456" w:type="pct"/>
            <w:shd w:val="clear" w:color="auto" w:fill="auto"/>
            <w:noWrap/>
            <w:vAlign w:val="center"/>
            <w:hideMark/>
          </w:tcPr>
          <w:p w14:paraId="01EA04E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32.9%</w:t>
            </w:r>
          </w:p>
        </w:tc>
        <w:tc>
          <w:tcPr>
            <w:tcW w:w="459" w:type="pct"/>
            <w:shd w:val="clear" w:color="auto" w:fill="auto"/>
            <w:noWrap/>
            <w:vAlign w:val="center"/>
            <w:hideMark/>
          </w:tcPr>
          <w:p w14:paraId="09CB33C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32.9%</w:t>
            </w:r>
          </w:p>
        </w:tc>
      </w:tr>
      <w:tr w:rsidR="00910D36" w:rsidRPr="00561D6F" w14:paraId="422C9481" w14:textId="77777777" w:rsidTr="00D33B55">
        <w:trPr>
          <w:trHeight w:val="113"/>
        </w:trPr>
        <w:tc>
          <w:tcPr>
            <w:tcW w:w="293" w:type="pct"/>
            <w:shd w:val="clear" w:color="auto" w:fill="auto"/>
            <w:noWrap/>
            <w:vAlign w:val="center"/>
            <w:hideMark/>
          </w:tcPr>
          <w:p w14:paraId="7C477A1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172</w:t>
            </w:r>
          </w:p>
        </w:tc>
        <w:tc>
          <w:tcPr>
            <w:tcW w:w="1531" w:type="pct"/>
            <w:shd w:val="clear" w:color="auto" w:fill="auto"/>
            <w:noWrap/>
            <w:vAlign w:val="center"/>
            <w:hideMark/>
          </w:tcPr>
          <w:p w14:paraId="5D24958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Vietnam</w:t>
            </w:r>
          </w:p>
        </w:tc>
        <w:tc>
          <w:tcPr>
            <w:tcW w:w="490" w:type="pct"/>
            <w:shd w:val="clear" w:color="auto" w:fill="auto"/>
            <w:noWrap/>
            <w:vAlign w:val="center"/>
            <w:hideMark/>
          </w:tcPr>
          <w:p w14:paraId="5F896AE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49.3%</w:t>
            </w:r>
          </w:p>
        </w:tc>
        <w:tc>
          <w:tcPr>
            <w:tcW w:w="456" w:type="pct"/>
            <w:shd w:val="clear" w:color="auto" w:fill="auto"/>
            <w:noWrap/>
            <w:vAlign w:val="center"/>
            <w:hideMark/>
          </w:tcPr>
          <w:p w14:paraId="35D8153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49.3%</w:t>
            </w:r>
          </w:p>
        </w:tc>
        <w:tc>
          <w:tcPr>
            <w:tcW w:w="456" w:type="pct"/>
            <w:shd w:val="clear" w:color="auto" w:fill="auto"/>
            <w:noWrap/>
            <w:vAlign w:val="center"/>
            <w:hideMark/>
          </w:tcPr>
          <w:p w14:paraId="3DB28FE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w:t>
            </w:r>
          </w:p>
        </w:tc>
        <w:tc>
          <w:tcPr>
            <w:tcW w:w="456" w:type="pct"/>
            <w:shd w:val="clear" w:color="auto" w:fill="auto"/>
            <w:noWrap/>
            <w:vAlign w:val="center"/>
            <w:hideMark/>
          </w:tcPr>
          <w:p w14:paraId="0647A89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w:t>
            </w:r>
          </w:p>
        </w:tc>
        <w:tc>
          <w:tcPr>
            <w:tcW w:w="403" w:type="pct"/>
            <w:shd w:val="clear" w:color="auto" w:fill="auto"/>
            <w:noWrap/>
            <w:vAlign w:val="center"/>
            <w:hideMark/>
          </w:tcPr>
          <w:p w14:paraId="061ADB7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2.3%</w:t>
            </w:r>
          </w:p>
        </w:tc>
        <w:tc>
          <w:tcPr>
            <w:tcW w:w="456" w:type="pct"/>
            <w:shd w:val="clear" w:color="auto" w:fill="auto"/>
            <w:noWrap/>
            <w:vAlign w:val="center"/>
            <w:hideMark/>
          </w:tcPr>
          <w:p w14:paraId="4F61D8F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7.9%</w:t>
            </w:r>
          </w:p>
        </w:tc>
        <w:tc>
          <w:tcPr>
            <w:tcW w:w="459" w:type="pct"/>
            <w:shd w:val="clear" w:color="auto" w:fill="auto"/>
            <w:noWrap/>
            <w:vAlign w:val="center"/>
            <w:hideMark/>
          </w:tcPr>
          <w:p w14:paraId="77CE58A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27.0%</w:t>
            </w:r>
          </w:p>
        </w:tc>
      </w:tr>
      <w:tr w:rsidR="00910D36" w:rsidRPr="00561D6F" w14:paraId="4C91D291" w14:textId="77777777" w:rsidTr="00D33B55">
        <w:trPr>
          <w:trHeight w:val="113"/>
        </w:trPr>
        <w:tc>
          <w:tcPr>
            <w:tcW w:w="293" w:type="pct"/>
            <w:shd w:val="clear" w:color="auto" w:fill="auto"/>
            <w:noWrap/>
            <w:vAlign w:val="center"/>
            <w:hideMark/>
          </w:tcPr>
          <w:p w14:paraId="4349E06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173</w:t>
            </w:r>
          </w:p>
        </w:tc>
        <w:tc>
          <w:tcPr>
            <w:tcW w:w="1531" w:type="pct"/>
            <w:shd w:val="clear" w:color="auto" w:fill="auto"/>
            <w:noWrap/>
            <w:vAlign w:val="center"/>
            <w:hideMark/>
          </w:tcPr>
          <w:p w14:paraId="0433549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Zambia</w:t>
            </w:r>
          </w:p>
        </w:tc>
        <w:tc>
          <w:tcPr>
            <w:tcW w:w="490" w:type="pct"/>
            <w:shd w:val="clear" w:color="auto" w:fill="auto"/>
            <w:noWrap/>
            <w:vAlign w:val="center"/>
            <w:hideMark/>
          </w:tcPr>
          <w:p w14:paraId="404212E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28.3%</w:t>
            </w:r>
          </w:p>
        </w:tc>
        <w:tc>
          <w:tcPr>
            <w:tcW w:w="456" w:type="pct"/>
            <w:shd w:val="clear" w:color="auto" w:fill="auto"/>
            <w:noWrap/>
            <w:vAlign w:val="center"/>
            <w:hideMark/>
          </w:tcPr>
          <w:p w14:paraId="41DB27A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55.2%</w:t>
            </w:r>
          </w:p>
        </w:tc>
        <w:tc>
          <w:tcPr>
            <w:tcW w:w="456" w:type="pct"/>
            <w:shd w:val="clear" w:color="auto" w:fill="auto"/>
            <w:noWrap/>
            <w:vAlign w:val="center"/>
            <w:hideMark/>
          </w:tcPr>
          <w:p w14:paraId="0F8C999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4.5%</w:t>
            </w:r>
          </w:p>
        </w:tc>
        <w:tc>
          <w:tcPr>
            <w:tcW w:w="456" w:type="pct"/>
            <w:shd w:val="clear" w:color="auto" w:fill="auto"/>
            <w:noWrap/>
            <w:vAlign w:val="center"/>
            <w:hideMark/>
          </w:tcPr>
          <w:p w14:paraId="1FEE107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w:t>
            </w:r>
          </w:p>
        </w:tc>
        <w:tc>
          <w:tcPr>
            <w:tcW w:w="403" w:type="pct"/>
            <w:shd w:val="clear" w:color="auto" w:fill="auto"/>
            <w:noWrap/>
            <w:vAlign w:val="center"/>
            <w:hideMark/>
          </w:tcPr>
          <w:p w14:paraId="0AFAD62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shd w:val="clear" w:color="auto" w:fill="auto"/>
            <w:noWrap/>
            <w:vAlign w:val="center"/>
            <w:hideMark/>
          </w:tcPr>
          <w:p w14:paraId="53F5D0E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shd w:val="clear" w:color="auto" w:fill="auto"/>
            <w:noWrap/>
            <w:vAlign w:val="center"/>
            <w:hideMark/>
          </w:tcPr>
          <w:p w14:paraId="185D40F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22.1%</w:t>
            </w:r>
          </w:p>
        </w:tc>
      </w:tr>
      <w:tr w:rsidR="00910D36" w:rsidRPr="00561D6F" w14:paraId="1B8BFA93" w14:textId="77777777" w:rsidTr="006E6F3D">
        <w:trPr>
          <w:trHeight w:val="113"/>
        </w:trPr>
        <w:tc>
          <w:tcPr>
            <w:tcW w:w="293" w:type="pct"/>
            <w:tcBorders>
              <w:bottom w:val="single" w:sz="4" w:space="0" w:color="0070C0"/>
            </w:tcBorders>
            <w:shd w:val="clear" w:color="auto" w:fill="auto"/>
            <w:noWrap/>
            <w:vAlign w:val="center"/>
            <w:hideMark/>
          </w:tcPr>
          <w:p w14:paraId="1147DD2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174</w:t>
            </w:r>
          </w:p>
        </w:tc>
        <w:tc>
          <w:tcPr>
            <w:tcW w:w="1531" w:type="pct"/>
            <w:tcBorders>
              <w:bottom w:val="single" w:sz="4" w:space="0" w:color="0070C0"/>
            </w:tcBorders>
            <w:shd w:val="clear" w:color="auto" w:fill="auto"/>
            <w:noWrap/>
            <w:vAlign w:val="center"/>
            <w:hideMark/>
          </w:tcPr>
          <w:p w14:paraId="0CFC81F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Zimbabwe</w:t>
            </w:r>
          </w:p>
        </w:tc>
        <w:tc>
          <w:tcPr>
            <w:tcW w:w="490" w:type="pct"/>
            <w:tcBorders>
              <w:bottom w:val="single" w:sz="4" w:space="0" w:color="0070C0"/>
            </w:tcBorders>
            <w:shd w:val="clear" w:color="auto" w:fill="auto"/>
            <w:noWrap/>
            <w:vAlign w:val="center"/>
            <w:hideMark/>
          </w:tcPr>
          <w:p w14:paraId="4E12447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32.5%</w:t>
            </w:r>
          </w:p>
        </w:tc>
        <w:tc>
          <w:tcPr>
            <w:tcW w:w="456" w:type="pct"/>
            <w:tcBorders>
              <w:bottom w:val="single" w:sz="4" w:space="0" w:color="0070C0"/>
            </w:tcBorders>
            <w:shd w:val="clear" w:color="auto" w:fill="auto"/>
            <w:noWrap/>
            <w:vAlign w:val="center"/>
            <w:hideMark/>
          </w:tcPr>
          <w:p w14:paraId="2DDA108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19.0%</w:t>
            </w:r>
          </w:p>
        </w:tc>
        <w:tc>
          <w:tcPr>
            <w:tcW w:w="456" w:type="pct"/>
            <w:tcBorders>
              <w:bottom w:val="single" w:sz="4" w:space="0" w:color="0070C0"/>
            </w:tcBorders>
            <w:shd w:val="clear" w:color="auto" w:fill="auto"/>
            <w:noWrap/>
            <w:vAlign w:val="center"/>
            <w:hideMark/>
          </w:tcPr>
          <w:p w14:paraId="21B8EFD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w:t>
            </w:r>
          </w:p>
        </w:tc>
        <w:tc>
          <w:tcPr>
            <w:tcW w:w="456" w:type="pct"/>
            <w:tcBorders>
              <w:bottom w:val="single" w:sz="4" w:space="0" w:color="0070C0"/>
            </w:tcBorders>
            <w:shd w:val="clear" w:color="auto" w:fill="auto"/>
            <w:noWrap/>
            <w:vAlign w:val="center"/>
            <w:hideMark/>
          </w:tcPr>
          <w:p w14:paraId="4ED530E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w:t>
            </w:r>
          </w:p>
        </w:tc>
        <w:tc>
          <w:tcPr>
            <w:tcW w:w="403" w:type="pct"/>
            <w:tcBorders>
              <w:bottom w:val="single" w:sz="4" w:space="0" w:color="0070C0"/>
            </w:tcBorders>
            <w:shd w:val="clear" w:color="auto" w:fill="auto"/>
            <w:noWrap/>
            <w:vAlign w:val="center"/>
            <w:hideMark/>
          </w:tcPr>
          <w:p w14:paraId="63C1805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6" w:type="pct"/>
            <w:tcBorders>
              <w:bottom w:val="single" w:sz="4" w:space="0" w:color="0070C0"/>
            </w:tcBorders>
            <w:shd w:val="clear" w:color="auto" w:fill="auto"/>
            <w:noWrap/>
            <w:vAlign w:val="center"/>
            <w:hideMark/>
          </w:tcPr>
          <w:p w14:paraId="1166019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459" w:type="pct"/>
            <w:tcBorders>
              <w:bottom w:val="single" w:sz="4" w:space="0" w:color="0070C0"/>
            </w:tcBorders>
            <w:shd w:val="clear" w:color="auto" w:fill="auto"/>
            <w:noWrap/>
            <w:vAlign w:val="center"/>
            <w:hideMark/>
          </w:tcPr>
          <w:p w14:paraId="1158ED1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13.4%</w:t>
            </w:r>
          </w:p>
        </w:tc>
      </w:tr>
      <w:tr w:rsidR="006E6F3D" w:rsidRPr="00561D6F" w14:paraId="55BD563A" w14:textId="77777777" w:rsidTr="006E6F3D">
        <w:trPr>
          <w:trHeight w:val="113"/>
        </w:trPr>
        <w:tc>
          <w:tcPr>
            <w:tcW w:w="5000" w:type="pct"/>
            <w:gridSpan w:val="9"/>
            <w:tcBorders>
              <w:top w:val="single" w:sz="4" w:space="0" w:color="0070C0"/>
              <w:bottom w:val="single" w:sz="4" w:space="0" w:color="0070C0"/>
            </w:tcBorders>
            <w:shd w:val="clear" w:color="auto" w:fill="auto"/>
            <w:noWrap/>
            <w:vAlign w:val="center"/>
          </w:tcPr>
          <w:p w14:paraId="34B073F9" w14:textId="77777777" w:rsidR="006E6F3D" w:rsidRPr="00561D6F" w:rsidRDefault="006E6F3D" w:rsidP="006E6F3D">
            <w:pPr>
              <w:pBdr>
                <w:top w:val="nil"/>
                <w:left w:val="nil"/>
                <w:bottom w:val="nil"/>
                <w:right w:val="nil"/>
                <w:between w:val="nil"/>
              </w:pBdr>
              <w:spacing w:after="0" w:line="240" w:lineRule="auto"/>
              <w:ind w:left="88"/>
              <w:rPr>
                <w:rFonts w:cs="Calibri"/>
                <w:color w:val="000000"/>
                <w:sz w:val="16"/>
                <w:szCs w:val="16"/>
                <w:lang w:eastAsia="en-CA"/>
              </w:rPr>
            </w:pPr>
            <w:r w:rsidRPr="00561D6F">
              <w:rPr>
                <w:rFonts w:cs="Calibri"/>
                <w:b/>
                <w:bCs/>
                <w:color w:val="000000"/>
                <w:sz w:val="16"/>
                <w:szCs w:val="16"/>
                <w:lang w:eastAsia="en-CA"/>
              </w:rPr>
              <w:t>IDI</w:t>
            </w:r>
            <w:r w:rsidRPr="00561D6F">
              <w:rPr>
                <w:rFonts w:cs="Calibri"/>
                <w:color w:val="000000"/>
                <w:sz w:val="16"/>
                <w:szCs w:val="16"/>
                <w:lang w:eastAsia="en-CA"/>
              </w:rPr>
              <w:t>: ICT Development Index</w:t>
            </w:r>
          </w:p>
          <w:p w14:paraId="705DE17C" w14:textId="77777777" w:rsidR="006E6F3D" w:rsidRPr="00561D6F" w:rsidRDefault="006E6F3D" w:rsidP="006E6F3D">
            <w:pPr>
              <w:pBdr>
                <w:top w:val="nil"/>
                <w:left w:val="nil"/>
                <w:bottom w:val="nil"/>
                <w:right w:val="nil"/>
                <w:between w:val="nil"/>
              </w:pBdr>
              <w:spacing w:after="0" w:line="240" w:lineRule="auto"/>
              <w:ind w:left="88"/>
              <w:rPr>
                <w:rFonts w:cs="Calibri"/>
                <w:color w:val="000000"/>
                <w:sz w:val="16"/>
                <w:szCs w:val="16"/>
                <w:lang w:eastAsia="en-CA"/>
              </w:rPr>
            </w:pPr>
            <w:r w:rsidRPr="00561D6F">
              <w:rPr>
                <w:rFonts w:cs="Calibri"/>
                <w:b/>
                <w:bCs/>
                <w:color w:val="000000"/>
                <w:sz w:val="16"/>
                <w:szCs w:val="16"/>
                <w:lang w:eastAsia="en-CA"/>
              </w:rPr>
              <w:t>CF</w:t>
            </w:r>
            <w:r w:rsidRPr="00561D6F">
              <w:rPr>
                <w:rFonts w:cs="Calibri"/>
                <w:color w:val="000000"/>
                <w:sz w:val="16"/>
                <w:szCs w:val="16"/>
                <w:lang w:eastAsia="en-CA"/>
              </w:rPr>
              <w:t>: Gross fixed capital formation (% of GDP)</w:t>
            </w:r>
          </w:p>
          <w:p w14:paraId="5CA03D91" w14:textId="77777777" w:rsidR="006E6F3D" w:rsidRPr="00561D6F" w:rsidRDefault="006E6F3D" w:rsidP="006E6F3D">
            <w:pPr>
              <w:pBdr>
                <w:top w:val="nil"/>
                <w:left w:val="nil"/>
                <w:bottom w:val="nil"/>
                <w:right w:val="nil"/>
                <w:between w:val="nil"/>
              </w:pBdr>
              <w:spacing w:after="0" w:line="240" w:lineRule="auto"/>
              <w:ind w:left="88"/>
              <w:rPr>
                <w:rFonts w:cs="Calibri"/>
                <w:color w:val="000000"/>
                <w:sz w:val="16"/>
                <w:szCs w:val="16"/>
                <w:lang w:eastAsia="en-CA"/>
              </w:rPr>
            </w:pPr>
            <w:r w:rsidRPr="00561D6F">
              <w:rPr>
                <w:rFonts w:cs="Calibri"/>
                <w:b/>
                <w:bCs/>
                <w:color w:val="000000"/>
                <w:sz w:val="16"/>
                <w:szCs w:val="16"/>
                <w:lang w:eastAsia="en-CA"/>
              </w:rPr>
              <w:t>GDP-E</w:t>
            </w:r>
            <w:r w:rsidRPr="00561D6F">
              <w:rPr>
                <w:rFonts w:cs="Calibri"/>
                <w:color w:val="000000"/>
                <w:sz w:val="16"/>
                <w:szCs w:val="16"/>
                <w:lang w:eastAsia="en-CA"/>
              </w:rPr>
              <w:t>: GDP per person employed (constant 2011 PPP $)</w:t>
            </w:r>
          </w:p>
          <w:p w14:paraId="0A66D6B2" w14:textId="77777777" w:rsidR="006E6F3D" w:rsidRPr="00561D6F" w:rsidRDefault="006E6F3D" w:rsidP="006E6F3D">
            <w:pPr>
              <w:pBdr>
                <w:top w:val="nil"/>
                <w:left w:val="nil"/>
                <w:bottom w:val="nil"/>
                <w:right w:val="nil"/>
                <w:between w:val="nil"/>
              </w:pBdr>
              <w:spacing w:after="0" w:line="240" w:lineRule="auto"/>
              <w:ind w:left="88"/>
              <w:rPr>
                <w:rFonts w:cs="Calibri"/>
                <w:color w:val="000000"/>
                <w:sz w:val="16"/>
                <w:szCs w:val="16"/>
                <w:lang w:eastAsia="en-CA"/>
              </w:rPr>
            </w:pPr>
            <w:r w:rsidRPr="00561D6F">
              <w:rPr>
                <w:rFonts w:cs="Calibri"/>
                <w:b/>
                <w:bCs/>
                <w:color w:val="000000"/>
                <w:sz w:val="16"/>
                <w:szCs w:val="16"/>
                <w:lang w:eastAsia="en-CA"/>
              </w:rPr>
              <w:t>GDP-C</w:t>
            </w:r>
            <w:r w:rsidRPr="00561D6F">
              <w:rPr>
                <w:rFonts w:cs="Calibri"/>
                <w:color w:val="000000"/>
                <w:sz w:val="16"/>
                <w:szCs w:val="16"/>
                <w:lang w:eastAsia="en-CA"/>
              </w:rPr>
              <w:t>: GDP per capita, PPP (constant 2011 international $)</w:t>
            </w:r>
          </w:p>
          <w:p w14:paraId="2647172C" w14:textId="77777777" w:rsidR="006E6F3D" w:rsidRPr="00561D6F" w:rsidRDefault="006E6F3D" w:rsidP="006E6F3D">
            <w:pPr>
              <w:pBdr>
                <w:top w:val="nil"/>
                <w:left w:val="nil"/>
                <w:bottom w:val="nil"/>
                <w:right w:val="nil"/>
                <w:between w:val="nil"/>
              </w:pBdr>
              <w:spacing w:after="0" w:line="240" w:lineRule="auto"/>
              <w:ind w:left="88"/>
              <w:rPr>
                <w:rFonts w:cs="Calibri"/>
                <w:color w:val="000000"/>
                <w:sz w:val="16"/>
                <w:szCs w:val="16"/>
                <w:lang w:eastAsia="en-CA"/>
              </w:rPr>
            </w:pPr>
            <w:r w:rsidRPr="00561D6F">
              <w:rPr>
                <w:rFonts w:cs="Calibri"/>
                <w:b/>
                <w:bCs/>
                <w:color w:val="000000"/>
                <w:sz w:val="16"/>
                <w:szCs w:val="16"/>
                <w:lang w:eastAsia="en-CA"/>
              </w:rPr>
              <w:t>NR</w:t>
            </w:r>
            <w:r w:rsidRPr="00561D6F">
              <w:rPr>
                <w:rFonts w:cs="Calibri"/>
                <w:color w:val="000000"/>
                <w:sz w:val="16"/>
                <w:szCs w:val="16"/>
                <w:lang w:eastAsia="en-CA"/>
              </w:rPr>
              <w:t>: Natural gas rents (% of GDP)</w:t>
            </w:r>
          </w:p>
          <w:p w14:paraId="762DCA78" w14:textId="1050C8C8" w:rsidR="006E6F3D" w:rsidRPr="00561D6F" w:rsidRDefault="006E6F3D" w:rsidP="006E6F3D">
            <w:pPr>
              <w:spacing w:after="0" w:line="240" w:lineRule="auto"/>
              <w:ind w:left="88"/>
              <w:rPr>
                <w:rFonts w:eastAsia="Times New Roman" w:cs="Calibri"/>
                <w:color w:val="000000"/>
                <w:sz w:val="15"/>
                <w:szCs w:val="15"/>
                <w:lang w:eastAsia="en-CA"/>
              </w:rPr>
            </w:pPr>
            <w:r w:rsidRPr="00561D6F">
              <w:rPr>
                <w:rFonts w:cs="Calibri"/>
                <w:b/>
                <w:bCs/>
                <w:color w:val="000000"/>
                <w:sz w:val="16"/>
                <w:szCs w:val="16"/>
                <w:lang w:eastAsia="en-CA"/>
              </w:rPr>
              <w:t>Oil</w:t>
            </w:r>
            <w:r w:rsidRPr="00561D6F">
              <w:rPr>
                <w:rFonts w:cs="Calibri"/>
                <w:color w:val="000000"/>
                <w:sz w:val="16"/>
                <w:szCs w:val="16"/>
                <w:lang w:eastAsia="en-CA"/>
              </w:rPr>
              <w:t>: Oil rents (% of GDP)</w:t>
            </w:r>
          </w:p>
        </w:tc>
      </w:tr>
    </w:tbl>
    <w:p w14:paraId="641898DD" w14:textId="77777777" w:rsidR="00910D36" w:rsidRPr="00910D36" w:rsidRDefault="00910D36" w:rsidP="00910D36"/>
    <w:p w14:paraId="1EAD50B8" w14:textId="77777777" w:rsidR="00910D36" w:rsidRPr="00561D6F" w:rsidRDefault="00910D36" w:rsidP="00910D36">
      <w:pPr>
        <w:rPr>
          <w:rFonts w:eastAsia="Times New Roman"/>
          <w:b/>
          <w:bCs/>
          <w:color w:val="2F5496"/>
          <w:sz w:val="24"/>
          <w:szCs w:val="24"/>
        </w:rPr>
      </w:pPr>
      <w:r w:rsidRPr="00910D36">
        <w:rPr>
          <w:b/>
          <w:bCs/>
          <w:sz w:val="24"/>
          <w:szCs w:val="24"/>
        </w:rPr>
        <w:br w:type="page"/>
      </w:r>
    </w:p>
    <w:p w14:paraId="62EEF0E9" w14:textId="05283B5D" w:rsidR="000A3ADA" w:rsidRPr="00086973" w:rsidRDefault="000A3ADA" w:rsidP="009A7E24">
      <w:pPr>
        <w:pStyle w:val="Heading2"/>
        <w:spacing w:after="120"/>
        <w:rPr>
          <w:sz w:val="24"/>
          <w:szCs w:val="24"/>
        </w:rPr>
      </w:pPr>
      <w:bookmarkStart w:id="54" w:name="_Toc41242281"/>
      <w:r w:rsidRPr="00B44485">
        <w:rPr>
          <w:bCs/>
          <w:color w:val="2F546A"/>
          <w:sz w:val="24"/>
          <w:szCs w:val="24"/>
        </w:rPr>
        <w:lastRenderedPageBreak/>
        <w:t>A</w:t>
      </w:r>
      <w:r w:rsidR="009A7E24" w:rsidRPr="00B44485">
        <w:rPr>
          <w:color w:val="2F546A"/>
          <w:sz w:val="24"/>
          <w:szCs w:val="24"/>
        </w:rPr>
        <w:t>3</w:t>
      </w:r>
      <w:r w:rsidRPr="00B44485">
        <w:rPr>
          <w:color w:val="2F546A"/>
          <w:sz w:val="24"/>
          <w:szCs w:val="24"/>
        </w:rPr>
        <w:t xml:space="preserve">:  </w:t>
      </w:r>
      <w:r w:rsidR="009A7E24" w:rsidRPr="00B44485">
        <w:rPr>
          <w:color w:val="2F546A"/>
          <w:sz w:val="24"/>
          <w:szCs w:val="24"/>
        </w:rPr>
        <w:t>Benchmarking Country Selection Score</w:t>
      </w:r>
      <w:bookmarkEnd w:id="54"/>
    </w:p>
    <w:tbl>
      <w:tblPr>
        <w:tblW w:w="5000" w:type="pct"/>
        <w:tblBorders>
          <w:top w:val="single" w:sz="4" w:space="0" w:color="0070C0"/>
          <w:left w:val="single" w:sz="4" w:space="0" w:color="0070C0"/>
          <w:bottom w:val="single" w:sz="4" w:space="0" w:color="0070C0"/>
          <w:right w:val="single" w:sz="4" w:space="0" w:color="0070C0"/>
          <w:insideH w:val="dashSmallGap" w:sz="4" w:space="0" w:color="0070C0"/>
          <w:insideV w:val="single" w:sz="4" w:space="0" w:color="auto"/>
        </w:tblBorders>
        <w:tblCellMar>
          <w:left w:w="57" w:type="dxa"/>
          <w:right w:w="57" w:type="dxa"/>
        </w:tblCellMar>
        <w:tblLook w:val="04A0" w:firstRow="1" w:lastRow="0" w:firstColumn="1" w:lastColumn="0" w:noHBand="0" w:noVBand="1"/>
      </w:tblPr>
      <w:tblGrid>
        <w:gridCol w:w="485"/>
        <w:gridCol w:w="3521"/>
        <w:gridCol w:w="1068"/>
        <w:gridCol w:w="1068"/>
        <w:gridCol w:w="1068"/>
        <w:gridCol w:w="1068"/>
        <w:gridCol w:w="1072"/>
      </w:tblGrid>
      <w:tr w:rsidR="00910D36" w:rsidRPr="00561D6F" w14:paraId="29A2755B" w14:textId="77777777" w:rsidTr="000A3ADA">
        <w:trPr>
          <w:trHeight w:val="170"/>
          <w:tblHeader/>
        </w:trPr>
        <w:tc>
          <w:tcPr>
            <w:tcW w:w="260" w:type="pct"/>
            <w:vMerge w:val="restart"/>
            <w:tcBorders>
              <w:top w:val="single" w:sz="4" w:space="0" w:color="0070C0"/>
              <w:bottom w:val="single" w:sz="4" w:space="0" w:color="0070C0"/>
            </w:tcBorders>
            <w:shd w:val="clear" w:color="auto" w:fill="44546A"/>
            <w:noWrap/>
            <w:vAlign w:val="center"/>
            <w:hideMark/>
          </w:tcPr>
          <w:p w14:paraId="31DCE470" w14:textId="77777777" w:rsidR="00910D36" w:rsidRPr="00561D6F" w:rsidRDefault="00910D36" w:rsidP="000A3ADA">
            <w:pPr>
              <w:spacing w:after="240" w:line="240" w:lineRule="auto"/>
              <w:ind w:right="-113"/>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w:t>
            </w:r>
          </w:p>
        </w:tc>
        <w:tc>
          <w:tcPr>
            <w:tcW w:w="1883" w:type="pct"/>
            <w:tcBorders>
              <w:top w:val="single" w:sz="4" w:space="0" w:color="0070C0"/>
              <w:bottom w:val="single" w:sz="4" w:space="0" w:color="0070C0"/>
            </w:tcBorders>
            <w:shd w:val="clear" w:color="auto" w:fill="44546A"/>
            <w:noWrap/>
            <w:vAlign w:val="center"/>
            <w:hideMark/>
          </w:tcPr>
          <w:p w14:paraId="0234746F"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Economy</w:t>
            </w:r>
          </w:p>
        </w:tc>
        <w:tc>
          <w:tcPr>
            <w:tcW w:w="571" w:type="pct"/>
            <w:tcBorders>
              <w:top w:val="single" w:sz="4" w:space="0" w:color="0070C0"/>
              <w:bottom w:val="single" w:sz="4" w:space="0" w:color="0070C0"/>
            </w:tcBorders>
            <w:shd w:val="clear" w:color="auto" w:fill="44546A"/>
            <w:noWrap/>
            <w:vAlign w:val="center"/>
            <w:hideMark/>
          </w:tcPr>
          <w:p w14:paraId="31636E56"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G</w:t>
            </w:r>
          </w:p>
        </w:tc>
        <w:tc>
          <w:tcPr>
            <w:tcW w:w="571" w:type="pct"/>
            <w:tcBorders>
              <w:top w:val="single" w:sz="4" w:space="0" w:color="0070C0"/>
              <w:bottom w:val="single" w:sz="4" w:space="0" w:color="0070C0"/>
            </w:tcBorders>
            <w:shd w:val="clear" w:color="auto" w:fill="44546A"/>
            <w:noWrap/>
            <w:vAlign w:val="center"/>
            <w:hideMark/>
          </w:tcPr>
          <w:p w14:paraId="4E8CB2EF"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GDP-C</w:t>
            </w:r>
          </w:p>
        </w:tc>
        <w:tc>
          <w:tcPr>
            <w:tcW w:w="571" w:type="pct"/>
            <w:tcBorders>
              <w:top w:val="single" w:sz="4" w:space="0" w:color="0070C0"/>
              <w:bottom w:val="single" w:sz="4" w:space="0" w:color="0070C0"/>
            </w:tcBorders>
            <w:shd w:val="clear" w:color="auto" w:fill="44546A"/>
            <w:noWrap/>
            <w:vAlign w:val="center"/>
            <w:hideMark/>
          </w:tcPr>
          <w:p w14:paraId="06B95591"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CES</w:t>
            </w:r>
          </w:p>
        </w:tc>
        <w:tc>
          <w:tcPr>
            <w:tcW w:w="571" w:type="pct"/>
            <w:tcBorders>
              <w:top w:val="single" w:sz="4" w:space="0" w:color="0070C0"/>
              <w:bottom w:val="single" w:sz="4" w:space="0" w:color="0070C0"/>
            </w:tcBorders>
            <w:shd w:val="clear" w:color="auto" w:fill="44546A"/>
            <w:noWrap/>
            <w:vAlign w:val="center"/>
            <w:hideMark/>
          </w:tcPr>
          <w:p w14:paraId="0F144DE2"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DE</w:t>
            </w:r>
          </w:p>
        </w:tc>
        <w:tc>
          <w:tcPr>
            <w:tcW w:w="572" w:type="pct"/>
            <w:tcBorders>
              <w:top w:val="single" w:sz="4" w:space="0" w:color="0070C0"/>
              <w:bottom w:val="single" w:sz="4" w:space="0" w:color="0070C0"/>
            </w:tcBorders>
            <w:shd w:val="clear" w:color="auto" w:fill="44546A"/>
            <w:noWrap/>
            <w:vAlign w:val="center"/>
            <w:hideMark/>
          </w:tcPr>
          <w:p w14:paraId="18FC7F0B"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Total</w:t>
            </w:r>
          </w:p>
        </w:tc>
      </w:tr>
      <w:tr w:rsidR="00910D36" w:rsidRPr="00561D6F" w14:paraId="18D8DDBB" w14:textId="77777777" w:rsidTr="000A3ADA">
        <w:trPr>
          <w:trHeight w:val="170"/>
          <w:tblHeader/>
        </w:trPr>
        <w:tc>
          <w:tcPr>
            <w:tcW w:w="260" w:type="pct"/>
            <w:vMerge/>
            <w:tcBorders>
              <w:top w:val="single" w:sz="4" w:space="0" w:color="0070C0"/>
              <w:bottom w:val="dashSmallGap" w:sz="4" w:space="0" w:color="0070C0"/>
            </w:tcBorders>
            <w:shd w:val="clear" w:color="auto" w:fill="44546A"/>
            <w:vAlign w:val="center"/>
            <w:hideMark/>
          </w:tcPr>
          <w:p w14:paraId="587CEBEA" w14:textId="77777777" w:rsidR="00910D36" w:rsidRPr="00561D6F" w:rsidRDefault="00910D36" w:rsidP="00910D36">
            <w:pPr>
              <w:spacing w:after="0" w:line="240" w:lineRule="auto"/>
              <w:jc w:val="center"/>
              <w:rPr>
                <w:rFonts w:eastAsia="Times New Roman" w:cs="Calibri"/>
                <w:b/>
                <w:bCs/>
                <w:color w:val="FFFFFF"/>
                <w:sz w:val="15"/>
                <w:szCs w:val="15"/>
                <w:lang w:eastAsia="en-CA"/>
              </w:rPr>
            </w:pPr>
          </w:p>
        </w:tc>
        <w:tc>
          <w:tcPr>
            <w:tcW w:w="1883" w:type="pct"/>
            <w:tcBorders>
              <w:top w:val="single" w:sz="4" w:space="0" w:color="0070C0"/>
              <w:bottom w:val="dashSmallGap" w:sz="4" w:space="0" w:color="0070C0"/>
            </w:tcBorders>
            <w:shd w:val="clear" w:color="auto" w:fill="44546A"/>
            <w:noWrap/>
            <w:vAlign w:val="center"/>
            <w:hideMark/>
          </w:tcPr>
          <w:p w14:paraId="4B735144"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Weight</w:t>
            </w:r>
          </w:p>
        </w:tc>
        <w:tc>
          <w:tcPr>
            <w:tcW w:w="571" w:type="pct"/>
            <w:tcBorders>
              <w:top w:val="single" w:sz="4" w:space="0" w:color="0070C0"/>
              <w:bottom w:val="dashSmallGap" w:sz="4" w:space="0" w:color="0070C0"/>
            </w:tcBorders>
            <w:shd w:val="clear" w:color="auto" w:fill="44546A"/>
            <w:noWrap/>
            <w:vAlign w:val="center"/>
            <w:hideMark/>
          </w:tcPr>
          <w:p w14:paraId="22016EB4"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cs="Calibri"/>
                <w:b/>
                <w:bCs/>
                <w:color w:val="FFFFFF"/>
                <w:sz w:val="15"/>
                <w:szCs w:val="15"/>
              </w:rPr>
              <w:t>20.0%</w:t>
            </w:r>
          </w:p>
        </w:tc>
        <w:tc>
          <w:tcPr>
            <w:tcW w:w="571" w:type="pct"/>
            <w:tcBorders>
              <w:top w:val="single" w:sz="4" w:space="0" w:color="0070C0"/>
              <w:bottom w:val="dashSmallGap" w:sz="4" w:space="0" w:color="0070C0"/>
            </w:tcBorders>
            <w:shd w:val="clear" w:color="auto" w:fill="44546A"/>
            <w:noWrap/>
            <w:vAlign w:val="center"/>
            <w:hideMark/>
          </w:tcPr>
          <w:p w14:paraId="2C00B06E"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10.0%</w:t>
            </w:r>
          </w:p>
        </w:tc>
        <w:tc>
          <w:tcPr>
            <w:tcW w:w="571" w:type="pct"/>
            <w:tcBorders>
              <w:top w:val="single" w:sz="4" w:space="0" w:color="0070C0"/>
              <w:bottom w:val="dashSmallGap" w:sz="4" w:space="0" w:color="0070C0"/>
            </w:tcBorders>
            <w:shd w:val="clear" w:color="auto" w:fill="44546A"/>
            <w:noWrap/>
            <w:vAlign w:val="center"/>
            <w:hideMark/>
          </w:tcPr>
          <w:p w14:paraId="317D38EA"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50.0%</w:t>
            </w:r>
          </w:p>
        </w:tc>
        <w:tc>
          <w:tcPr>
            <w:tcW w:w="571" w:type="pct"/>
            <w:tcBorders>
              <w:top w:val="single" w:sz="4" w:space="0" w:color="0070C0"/>
              <w:bottom w:val="dashSmallGap" w:sz="4" w:space="0" w:color="0070C0"/>
            </w:tcBorders>
            <w:shd w:val="clear" w:color="auto" w:fill="44546A"/>
            <w:noWrap/>
            <w:vAlign w:val="center"/>
            <w:hideMark/>
          </w:tcPr>
          <w:p w14:paraId="2BFD3164"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20.0%</w:t>
            </w:r>
          </w:p>
        </w:tc>
        <w:tc>
          <w:tcPr>
            <w:tcW w:w="572" w:type="pct"/>
            <w:tcBorders>
              <w:top w:val="single" w:sz="4" w:space="0" w:color="0070C0"/>
              <w:bottom w:val="dashSmallGap" w:sz="4" w:space="0" w:color="0070C0"/>
            </w:tcBorders>
            <w:shd w:val="clear" w:color="auto" w:fill="44546A"/>
            <w:noWrap/>
            <w:vAlign w:val="center"/>
            <w:hideMark/>
          </w:tcPr>
          <w:p w14:paraId="2B5C8EA3" w14:textId="77777777" w:rsidR="00910D36" w:rsidRPr="00561D6F" w:rsidRDefault="00910D36" w:rsidP="00910D36">
            <w:pPr>
              <w:spacing w:after="0" w:line="240" w:lineRule="auto"/>
              <w:jc w:val="center"/>
              <w:rPr>
                <w:rFonts w:eastAsia="Times New Roman" w:cs="Calibri"/>
                <w:b/>
                <w:bCs/>
                <w:color w:val="FFFFFF"/>
                <w:sz w:val="15"/>
                <w:szCs w:val="15"/>
                <w:lang w:eastAsia="en-CA"/>
              </w:rPr>
            </w:pPr>
            <w:r w:rsidRPr="00561D6F">
              <w:rPr>
                <w:rFonts w:eastAsia="Times New Roman" w:cs="Calibri"/>
                <w:b/>
                <w:bCs/>
                <w:color w:val="FFFFFF"/>
                <w:sz w:val="15"/>
                <w:szCs w:val="15"/>
                <w:lang w:eastAsia="en-CA"/>
              </w:rPr>
              <w:t>100.0%</w:t>
            </w:r>
          </w:p>
        </w:tc>
      </w:tr>
      <w:tr w:rsidR="00910D36" w:rsidRPr="00561D6F" w14:paraId="70196E26" w14:textId="77777777" w:rsidTr="000A3ADA">
        <w:trPr>
          <w:trHeight w:val="170"/>
        </w:trPr>
        <w:tc>
          <w:tcPr>
            <w:tcW w:w="260" w:type="pct"/>
            <w:tcBorders>
              <w:top w:val="dashSmallGap" w:sz="4" w:space="0" w:color="0070C0"/>
            </w:tcBorders>
            <w:shd w:val="clear" w:color="auto" w:fill="auto"/>
            <w:noWrap/>
            <w:vAlign w:val="bottom"/>
            <w:hideMark/>
          </w:tcPr>
          <w:p w14:paraId="52BF129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w:t>
            </w:r>
          </w:p>
        </w:tc>
        <w:tc>
          <w:tcPr>
            <w:tcW w:w="1883" w:type="pct"/>
            <w:tcBorders>
              <w:top w:val="dashSmallGap" w:sz="4" w:space="0" w:color="0070C0"/>
            </w:tcBorders>
            <w:shd w:val="clear" w:color="auto" w:fill="auto"/>
            <w:noWrap/>
            <w:vAlign w:val="bottom"/>
            <w:hideMark/>
          </w:tcPr>
          <w:p w14:paraId="07392BE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Afghanistan </w:t>
            </w:r>
          </w:p>
        </w:tc>
        <w:tc>
          <w:tcPr>
            <w:tcW w:w="571" w:type="pct"/>
            <w:tcBorders>
              <w:top w:val="dashSmallGap" w:sz="4" w:space="0" w:color="0070C0"/>
            </w:tcBorders>
            <w:shd w:val="clear" w:color="auto" w:fill="auto"/>
            <w:noWrap/>
            <w:vAlign w:val="bottom"/>
            <w:hideMark/>
          </w:tcPr>
          <w:p w14:paraId="37554EB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tcBorders>
              <w:top w:val="dashSmallGap" w:sz="4" w:space="0" w:color="0070C0"/>
            </w:tcBorders>
            <w:shd w:val="clear" w:color="auto" w:fill="auto"/>
            <w:noWrap/>
            <w:vAlign w:val="bottom"/>
            <w:hideMark/>
          </w:tcPr>
          <w:p w14:paraId="5EB8FB7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tcBorders>
              <w:top w:val="dashSmallGap" w:sz="4" w:space="0" w:color="0070C0"/>
            </w:tcBorders>
            <w:shd w:val="clear" w:color="auto" w:fill="auto"/>
            <w:noWrap/>
            <w:vAlign w:val="bottom"/>
            <w:hideMark/>
          </w:tcPr>
          <w:p w14:paraId="79933D1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tcBorders>
              <w:top w:val="dashSmallGap" w:sz="4" w:space="0" w:color="0070C0"/>
            </w:tcBorders>
            <w:shd w:val="clear" w:color="auto" w:fill="auto"/>
            <w:noWrap/>
            <w:vAlign w:val="bottom"/>
            <w:hideMark/>
          </w:tcPr>
          <w:p w14:paraId="209CC00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tcBorders>
              <w:top w:val="dashSmallGap" w:sz="4" w:space="0" w:color="0070C0"/>
            </w:tcBorders>
            <w:shd w:val="clear" w:color="auto" w:fill="auto"/>
            <w:noWrap/>
            <w:vAlign w:val="bottom"/>
            <w:hideMark/>
          </w:tcPr>
          <w:p w14:paraId="387EB60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71AD2D90" w14:textId="77777777" w:rsidTr="000A3ADA">
        <w:trPr>
          <w:trHeight w:val="170"/>
        </w:trPr>
        <w:tc>
          <w:tcPr>
            <w:tcW w:w="260" w:type="pct"/>
            <w:shd w:val="clear" w:color="auto" w:fill="auto"/>
            <w:noWrap/>
            <w:vAlign w:val="bottom"/>
            <w:hideMark/>
          </w:tcPr>
          <w:p w14:paraId="1AA3989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w:t>
            </w:r>
          </w:p>
        </w:tc>
        <w:tc>
          <w:tcPr>
            <w:tcW w:w="1883" w:type="pct"/>
            <w:shd w:val="clear" w:color="auto" w:fill="auto"/>
            <w:noWrap/>
            <w:vAlign w:val="bottom"/>
            <w:hideMark/>
          </w:tcPr>
          <w:p w14:paraId="1121011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Albania </w:t>
            </w:r>
          </w:p>
        </w:tc>
        <w:tc>
          <w:tcPr>
            <w:tcW w:w="571" w:type="pct"/>
            <w:shd w:val="clear" w:color="auto" w:fill="auto"/>
            <w:noWrap/>
            <w:vAlign w:val="bottom"/>
            <w:hideMark/>
          </w:tcPr>
          <w:p w14:paraId="3A349AD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F24F3C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7A8488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DF2F78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5D0DB38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76CF5627" w14:textId="77777777" w:rsidTr="000A3ADA">
        <w:trPr>
          <w:trHeight w:val="170"/>
        </w:trPr>
        <w:tc>
          <w:tcPr>
            <w:tcW w:w="260" w:type="pct"/>
            <w:shd w:val="clear" w:color="auto" w:fill="auto"/>
            <w:noWrap/>
            <w:vAlign w:val="bottom"/>
            <w:hideMark/>
          </w:tcPr>
          <w:p w14:paraId="1BB9E04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w:t>
            </w:r>
          </w:p>
        </w:tc>
        <w:tc>
          <w:tcPr>
            <w:tcW w:w="1883" w:type="pct"/>
            <w:shd w:val="clear" w:color="auto" w:fill="auto"/>
            <w:noWrap/>
            <w:vAlign w:val="bottom"/>
            <w:hideMark/>
          </w:tcPr>
          <w:p w14:paraId="44DCE9A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Algeria </w:t>
            </w:r>
          </w:p>
        </w:tc>
        <w:tc>
          <w:tcPr>
            <w:tcW w:w="571" w:type="pct"/>
            <w:shd w:val="clear" w:color="auto" w:fill="auto"/>
            <w:noWrap/>
            <w:vAlign w:val="bottom"/>
            <w:hideMark/>
          </w:tcPr>
          <w:p w14:paraId="69FD069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AF35F1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5930B8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52F348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7EFE249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10E97D0D" w14:textId="77777777" w:rsidTr="000A3ADA">
        <w:trPr>
          <w:trHeight w:val="170"/>
        </w:trPr>
        <w:tc>
          <w:tcPr>
            <w:tcW w:w="260" w:type="pct"/>
            <w:shd w:val="clear" w:color="auto" w:fill="auto"/>
            <w:noWrap/>
            <w:vAlign w:val="bottom"/>
            <w:hideMark/>
          </w:tcPr>
          <w:p w14:paraId="0B28FC2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w:t>
            </w:r>
          </w:p>
        </w:tc>
        <w:tc>
          <w:tcPr>
            <w:tcW w:w="1883" w:type="pct"/>
            <w:shd w:val="clear" w:color="auto" w:fill="auto"/>
            <w:noWrap/>
            <w:vAlign w:val="bottom"/>
            <w:hideMark/>
          </w:tcPr>
          <w:p w14:paraId="3E5DF98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Andorra </w:t>
            </w:r>
          </w:p>
        </w:tc>
        <w:tc>
          <w:tcPr>
            <w:tcW w:w="571" w:type="pct"/>
            <w:shd w:val="clear" w:color="auto" w:fill="auto"/>
            <w:noWrap/>
            <w:vAlign w:val="bottom"/>
            <w:hideMark/>
          </w:tcPr>
          <w:p w14:paraId="363A5A9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7B2A66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BA5A85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D36CD3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7A6BB41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2F9B9C0F" w14:textId="77777777" w:rsidTr="000A3ADA">
        <w:trPr>
          <w:trHeight w:val="170"/>
        </w:trPr>
        <w:tc>
          <w:tcPr>
            <w:tcW w:w="260" w:type="pct"/>
            <w:shd w:val="clear" w:color="auto" w:fill="auto"/>
            <w:noWrap/>
            <w:vAlign w:val="bottom"/>
            <w:hideMark/>
          </w:tcPr>
          <w:p w14:paraId="686F1E5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w:t>
            </w:r>
          </w:p>
        </w:tc>
        <w:tc>
          <w:tcPr>
            <w:tcW w:w="1883" w:type="pct"/>
            <w:shd w:val="clear" w:color="auto" w:fill="auto"/>
            <w:noWrap/>
            <w:vAlign w:val="bottom"/>
            <w:hideMark/>
          </w:tcPr>
          <w:p w14:paraId="09EB8F1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Angola </w:t>
            </w:r>
          </w:p>
        </w:tc>
        <w:tc>
          <w:tcPr>
            <w:tcW w:w="571" w:type="pct"/>
            <w:shd w:val="clear" w:color="auto" w:fill="auto"/>
            <w:noWrap/>
            <w:vAlign w:val="bottom"/>
            <w:hideMark/>
          </w:tcPr>
          <w:p w14:paraId="2CDCB0D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978A88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4E72CE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3B1465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42E3936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25FA33B3" w14:textId="77777777" w:rsidTr="000A3ADA">
        <w:trPr>
          <w:trHeight w:val="170"/>
        </w:trPr>
        <w:tc>
          <w:tcPr>
            <w:tcW w:w="260" w:type="pct"/>
            <w:shd w:val="clear" w:color="auto" w:fill="auto"/>
            <w:noWrap/>
            <w:vAlign w:val="bottom"/>
            <w:hideMark/>
          </w:tcPr>
          <w:p w14:paraId="7FBEAEA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w:t>
            </w:r>
          </w:p>
        </w:tc>
        <w:tc>
          <w:tcPr>
            <w:tcW w:w="1883" w:type="pct"/>
            <w:shd w:val="clear" w:color="auto" w:fill="auto"/>
            <w:noWrap/>
            <w:vAlign w:val="bottom"/>
            <w:hideMark/>
          </w:tcPr>
          <w:p w14:paraId="513F609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Antigua and Barbuda </w:t>
            </w:r>
          </w:p>
        </w:tc>
        <w:tc>
          <w:tcPr>
            <w:tcW w:w="571" w:type="pct"/>
            <w:shd w:val="clear" w:color="auto" w:fill="auto"/>
            <w:noWrap/>
            <w:vAlign w:val="bottom"/>
            <w:hideMark/>
          </w:tcPr>
          <w:p w14:paraId="076A2B0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F0048D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8F614A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38404C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6AB7BDD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6A391CE8" w14:textId="77777777" w:rsidTr="000A3ADA">
        <w:trPr>
          <w:trHeight w:val="170"/>
        </w:trPr>
        <w:tc>
          <w:tcPr>
            <w:tcW w:w="260" w:type="pct"/>
            <w:shd w:val="clear" w:color="auto" w:fill="auto"/>
            <w:noWrap/>
            <w:vAlign w:val="bottom"/>
            <w:hideMark/>
          </w:tcPr>
          <w:p w14:paraId="0A9E310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w:t>
            </w:r>
          </w:p>
        </w:tc>
        <w:tc>
          <w:tcPr>
            <w:tcW w:w="1883" w:type="pct"/>
            <w:shd w:val="clear" w:color="auto" w:fill="auto"/>
            <w:noWrap/>
            <w:vAlign w:val="bottom"/>
            <w:hideMark/>
          </w:tcPr>
          <w:p w14:paraId="71CB623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Argentina </w:t>
            </w:r>
          </w:p>
        </w:tc>
        <w:tc>
          <w:tcPr>
            <w:tcW w:w="571" w:type="pct"/>
            <w:shd w:val="clear" w:color="auto" w:fill="auto"/>
            <w:noWrap/>
            <w:vAlign w:val="bottom"/>
            <w:hideMark/>
          </w:tcPr>
          <w:p w14:paraId="2284745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E6FC74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13DE0C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DE57CF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57F8434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385B2608" w14:textId="77777777" w:rsidTr="000A3ADA">
        <w:trPr>
          <w:trHeight w:val="170"/>
        </w:trPr>
        <w:tc>
          <w:tcPr>
            <w:tcW w:w="260" w:type="pct"/>
            <w:shd w:val="clear" w:color="auto" w:fill="auto"/>
            <w:noWrap/>
            <w:vAlign w:val="bottom"/>
            <w:hideMark/>
          </w:tcPr>
          <w:p w14:paraId="2C16D9A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w:t>
            </w:r>
          </w:p>
        </w:tc>
        <w:tc>
          <w:tcPr>
            <w:tcW w:w="1883" w:type="pct"/>
            <w:shd w:val="clear" w:color="auto" w:fill="auto"/>
            <w:noWrap/>
            <w:vAlign w:val="bottom"/>
            <w:hideMark/>
          </w:tcPr>
          <w:p w14:paraId="03A7DE2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Armenia </w:t>
            </w:r>
          </w:p>
        </w:tc>
        <w:tc>
          <w:tcPr>
            <w:tcW w:w="571" w:type="pct"/>
            <w:shd w:val="clear" w:color="auto" w:fill="auto"/>
            <w:noWrap/>
            <w:vAlign w:val="bottom"/>
            <w:hideMark/>
          </w:tcPr>
          <w:p w14:paraId="5A02C19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6C9402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1AFF06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5A5F15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3A28553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4DAE0BB6" w14:textId="77777777" w:rsidTr="000A3ADA">
        <w:trPr>
          <w:trHeight w:val="170"/>
        </w:trPr>
        <w:tc>
          <w:tcPr>
            <w:tcW w:w="260" w:type="pct"/>
            <w:shd w:val="clear" w:color="auto" w:fill="auto"/>
            <w:noWrap/>
            <w:vAlign w:val="bottom"/>
            <w:hideMark/>
          </w:tcPr>
          <w:p w14:paraId="1BCEDA1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w:t>
            </w:r>
          </w:p>
        </w:tc>
        <w:tc>
          <w:tcPr>
            <w:tcW w:w="1883" w:type="pct"/>
            <w:shd w:val="clear" w:color="auto" w:fill="auto"/>
            <w:noWrap/>
            <w:vAlign w:val="bottom"/>
            <w:hideMark/>
          </w:tcPr>
          <w:p w14:paraId="6990C43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Australia </w:t>
            </w:r>
          </w:p>
        </w:tc>
        <w:tc>
          <w:tcPr>
            <w:tcW w:w="571" w:type="pct"/>
            <w:shd w:val="clear" w:color="auto" w:fill="auto"/>
            <w:noWrap/>
            <w:vAlign w:val="bottom"/>
            <w:hideMark/>
          </w:tcPr>
          <w:p w14:paraId="71C496D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DDAE78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71F02B6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25BD418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68883D8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80.0%</w:t>
            </w:r>
          </w:p>
        </w:tc>
      </w:tr>
      <w:tr w:rsidR="00910D36" w:rsidRPr="00561D6F" w14:paraId="429D3644" w14:textId="77777777" w:rsidTr="000A3ADA">
        <w:trPr>
          <w:trHeight w:val="170"/>
        </w:trPr>
        <w:tc>
          <w:tcPr>
            <w:tcW w:w="260" w:type="pct"/>
            <w:shd w:val="clear" w:color="auto" w:fill="auto"/>
            <w:noWrap/>
            <w:vAlign w:val="bottom"/>
            <w:hideMark/>
          </w:tcPr>
          <w:p w14:paraId="2904158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w:t>
            </w:r>
          </w:p>
        </w:tc>
        <w:tc>
          <w:tcPr>
            <w:tcW w:w="1883" w:type="pct"/>
            <w:shd w:val="clear" w:color="auto" w:fill="auto"/>
            <w:noWrap/>
            <w:vAlign w:val="bottom"/>
            <w:hideMark/>
          </w:tcPr>
          <w:p w14:paraId="1CBA3EF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Austria </w:t>
            </w:r>
          </w:p>
        </w:tc>
        <w:tc>
          <w:tcPr>
            <w:tcW w:w="571" w:type="pct"/>
            <w:shd w:val="clear" w:color="auto" w:fill="auto"/>
            <w:noWrap/>
            <w:vAlign w:val="bottom"/>
            <w:hideMark/>
          </w:tcPr>
          <w:p w14:paraId="300E9E0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BD0C4D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531C273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A199B9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43738AB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30.0%</w:t>
            </w:r>
          </w:p>
        </w:tc>
      </w:tr>
      <w:tr w:rsidR="00910D36" w:rsidRPr="00561D6F" w14:paraId="1FB8A2C6" w14:textId="77777777" w:rsidTr="000A3ADA">
        <w:trPr>
          <w:trHeight w:val="170"/>
        </w:trPr>
        <w:tc>
          <w:tcPr>
            <w:tcW w:w="260" w:type="pct"/>
            <w:shd w:val="clear" w:color="auto" w:fill="auto"/>
            <w:noWrap/>
            <w:vAlign w:val="bottom"/>
            <w:hideMark/>
          </w:tcPr>
          <w:p w14:paraId="2437B9D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w:t>
            </w:r>
          </w:p>
        </w:tc>
        <w:tc>
          <w:tcPr>
            <w:tcW w:w="1883" w:type="pct"/>
            <w:shd w:val="clear" w:color="auto" w:fill="auto"/>
            <w:noWrap/>
            <w:vAlign w:val="bottom"/>
            <w:hideMark/>
          </w:tcPr>
          <w:p w14:paraId="08E1B04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Azerbaijan </w:t>
            </w:r>
          </w:p>
        </w:tc>
        <w:tc>
          <w:tcPr>
            <w:tcW w:w="571" w:type="pct"/>
            <w:shd w:val="clear" w:color="auto" w:fill="auto"/>
            <w:noWrap/>
            <w:vAlign w:val="bottom"/>
            <w:hideMark/>
          </w:tcPr>
          <w:p w14:paraId="55350DC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F5D7D2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0972B6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269713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5229915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1D7DC59D" w14:textId="77777777" w:rsidTr="000A3ADA">
        <w:trPr>
          <w:trHeight w:val="170"/>
        </w:trPr>
        <w:tc>
          <w:tcPr>
            <w:tcW w:w="260" w:type="pct"/>
            <w:shd w:val="clear" w:color="auto" w:fill="auto"/>
            <w:noWrap/>
            <w:vAlign w:val="bottom"/>
            <w:hideMark/>
          </w:tcPr>
          <w:p w14:paraId="0949515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w:t>
            </w:r>
          </w:p>
        </w:tc>
        <w:tc>
          <w:tcPr>
            <w:tcW w:w="1883" w:type="pct"/>
            <w:shd w:val="clear" w:color="auto" w:fill="auto"/>
            <w:noWrap/>
            <w:vAlign w:val="bottom"/>
            <w:hideMark/>
          </w:tcPr>
          <w:p w14:paraId="5CC1133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Bahamas, The </w:t>
            </w:r>
          </w:p>
        </w:tc>
        <w:tc>
          <w:tcPr>
            <w:tcW w:w="571" w:type="pct"/>
            <w:shd w:val="clear" w:color="auto" w:fill="auto"/>
            <w:noWrap/>
            <w:vAlign w:val="bottom"/>
            <w:hideMark/>
          </w:tcPr>
          <w:p w14:paraId="760A5AA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6448B5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EA1636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06EB94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12C7FE9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289B4611" w14:textId="77777777" w:rsidTr="000A3ADA">
        <w:trPr>
          <w:trHeight w:val="170"/>
        </w:trPr>
        <w:tc>
          <w:tcPr>
            <w:tcW w:w="260" w:type="pct"/>
            <w:shd w:val="clear" w:color="auto" w:fill="auto"/>
            <w:noWrap/>
            <w:vAlign w:val="bottom"/>
            <w:hideMark/>
          </w:tcPr>
          <w:p w14:paraId="7D12CFB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w:t>
            </w:r>
          </w:p>
        </w:tc>
        <w:tc>
          <w:tcPr>
            <w:tcW w:w="1883" w:type="pct"/>
            <w:shd w:val="clear" w:color="auto" w:fill="auto"/>
            <w:noWrap/>
            <w:vAlign w:val="bottom"/>
            <w:hideMark/>
          </w:tcPr>
          <w:p w14:paraId="55B72B0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Bahrain </w:t>
            </w:r>
          </w:p>
        </w:tc>
        <w:tc>
          <w:tcPr>
            <w:tcW w:w="571" w:type="pct"/>
            <w:shd w:val="clear" w:color="auto" w:fill="auto"/>
            <w:noWrap/>
            <w:vAlign w:val="bottom"/>
            <w:hideMark/>
          </w:tcPr>
          <w:p w14:paraId="6EFA37C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100.0%</w:t>
            </w:r>
          </w:p>
        </w:tc>
        <w:tc>
          <w:tcPr>
            <w:tcW w:w="571" w:type="pct"/>
            <w:shd w:val="clear" w:color="auto" w:fill="auto"/>
            <w:noWrap/>
            <w:vAlign w:val="bottom"/>
            <w:hideMark/>
          </w:tcPr>
          <w:p w14:paraId="1039D84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162A1A3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83D943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1D6AE33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30.0%</w:t>
            </w:r>
          </w:p>
        </w:tc>
      </w:tr>
      <w:tr w:rsidR="00910D36" w:rsidRPr="00561D6F" w14:paraId="6BAAE00A" w14:textId="77777777" w:rsidTr="000A3ADA">
        <w:trPr>
          <w:trHeight w:val="170"/>
        </w:trPr>
        <w:tc>
          <w:tcPr>
            <w:tcW w:w="260" w:type="pct"/>
            <w:shd w:val="clear" w:color="auto" w:fill="auto"/>
            <w:noWrap/>
            <w:vAlign w:val="bottom"/>
            <w:hideMark/>
          </w:tcPr>
          <w:p w14:paraId="67DBBD8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w:t>
            </w:r>
          </w:p>
        </w:tc>
        <w:tc>
          <w:tcPr>
            <w:tcW w:w="1883" w:type="pct"/>
            <w:shd w:val="clear" w:color="auto" w:fill="auto"/>
            <w:noWrap/>
            <w:vAlign w:val="bottom"/>
            <w:hideMark/>
          </w:tcPr>
          <w:p w14:paraId="740315E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Bangladesh </w:t>
            </w:r>
          </w:p>
        </w:tc>
        <w:tc>
          <w:tcPr>
            <w:tcW w:w="571" w:type="pct"/>
            <w:shd w:val="clear" w:color="auto" w:fill="auto"/>
            <w:noWrap/>
            <w:vAlign w:val="bottom"/>
            <w:hideMark/>
          </w:tcPr>
          <w:p w14:paraId="356CE0D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CF982E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B207F2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8BA2EA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099D1E9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7E4E41A6" w14:textId="77777777" w:rsidTr="000A3ADA">
        <w:trPr>
          <w:trHeight w:val="170"/>
        </w:trPr>
        <w:tc>
          <w:tcPr>
            <w:tcW w:w="260" w:type="pct"/>
            <w:shd w:val="clear" w:color="auto" w:fill="auto"/>
            <w:noWrap/>
            <w:vAlign w:val="bottom"/>
            <w:hideMark/>
          </w:tcPr>
          <w:p w14:paraId="1561DC6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w:t>
            </w:r>
          </w:p>
        </w:tc>
        <w:tc>
          <w:tcPr>
            <w:tcW w:w="1883" w:type="pct"/>
            <w:shd w:val="clear" w:color="auto" w:fill="auto"/>
            <w:noWrap/>
            <w:vAlign w:val="bottom"/>
            <w:hideMark/>
          </w:tcPr>
          <w:p w14:paraId="6650AC7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Barbados </w:t>
            </w:r>
          </w:p>
        </w:tc>
        <w:tc>
          <w:tcPr>
            <w:tcW w:w="571" w:type="pct"/>
            <w:shd w:val="clear" w:color="auto" w:fill="auto"/>
            <w:noWrap/>
            <w:vAlign w:val="bottom"/>
            <w:hideMark/>
          </w:tcPr>
          <w:p w14:paraId="3FF422C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3E7CB5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E70C3A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70E27C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45197FF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0D390204" w14:textId="77777777" w:rsidTr="000A3ADA">
        <w:trPr>
          <w:trHeight w:val="170"/>
        </w:trPr>
        <w:tc>
          <w:tcPr>
            <w:tcW w:w="260" w:type="pct"/>
            <w:shd w:val="clear" w:color="auto" w:fill="auto"/>
            <w:noWrap/>
            <w:vAlign w:val="bottom"/>
            <w:hideMark/>
          </w:tcPr>
          <w:p w14:paraId="1B397C3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w:t>
            </w:r>
          </w:p>
        </w:tc>
        <w:tc>
          <w:tcPr>
            <w:tcW w:w="1883" w:type="pct"/>
            <w:shd w:val="clear" w:color="auto" w:fill="auto"/>
            <w:noWrap/>
            <w:vAlign w:val="bottom"/>
            <w:hideMark/>
          </w:tcPr>
          <w:p w14:paraId="075FD84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Belarus </w:t>
            </w:r>
          </w:p>
        </w:tc>
        <w:tc>
          <w:tcPr>
            <w:tcW w:w="571" w:type="pct"/>
            <w:shd w:val="clear" w:color="auto" w:fill="auto"/>
            <w:noWrap/>
            <w:vAlign w:val="bottom"/>
            <w:hideMark/>
          </w:tcPr>
          <w:p w14:paraId="02F7C98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6FBBF7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2ED66F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893F2C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3ED5054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09DBE050" w14:textId="77777777" w:rsidTr="000A3ADA">
        <w:trPr>
          <w:trHeight w:val="170"/>
        </w:trPr>
        <w:tc>
          <w:tcPr>
            <w:tcW w:w="260" w:type="pct"/>
            <w:shd w:val="clear" w:color="auto" w:fill="auto"/>
            <w:noWrap/>
            <w:vAlign w:val="bottom"/>
            <w:hideMark/>
          </w:tcPr>
          <w:p w14:paraId="5F0EF8E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w:t>
            </w:r>
          </w:p>
        </w:tc>
        <w:tc>
          <w:tcPr>
            <w:tcW w:w="1883" w:type="pct"/>
            <w:shd w:val="clear" w:color="auto" w:fill="auto"/>
            <w:noWrap/>
            <w:vAlign w:val="bottom"/>
            <w:hideMark/>
          </w:tcPr>
          <w:p w14:paraId="5C70225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Belgium </w:t>
            </w:r>
          </w:p>
        </w:tc>
        <w:tc>
          <w:tcPr>
            <w:tcW w:w="571" w:type="pct"/>
            <w:shd w:val="clear" w:color="auto" w:fill="auto"/>
            <w:noWrap/>
            <w:vAlign w:val="bottom"/>
            <w:hideMark/>
          </w:tcPr>
          <w:p w14:paraId="54E15A3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44DB85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14A5670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86D47D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0369B89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30.0%</w:t>
            </w:r>
          </w:p>
        </w:tc>
      </w:tr>
      <w:tr w:rsidR="00910D36" w:rsidRPr="00561D6F" w14:paraId="5A7D6423" w14:textId="77777777" w:rsidTr="000A3ADA">
        <w:trPr>
          <w:trHeight w:val="170"/>
        </w:trPr>
        <w:tc>
          <w:tcPr>
            <w:tcW w:w="260" w:type="pct"/>
            <w:shd w:val="clear" w:color="auto" w:fill="auto"/>
            <w:noWrap/>
            <w:vAlign w:val="bottom"/>
            <w:hideMark/>
          </w:tcPr>
          <w:p w14:paraId="533913E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18</w:t>
            </w:r>
          </w:p>
        </w:tc>
        <w:tc>
          <w:tcPr>
            <w:tcW w:w="1883" w:type="pct"/>
            <w:shd w:val="clear" w:color="auto" w:fill="auto"/>
            <w:noWrap/>
            <w:vAlign w:val="bottom"/>
            <w:hideMark/>
          </w:tcPr>
          <w:p w14:paraId="4FBDA9F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Belize </w:t>
            </w:r>
          </w:p>
        </w:tc>
        <w:tc>
          <w:tcPr>
            <w:tcW w:w="571" w:type="pct"/>
            <w:shd w:val="clear" w:color="auto" w:fill="auto"/>
            <w:noWrap/>
            <w:vAlign w:val="bottom"/>
            <w:hideMark/>
          </w:tcPr>
          <w:p w14:paraId="3A2F084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95E776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81830F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31B5F8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5C2D8CB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2E26EFAC" w14:textId="77777777" w:rsidTr="000A3ADA">
        <w:trPr>
          <w:trHeight w:val="170"/>
        </w:trPr>
        <w:tc>
          <w:tcPr>
            <w:tcW w:w="260" w:type="pct"/>
            <w:shd w:val="clear" w:color="auto" w:fill="auto"/>
            <w:noWrap/>
            <w:vAlign w:val="bottom"/>
            <w:hideMark/>
          </w:tcPr>
          <w:p w14:paraId="17776A0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19</w:t>
            </w:r>
          </w:p>
        </w:tc>
        <w:tc>
          <w:tcPr>
            <w:tcW w:w="1883" w:type="pct"/>
            <w:shd w:val="clear" w:color="auto" w:fill="auto"/>
            <w:noWrap/>
            <w:vAlign w:val="bottom"/>
            <w:hideMark/>
          </w:tcPr>
          <w:p w14:paraId="5B2A99A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Benin </w:t>
            </w:r>
          </w:p>
        </w:tc>
        <w:tc>
          <w:tcPr>
            <w:tcW w:w="571" w:type="pct"/>
            <w:shd w:val="clear" w:color="auto" w:fill="auto"/>
            <w:noWrap/>
            <w:vAlign w:val="bottom"/>
            <w:hideMark/>
          </w:tcPr>
          <w:p w14:paraId="0C558E1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938A37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CE4761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392D9A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33B47CD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3E319D69" w14:textId="77777777" w:rsidTr="000A3ADA">
        <w:trPr>
          <w:trHeight w:val="170"/>
        </w:trPr>
        <w:tc>
          <w:tcPr>
            <w:tcW w:w="260" w:type="pct"/>
            <w:shd w:val="clear" w:color="auto" w:fill="auto"/>
            <w:noWrap/>
            <w:vAlign w:val="bottom"/>
            <w:hideMark/>
          </w:tcPr>
          <w:p w14:paraId="26C5549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20</w:t>
            </w:r>
          </w:p>
        </w:tc>
        <w:tc>
          <w:tcPr>
            <w:tcW w:w="1883" w:type="pct"/>
            <w:shd w:val="clear" w:color="auto" w:fill="auto"/>
            <w:noWrap/>
            <w:vAlign w:val="bottom"/>
            <w:hideMark/>
          </w:tcPr>
          <w:p w14:paraId="7B4B7DD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Bhutan </w:t>
            </w:r>
          </w:p>
        </w:tc>
        <w:tc>
          <w:tcPr>
            <w:tcW w:w="571" w:type="pct"/>
            <w:shd w:val="clear" w:color="auto" w:fill="auto"/>
            <w:noWrap/>
            <w:vAlign w:val="bottom"/>
            <w:hideMark/>
          </w:tcPr>
          <w:p w14:paraId="1A27C8D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351E12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737CD0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2C1EF1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54FE633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2591202C" w14:textId="77777777" w:rsidTr="000A3ADA">
        <w:trPr>
          <w:trHeight w:val="170"/>
        </w:trPr>
        <w:tc>
          <w:tcPr>
            <w:tcW w:w="260" w:type="pct"/>
            <w:shd w:val="clear" w:color="auto" w:fill="auto"/>
            <w:noWrap/>
            <w:vAlign w:val="bottom"/>
            <w:hideMark/>
          </w:tcPr>
          <w:p w14:paraId="107089D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21</w:t>
            </w:r>
          </w:p>
        </w:tc>
        <w:tc>
          <w:tcPr>
            <w:tcW w:w="1883" w:type="pct"/>
            <w:shd w:val="clear" w:color="auto" w:fill="auto"/>
            <w:noWrap/>
            <w:vAlign w:val="bottom"/>
            <w:hideMark/>
          </w:tcPr>
          <w:p w14:paraId="48655FB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Bolivia </w:t>
            </w:r>
          </w:p>
        </w:tc>
        <w:tc>
          <w:tcPr>
            <w:tcW w:w="571" w:type="pct"/>
            <w:shd w:val="clear" w:color="auto" w:fill="auto"/>
            <w:noWrap/>
            <w:vAlign w:val="bottom"/>
            <w:hideMark/>
          </w:tcPr>
          <w:p w14:paraId="7414C79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C38DD5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C90408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508406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789C771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7A5520BE" w14:textId="77777777" w:rsidTr="000A3ADA">
        <w:trPr>
          <w:trHeight w:val="170"/>
        </w:trPr>
        <w:tc>
          <w:tcPr>
            <w:tcW w:w="260" w:type="pct"/>
            <w:shd w:val="clear" w:color="auto" w:fill="auto"/>
            <w:noWrap/>
            <w:vAlign w:val="bottom"/>
            <w:hideMark/>
          </w:tcPr>
          <w:p w14:paraId="4B8BECA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22</w:t>
            </w:r>
          </w:p>
        </w:tc>
        <w:tc>
          <w:tcPr>
            <w:tcW w:w="1883" w:type="pct"/>
            <w:shd w:val="clear" w:color="auto" w:fill="auto"/>
            <w:noWrap/>
            <w:vAlign w:val="bottom"/>
            <w:hideMark/>
          </w:tcPr>
          <w:p w14:paraId="5202DD7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Bosnia and Herzegovina </w:t>
            </w:r>
          </w:p>
        </w:tc>
        <w:tc>
          <w:tcPr>
            <w:tcW w:w="571" w:type="pct"/>
            <w:shd w:val="clear" w:color="auto" w:fill="auto"/>
            <w:noWrap/>
            <w:vAlign w:val="bottom"/>
            <w:hideMark/>
          </w:tcPr>
          <w:p w14:paraId="52F728C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EE4082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D1979F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567C7D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4969C91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67248101" w14:textId="77777777" w:rsidTr="000A3ADA">
        <w:trPr>
          <w:trHeight w:val="170"/>
        </w:trPr>
        <w:tc>
          <w:tcPr>
            <w:tcW w:w="260" w:type="pct"/>
            <w:shd w:val="clear" w:color="auto" w:fill="auto"/>
            <w:noWrap/>
            <w:vAlign w:val="bottom"/>
            <w:hideMark/>
          </w:tcPr>
          <w:p w14:paraId="2ED6169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23</w:t>
            </w:r>
          </w:p>
        </w:tc>
        <w:tc>
          <w:tcPr>
            <w:tcW w:w="1883" w:type="pct"/>
            <w:shd w:val="clear" w:color="auto" w:fill="auto"/>
            <w:noWrap/>
            <w:vAlign w:val="bottom"/>
            <w:hideMark/>
          </w:tcPr>
          <w:p w14:paraId="662DFC4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Botswana </w:t>
            </w:r>
          </w:p>
        </w:tc>
        <w:tc>
          <w:tcPr>
            <w:tcW w:w="571" w:type="pct"/>
            <w:shd w:val="clear" w:color="auto" w:fill="auto"/>
            <w:noWrap/>
            <w:vAlign w:val="bottom"/>
            <w:hideMark/>
          </w:tcPr>
          <w:p w14:paraId="0D33B33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37012A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D87CB2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D88C1F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3286598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0C0B6AE4" w14:textId="77777777" w:rsidTr="000A3ADA">
        <w:trPr>
          <w:trHeight w:val="170"/>
        </w:trPr>
        <w:tc>
          <w:tcPr>
            <w:tcW w:w="260" w:type="pct"/>
            <w:shd w:val="clear" w:color="auto" w:fill="auto"/>
            <w:noWrap/>
            <w:vAlign w:val="bottom"/>
            <w:hideMark/>
          </w:tcPr>
          <w:p w14:paraId="7E75E6B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24</w:t>
            </w:r>
          </w:p>
        </w:tc>
        <w:tc>
          <w:tcPr>
            <w:tcW w:w="1883" w:type="pct"/>
            <w:shd w:val="clear" w:color="auto" w:fill="auto"/>
            <w:noWrap/>
            <w:vAlign w:val="bottom"/>
            <w:hideMark/>
          </w:tcPr>
          <w:p w14:paraId="0C20F52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Brazil </w:t>
            </w:r>
          </w:p>
        </w:tc>
        <w:tc>
          <w:tcPr>
            <w:tcW w:w="571" w:type="pct"/>
            <w:shd w:val="clear" w:color="auto" w:fill="auto"/>
            <w:noWrap/>
            <w:vAlign w:val="bottom"/>
            <w:hideMark/>
          </w:tcPr>
          <w:p w14:paraId="676926E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805D73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31F13E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A4B6F7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3B000D4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3FC6BC93" w14:textId="77777777" w:rsidTr="000A3ADA">
        <w:trPr>
          <w:trHeight w:val="170"/>
        </w:trPr>
        <w:tc>
          <w:tcPr>
            <w:tcW w:w="260" w:type="pct"/>
            <w:shd w:val="clear" w:color="auto" w:fill="auto"/>
            <w:noWrap/>
            <w:vAlign w:val="bottom"/>
            <w:hideMark/>
          </w:tcPr>
          <w:p w14:paraId="2D10627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25</w:t>
            </w:r>
          </w:p>
        </w:tc>
        <w:tc>
          <w:tcPr>
            <w:tcW w:w="1883" w:type="pct"/>
            <w:shd w:val="clear" w:color="auto" w:fill="auto"/>
            <w:noWrap/>
            <w:vAlign w:val="bottom"/>
            <w:hideMark/>
          </w:tcPr>
          <w:p w14:paraId="689EBE4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Brunei Darussalam </w:t>
            </w:r>
          </w:p>
        </w:tc>
        <w:tc>
          <w:tcPr>
            <w:tcW w:w="571" w:type="pct"/>
            <w:shd w:val="clear" w:color="auto" w:fill="auto"/>
            <w:noWrap/>
            <w:vAlign w:val="bottom"/>
            <w:hideMark/>
          </w:tcPr>
          <w:p w14:paraId="2CF5BEF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AAB230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426AB61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12D7F98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028B945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60.0%</w:t>
            </w:r>
          </w:p>
        </w:tc>
      </w:tr>
      <w:tr w:rsidR="00910D36" w:rsidRPr="00561D6F" w14:paraId="1F8E4DD3" w14:textId="77777777" w:rsidTr="000A3ADA">
        <w:trPr>
          <w:trHeight w:val="170"/>
        </w:trPr>
        <w:tc>
          <w:tcPr>
            <w:tcW w:w="260" w:type="pct"/>
            <w:shd w:val="clear" w:color="auto" w:fill="auto"/>
            <w:noWrap/>
            <w:vAlign w:val="bottom"/>
            <w:hideMark/>
          </w:tcPr>
          <w:p w14:paraId="463D2D9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26</w:t>
            </w:r>
          </w:p>
        </w:tc>
        <w:tc>
          <w:tcPr>
            <w:tcW w:w="1883" w:type="pct"/>
            <w:shd w:val="clear" w:color="auto" w:fill="auto"/>
            <w:noWrap/>
            <w:vAlign w:val="bottom"/>
            <w:hideMark/>
          </w:tcPr>
          <w:p w14:paraId="340BEB8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Bulgaria </w:t>
            </w:r>
          </w:p>
        </w:tc>
        <w:tc>
          <w:tcPr>
            <w:tcW w:w="571" w:type="pct"/>
            <w:shd w:val="clear" w:color="auto" w:fill="auto"/>
            <w:noWrap/>
            <w:vAlign w:val="bottom"/>
            <w:hideMark/>
          </w:tcPr>
          <w:p w14:paraId="4858624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1C01B4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1E2936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C3DF43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5FCEE75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0D36" w:rsidRPr="00561D6F" w14:paraId="48F1CA6E" w14:textId="77777777" w:rsidTr="000A3ADA">
        <w:trPr>
          <w:trHeight w:val="170"/>
        </w:trPr>
        <w:tc>
          <w:tcPr>
            <w:tcW w:w="260" w:type="pct"/>
            <w:shd w:val="clear" w:color="auto" w:fill="auto"/>
            <w:noWrap/>
            <w:vAlign w:val="bottom"/>
            <w:hideMark/>
          </w:tcPr>
          <w:p w14:paraId="314C613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27</w:t>
            </w:r>
          </w:p>
        </w:tc>
        <w:tc>
          <w:tcPr>
            <w:tcW w:w="1883" w:type="pct"/>
            <w:shd w:val="clear" w:color="auto" w:fill="auto"/>
            <w:noWrap/>
            <w:vAlign w:val="bottom"/>
            <w:hideMark/>
          </w:tcPr>
          <w:p w14:paraId="5A3AFC8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Burkina Faso </w:t>
            </w:r>
          </w:p>
        </w:tc>
        <w:tc>
          <w:tcPr>
            <w:tcW w:w="571" w:type="pct"/>
            <w:shd w:val="clear" w:color="auto" w:fill="auto"/>
            <w:noWrap/>
            <w:vAlign w:val="bottom"/>
            <w:hideMark/>
          </w:tcPr>
          <w:p w14:paraId="23F5EC8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C7FE71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1D0197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76ED7F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225F9C0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5B6237BD" w14:textId="77777777" w:rsidTr="000A3ADA">
        <w:trPr>
          <w:trHeight w:val="170"/>
        </w:trPr>
        <w:tc>
          <w:tcPr>
            <w:tcW w:w="260" w:type="pct"/>
            <w:shd w:val="clear" w:color="auto" w:fill="auto"/>
            <w:noWrap/>
            <w:vAlign w:val="bottom"/>
            <w:hideMark/>
          </w:tcPr>
          <w:p w14:paraId="7EEFAA8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28</w:t>
            </w:r>
          </w:p>
        </w:tc>
        <w:tc>
          <w:tcPr>
            <w:tcW w:w="1883" w:type="pct"/>
            <w:shd w:val="clear" w:color="auto" w:fill="auto"/>
            <w:noWrap/>
            <w:vAlign w:val="bottom"/>
            <w:hideMark/>
          </w:tcPr>
          <w:p w14:paraId="4B6E3C0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Burundi </w:t>
            </w:r>
          </w:p>
        </w:tc>
        <w:tc>
          <w:tcPr>
            <w:tcW w:w="571" w:type="pct"/>
            <w:shd w:val="clear" w:color="auto" w:fill="auto"/>
            <w:noWrap/>
            <w:vAlign w:val="bottom"/>
            <w:hideMark/>
          </w:tcPr>
          <w:p w14:paraId="5F01FF4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AAA669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62E59A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B31B78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1D5B874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380A2FD5" w14:textId="77777777" w:rsidTr="000A3ADA">
        <w:trPr>
          <w:trHeight w:val="170"/>
        </w:trPr>
        <w:tc>
          <w:tcPr>
            <w:tcW w:w="260" w:type="pct"/>
            <w:shd w:val="clear" w:color="auto" w:fill="auto"/>
            <w:noWrap/>
            <w:vAlign w:val="bottom"/>
            <w:hideMark/>
          </w:tcPr>
          <w:p w14:paraId="6201324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29</w:t>
            </w:r>
          </w:p>
        </w:tc>
        <w:tc>
          <w:tcPr>
            <w:tcW w:w="1883" w:type="pct"/>
            <w:shd w:val="clear" w:color="auto" w:fill="auto"/>
            <w:noWrap/>
            <w:vAlign w:val="bottom"/>
            <w:hideMark/>
          </w:tcPr>
          <w:p w14:paraId="62F3188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Cambodia </w:t>
            </w:r>
          </w:p>
        </w:tc>
        <w:tc>
          <w:tcPr>
            <w:tcW w:w="571" w:type="pct"/>
            <w:shd w:val="clear" w:color="auto" w:fill="auto"/>
            <w:noWrap/>
            <w:vAlign w:val="bottom"/>
            <w:hideMark/>
          </w:tcPr>
          <w:p w14:paraId="2301A0A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07C1E4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4A3335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3F5290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6F33F9F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04B8290D" w14:textId="77777777" w:rsidTr="000A3ADA">
        <w:trPr>
          <w:trHeight w:val="170"/>
        </w:trPr>
        <w:tc>
          <w:tcPr>
            <w:tcW w:w="260" w:type="pct"/>
            <w:shd w:val="clear" w:color="auto" w:fill="auto"/>
            <w:noWrap/>
            <w:vAlign w:val="bottom"/>
            <w:hideMark/>
          </w:tcPr>
          <w:p w14:paraId="79D9DEC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30</w:t>
            </w:r>
          </w:p>
        </w:tc>
        <w:tc>
          <w:tcPr>
            <w:tcW w:w="1883" w:type="pct"/>
            <w:shd w:val="clear" w:color="auto" w:fill="auto"/>
            <w:noWrap/>
            <w:vAlign w:val="bottom"/>
            <w:hideMark/>
          </w:tcPr>
          <w:p w14:paraId="3645A2A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Cameroon </w:t>
            </w:r>
          </w:p>
        </w:tc>
        <w:tc>
          <w:tcPr>
            <w:tcW w:w="571" w:type="pct"/>
            <w:shd w:val="clear" w:color="auto" w:fill="auto"/>
            <w:noWrap/>
            <w:vAlign w:val="bottom"/>
            <w:hideMark/>
          </w:tcPr>
          <w:p w14:paraId="287D0F5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0C3864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80338A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EA1E10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6342620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72AFCCF7" w14:textId="77777777" w:rsidTr="000A3ADA">
        <w:trPr>
          <w:trHeight w:val="170"/>
        </w:trPr>
        <w:tc>
          <w:tcPr>
            <w:tcW w:w="260" w:type="pct"/>
            <w:shd w:val="clear" w:color="auto" w:fill="auto"/>
            <w:noWrap/>
            <w:vAlign w:val="bottom"/>
            <w:hideMark/>
          </w:tcPr>
          <w:p w14:paraId="280B7E2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31</w:t>
            </w:r>
          </w:p>
        </w:tc>
        <w:tc>
          <w:tcPr>
            <w:tcW w:w="1883" w:type="pct"/>
            <w:shd w:val="clear" w:color="auto" w:fill="auto"/>
            <w:noWrap/>
            <w:vAlign w:val="bottom"/>
            <w:hideMark/>
          </w:tcPr>
          <w:p w14:paraId="5BF3CBB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Canada </w:t>
            </w:r>
          </w:p>
        </w:tc>
        <w:tc>
          <w:tcPr>
            <w:tcW w:w="571" w:type="pct"/>
            <w:shd w:val="clear" w:color="auto" w:fill="auto"/>
            <w:noWrap/>
            <w:vAlign w:val="bottom"/>
            <w:hideMark/>
          </w:tcPr>
          <w:p w14:paraId="32DA85F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451485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3D50162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46DCD8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4371755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30.0%</w:t>
            </w:r>
          </w:p>
        </w:tc>
      </w:tr>
      <w:tr w:rsidR="00910D36" w:rsidRPr="00561D6F" w14:paraId="02081840" w14:textId="77777777" w:rsidTr="000A3ADA">
        <w:trPr>
          <w:trHeight w:val="170"/>
        </w:trPr>
        <w:tc>
          <w:tcPr>
            <w:tcW w:w="260" w:type="pct"/>
            <w:shd w:val="clear" w:color="auto" w:fill="auto"/>
            <w:noWrap/>
            <w:vAlign w:val="bottom"/>
            <w:hideMark/>
          </w:tcPr>
          <w:p w14:paraId="5D5726A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32</w:t>
            </w:r>
          </w:p>
        </w:tc>
        <w:tc>
          <w:tcPr>
            <w:tcW w:w="1883" w:type="pct"/>
            <w:shd w:val="clear" w:color="auto" w:fill="auto"/>
            <w:noWrap/>
            <w:vAlign w:val="bottom"/>
            <w:hideMark/>
          </w:tcPr>
          <w:p w14:paraId="737399E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Central African Republic </w:t>
            </w:r>
          </w:p>
        </w:tc>
        <w:tc>
          <w:tcPr>
            <w:tcW w:w="571" w:type="pct"/>
            <w:shd w:val="clear" w:color="auto" w:fill="auto"/>
            <w:noWrap/>
            <w:vAlign w:val="bottom"/>
            <w:hideMark/>
          </w:tcPr>
          <w:p w14:paraId="34E52C8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6EB2F6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786913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07E663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2C24276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69E06559" w14:textId="77777777" w:rsidTr="000A3ADA">
        <w:trPr>
          <w:trHeight w:val="170"/>
        </w:trPr>
        <w:tc>
          <w:tcPr>
            <w:tcW w:w="260" w:type="pct"/>
            <w:shd w:val="clear" w:color="auto" w:fill="auto"/>
            <w:noWrap/>
            <w:vAlign w:val="bottom"/>
            <w:hideMark/>
          </w:tcPr>
          <w:p w14:paraId="0B96F87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33</w:t>
            </w:r>
          </w:p>
        </w:tc>
        <w:tc>
          <w:tcPr>
            <w:tcW w:w="1883" w:type="pct"/>
            <w:shd w:val="clear" w:color="auto" w:fill="auto"/>
            <w:noWrap/>
            <w:vAlign w:val="bottom"/>
            <w:hideMark/>
          </w:tcPr>
          <w:p w14:paraId="39C69CF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Chad </w:t>
            </w:r>
          </w:p>
        </w:tc>
        <w:tc>
          <w:tcPr>
            <w:tcW w:w="571" w:type="pct"/>
            <w:shd w:val="clear" w:color="auto" w:fill="auto"/>
            <w:noWrap/>
            <w:vAlign w:val="bottom"/>
            <w:hideMark/>
          </w:tcPr>
          <w:p w14:paraId="13806EE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12AC9B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18A383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E9C818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6522248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0E8E68C7" w14:textId="77777777" w:rsidTr="000A3ADA">
        <w:trPr>
          <w:trHeight w:val="170"/>
        </w:trPr>
        <w:tc>
          <w:tcPr>
            <w:tcW w:w="260" w:type="pct"/>
            <w:shd w:val="clear" w:color="auto" w:fill="auto"/>
            <w:noWrap/>
            <w:vAlign w:val="bottom"/>
            <w:hideMark/>
          </w:tcPr>
          <w:p w14:paraId="609CEF6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34</w:t>
            </w:r>
          </w:p>
        </w:tc>
        <w:tc>
          <w:tcPr>
            <w:tcW w:w="1883" w:type="pct"/>
            <w:shd w:val="clear" w:color="auto" w:fill="auto"/>
            <w:noWrap/>
            <w:vAlign w:val="bottom"/>
            <w:hideMark/>
          </w:tcPr>
          <w:p w14:paraId="7F994E1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Chile </w:t>
            </w:r>
          </w:p>
        </w:tc>
        <w:tc>
          <w:tcPr>
            <w:tcW w:w="571" w:type="pct"/>
            <w:shd w:val="clear" w:color="auto" w:fill="auto"/>
            <w:noWrap/>
            <w:vAlign w:val="bottom"/>
            <w:hideMark/>
          </w:tcPr>
          <w:p w14:paraId="37556BA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30F880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5E38F9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608CCD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7AA7B31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60545116" w14:textId="77777777" w:rsidTr="000A3ADA">
        <w:trPr>
          <w:trHeight w:val="170"/>
        </w:trPr>
        <w:tc>
          <w:tcPr>
            <w:tcW w:w="260" w:type="pct"/>
            <w:shd w:val="clear" w:color="auto" w:fill="auto"/>
            <w:noWrap/>
            <w:vAlign w:val="bottom"/>
            <w:hideMark/>
          </w:tcPr>
          <w:p w14:paraId="085651A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35</w:t>
            </w:r>
          </w:p>
        </w:tc>
        <w:tc>
          <w:tcPr>
            <w:tcW w:w="1883" w:type="pct"/>
            <w:shd w:val="clear" w:color="auto" w:fill="auto"/>
            <w:noWrap/>
            <w:vAlign w:val="bottom"/>
            <w:hideMark/>
          </w:tcPr>
          <w:p w14:paraId="7287C98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China </w:t>
            </w:r>
          </w:p>
        </w:tc>
        <w:tc>
          <w:tcPr>
            <w:tcW w:w="571" w:type="pct"/>
            <w:shd w:val="clear" w:color="auto" w:fill="auto"/>
            <w:noWrap/>
            <w:vAlign w:val="bottom"/>
            <w:hideMark/>
          </w:tcPr>
          <w:p w14:paraId="5E4A8FD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D7DF31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3E2AE9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A50A16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024D08B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5B6EA816" w14:textId="77777777" w:rsidTr="000A3ADA">
        <w:trPr>
          <w:trHeight w:val="170"/>
        </w:trPr>
        <w:tc>
          <w:tcPr>
            <w:tcW w:w="260" w:type="pct"/>
            <w:shd w:val="clear" w:color="auto" w:fill="auto"/>
            <w:noWrap/>
            <w:vAlign w:val="bottom"/>
            <w:hideMark/>
          </w:tcPr>
          <w:p w14:paraId="1DB7957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36</w:t>
            </w:r>
          </w:p>
        </w:tc>
        <w:tc>
          <w:tcPr>
            <w:tcW w:w="1883" w:type="pct"/>
            <w:shd w:val="clear" w:color="auto" w:fill="auto"/>
            <w:noWrap/>
            <w:vAlign w:val="bottom"/>
            <w:hideMark/>
          </w:tcPr>
          <w:p w14:paraId="26ED798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Colombia </w:t>
            </w:r>
          </w:p>
        </w:tc>
        <w:tc>
          <w:tcPr>
            <w:tcW w:w="571" w:type="pct"/>
            <w:shd w:val="clear" w:color="auto" w:fill="auto"/>
            <w:noWrap/>
            <w:vAlign w:val="bottom"/>
            <w:hideMark/>
          </w:tcPr>
          <w:p w14:paraId="7F5C099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8E8754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8E881E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ACC7BF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41BBC48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4E59F06B" w14:textId="77777777" w:rsidTr="000A3ADA">
        <w:trPr>
          <w:trHeight w:val="170"/>
        </w:trPr>
        <w:tc>
          <w:tcPr>
            <w:tcW w:w="260" w:type="pct"/>
            <w:shd w:val="clear" w:color="auto" w:fill="auto"/>
            <w:noWrap/>
            <w:vAlign w:val="bottom"/>
            <w:hideMark/>
          </w:tcPr>
          <w:p w14:paraId="3F332D4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37</w:t>
            </w:r>
          </w:p>
        </w:tc>
        <w:tc>
          <w:tcPr>
            <w:tcW w:w="1883" w:type="pct"/>
            <w:shd w:val="clear" w:color="auto" w:fill="auto"/>
            <w:noWrap/>
            <w:vAlign w:val="bottom"/>
            <w:hideMark/>
          </w:tcPr>
          <w:p w14:paraId="295DF6F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Comoros </w:t>
            </w:r>
          </w:p>
        </w:tc>
        <w:tc>
          <w:tcPr>
            <w:tcW w:w="571" w:type="pct"/>
            <w:shd w:val="clear" w:color="auto" w:fill="auto"/>
            <w:noWrap/>
            <w:vAlign w:val="bottom"/>
            <w:hideMark/>
          </w:tcPr>
          <w:p w14:paraId="14D7E4E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974575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F47890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65FFAD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1B2750F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2F45265C" w14:textId="77777777" w:rsidTr="000A3ADA">
        <w:trPr>
          <w:trHeight w:val="170"/>
        </w:trPr>
        <w:tc>
          <w:tcPr>
            <w:tcW w:w="260" w:type="pct"/>
            <w:shd w:val="clear" w:color="auto" w:fill="auto"/>
            <w:noWrap/>
            <w:vAlign w:val="bottom"/>
            <w:hideMark/>
          </w:tcPr>
          <w:p w14:paraId="6B6906C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38</w:t>
            </w:r>
          </w:p>
        </w:tc>
        <w:tc>
          <w:tcPr>
            <w:tcW w:w="1883" w:type="pct"/>
            <w:shd w:val="clear" w:color="auto" w:fill="auto"/>
            <w:noWrap/>
            <w:vAlign w:val="bottom"/>
            <w:hideMark/>
          </w:tcPr>
          <w:p w14:paraId="3736965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Congo, Dem. Rep. </w:t>
            </w:r>
          </w:p>
        </w:tc>
        <w:tc>
          <w:tcPr>
            <w:tcW w:w="571" w:type="pct"/>
            <w:shd w:val="clear" w:color="auto" w:fill="auto"/>
            <w:noWrap/>
            <w:vAlign w:val="bottom"/>
            <w:hideMark/>
          </w:tcPr>
          <w:p w14:paraId="4432D73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D77D8C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9C4758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0DCB1A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5D981AB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1C0641D4" w14:textId="77777777" w:rsidTr="000A3ADA">
        <w:trPr>
          <w:trHeight w:val="170"/>
        </w:trPr>
        <w:tc>
          <w:tcPr>
            <w:tcW w:w="260" w:type="pct"/>
            <w:shd w:val="clear" w:color="auto" w:fill="auto"/>
            <w:noWrap/>
            <w:vAlign w:val="bottom"/>
            <w:hideMark/>
          </w:tcPr>
          <w:p w14:paraId="0ADD6F6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39</w:t>
            </w:r>
          </w:p>
        </w:tc>
        <w:tc>
          <w:tcPr>
            <w:tcW w:w="1883" w:type="pct"/>
            <w:shd w:val="clear" w:color="auto" w:fill="auto"/>
            <w:noWrap/>
            <w:vAlign w:val="bottom"/>
            <w:hideMark/>
          </w:tcPr>
          <w:p w14:paraId="6C070C3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Costa Rica </w:t>
            </w:r>
          </w:p>
        </w:tc>
        <w:tc>
          <w:tcPr>
            <w:tcW w:w="571" w:type="pct"/>
            <w:shd w:val="clear" w:color="auto" w:fill="auto"/>
            <w:noWrap/>
            <w:vAlign w:val="bottom"/>
            <w:hideMark/>
          </w:tcPr>
          <w:p w14:paraId="656D9A3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8C1F4D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3DAB32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8187B5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5E41C3E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2079D476" w14:textId="77777777" w:rsidTr="000A3ADA">
        <w:trPr>
          <w:trHeight w:val="170"/>
        </w:trPr>
        <w:tc>
          <w:tcPr>
            <w:tcW w:w="260" w:type="pct"/>
            <w:shd w:val="clear" w:color="auto" w:fill="auto"/>
            <w:noWrap/>
            <w:vAlign w:val="bottom"/>
            <w:hideMark/>
          </w:tcPr>
          <w:p w14:paraId="3718169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40</w:t>
            </w:r>
          </w:p>
        </w:tc>
        <w:tc>
          <w:tcPr>
            <w:tcW w:w="1883" w:type="pct"/>
            <w:shd w:val="clear" w:color="auto" w:fill="auto"/>
            <w:noWrap/>
            <w:vAlign w:val="bottom"/>
            <w:hideMark/>
          </w:tcPr>
          <w:p w14:paraId="3228728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Cote d'Ivoire </w:t>
            </w:r>
          </w:p>
        </w:tc>
        <w:tc>
          <w:tcPr>
            <w:tcW w:w="571" w:type="pct"/>
            <w:shd w:val="clear" w:color="auto" w:fill="auto"/>
            <w:noWrap/>
            <w:vAlign w:val="bottom"/>
            <w:hideMark/>
          </w:tcPr>
          <w:p w14:paraId="54BDA72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AC2CA1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DD02B1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6124E3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6750C3F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4A57CD28" w14:textId="77777777" w:rsidTr="000A3ADA">
        <w:trPr>
          <w:trHeight w:val="170"/>
        </w:trPr>
        <w:tc>
          <w:tcPr>
            <w:tcW w:w="260" w:type="pct"/>
            <w:shd w:val="clear" w:color="auto" w:fill="auto"/>
            <w:noWrap/>
            <w:vAlign w:val="bottom"/>
            <w:hideMark/>
          </w:tcPr>
          <w:p w14:paraId="7CD8798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41</w:t>
            </w:r>
          </w:p>
        </w:tc>
        <w:tc>
          <w:tcPr>
            <w:tcW w:w="1883" w:type="pct"/>
            <w:shd w:val="clear" w:color="auto" w:fill="auto"/>
            <w:noWrap/>
            <w:vAlign w:val="bottom"/>
            <w:hideMark/>
          </w:tcPr>
          <w:p w14:paraId="17BAEE8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Croatia </w:t>
            </w:r>
          </w:p>
        </w:tc>
        <w:tc>
          <w:tcPr>
            <w:tcW w:w="571" w:type="pct"/>
            <w:shd w:val="clear" w:color="auto" w:fill="auto"/>
            <w:noWrap/>
            <w:vAlign w:val="bottom"/>
            <w:hideMark/>
          </w:tcPr>
          <w:p w14:paraId="795DC42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D39EEF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29176E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18C9CA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7A6330E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0D36" w:rsidRPr="00561D6F" w14:paraId="41B7096C" w14:textId="77777777" w:rsidTr="000A3ADA">
        <w:trPr>
          <w:trHeight w:val="170"/>
        </w:trPr>
        <w:tc>
          <w:tcPr>
            <w:tcW w:w="260" w:type="pct"/>
            <w:shd w:val="clear" w:color="auto" w:fill="auto"/>
            <w:noWrap/>
            <w:vAlign w:val="bottom"/>
            <w:hideMark/>
          </w:tcPr>
          <w:p w14:paraId="25665D1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42</w:t>
            </w:r>
          </w:p>
        </w:tc>
        <w:tc>
          <w:tcPr>
            <w:tcW w:w="1883" w:type="pct"/>
            <w:shd w:val="clear" w:color="auto" w:fill="auto"/>
            <w:noWrap/>
            <w:vAlign w:val="bottom"/>
            <w:hideMark/>
          </w:tcPr>
          <w:p w14:paraId="630CE70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Cuba </w:t>
            </w:r>
          </w:p>
        </w:tc>
        <w:tc>
          <w:tcPr>
            <w:tcW w:w="571" w:type="pct"/>
            <w:shd w:val="clear" w:color="auto" w:fill="auto"/>
            <w:noWrap/>
            <w:vAlign w:val="bottom"/>
            <w:hideMark/>
          </w:tcPr>
          <w:p w14:paraId="01071A6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88CEA1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0FD33D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CB9DED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71A77EC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3CEF9BCE" w14:textId="77777777" w:rsidTr="000A3ADA">
        <w:trPr>
          <w:trHeight w:val="170"/>
        </w:trPr>
        <w:tc>
          <w:tcPr>
            <w:tcW w:w="260" w:type="pct"/>
            <w:shd w:val="clear" w:color="auto" w:fill="auto"/>
            <w:noWrap/>
            <w:vAlign w:val="bottom"/>
            <w:hideMark/>
          </w:tcPr>
          <w:p w14:paraId="25F138C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43</w:t>
            </w:r>
          </w:p>
        </w:tc>
        <w:tc>
          <w:tcPr>
            <w:tcW w:w="1883" w:type="pct"/>
            <w:shd w:val="clear" w:color="auto" w:fill="auto"/>
            <w:noWrap/>
            <w:vAlign w:val="bottom"/>
            <w:hideMark/>
          </w:tcPr>
          <w:p w14:paraId="321CA54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Cyprus </w:t>
            </w:r>
          </w:p>
        </w:tc>
        <w:tc>
          <w:tcPr>
            <w:tcW w:w="571" w:type="pct"/>
            <w:shd w:val="clear" w:color="auto" w:fill="auto"/>
            <w:noWrap/>
            <w:vAlign w:val="bottom"/>
            <w:hideMark/>
          </w:tcPr>
          <w:p w14:paraId="0FFE67D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DE2A06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A2FC46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58EF72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18ACEC3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0D36" w:rsidRPr="00561D6F" w14:paraId="5580FDE6" w14:textId="77777777" w:rsidTr="000A3ADA">
        <w:trPr>
          <w:trHeight w:val="170"/>
        </w:trPr>
        <w:tc>
          <w:tcPr>
            <w:tcW w:w="260" w:type="pct"/>
            <w:shd w:val="clear" w:color="auto" w:fill="auto"/>
            <w:noWrap/>
            <w:vAlign w:val="bottom"/>
            <w:hideMark/>
          </w:tcPr>
          <w:p w14:paraId="4F38F7C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44</w:t>
            </w:r>
          </w:p>
        </w:tc>
        <w:tc>
          <w:tcPr>
            <w:tcW w:w="1883" w:type="pct"/>
            <w:shd w:val="clear" w:color="auto" w:fill="auto"/>
            <w:noWrap/>
            <w:vAlign w:val="bottom"/>
            <w:hideMark/>
          </w:tcPr>
          <w:p w14:paraId="5786E4E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Czech Republic </w:t>
            </w:r>
          </w:p>
        </w:tc>
        <w:tc>
          <w:tcPr>
            <w:tcW w:w="571" w:type="pct"/>
            <w:shd w:val="clear" w:color="auto" w:fill="auto"/>
            <w:noWrap/>
            <w:vAlign w:val="bottom"/>
            <w:hideMark/>
          </w:tcPr>
          <w:p w14:paraId="6D099BE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4AE1EF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6E7D3B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6B1B40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2A53376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0D36" w:rsidRPr="00561D6F" w14:paraId="1067E7AA" w14:textId="77777777" w:rsidTr="000A3ADA">
        <w:trPr>
          <w:trHeight w:val="170"/>
        </w:trPr>
        <w:tc>
          <w:tcPr>
            <w:tcW w:w="260" w:type="pct"/>
            <w:shd w:val="clear" w:color="auto" w:fill="auto"/>
            <w:noWrap/>
            <w:vAlign w:val="bottom"/>
            <w:hideMark/>
          </w:tcPr>
          <w:p w14:paraId="5099431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45</w:t>
            </w:r>
          </w:p>
        </w:tc>
        <w:tc>
          <w:tcPr>
            <w:tcW w:w="1883" w:type="pct"/>
            <w:shd w:val="clear" w:color="auto" w:fill="auto"/>
            <w:noWrap/>
            <w:vAlign w:val="bottom"/>
            <w:hideMark/>
          </w:tcPr>
          <w:p w14:paraId="22AF775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Denmark </w:t>
            </w:r>
          </w:p>
        </w:tc>
        <w:tc>
          <w:tcPr>
            <w:tcW w:w="571" w:type="pct"/>
            <w:shd w:val="clear" w:color="auto" w:fill="auto"/>
            <w:noWrap/>
            <w:vAlign w:val="bottom"/>
            <w:hideMark/>
          </w:tcPr>
          <w:p w14:paraId="4082F27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A9D9F1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0BED34F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261581B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221EBDE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80.0%</w:t>
            </w:r>
          </w:p>
        </w:tc>
      </w:tr>
      <w:tr w:rsidR="00910D36" w:rsidRPr="00561D6F" w14:paraId="407F4F65" w14:textId="77777777" w:rsidTr="000A3ADA">
        <w:trPr>
          <w:trHeight w:val="170"/>
        </w:trPr>
        <w:tc>
          <w:tcPr>
            <w:tcW w:w="260" w:type="pct"/>
            <w:shd w:val="clear" w:color="auto" w:fill="auto"/>
            <w:noWrap/>
            <w:vAlign w:val="bottom"/>
            <w:hideMark/>
          </w:tcPr>
          <w:p w14:paraId="7D2F26B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46</w:t>
            </w:r>
          </w:p>
        </w:tc>
        <w:tc>
          <w:tcPr>
            <w:tcW w:w="1883" w:type="pct"/>
            <w:shd w:val="clear" w:color="auto" w:fill="auto"/>
            <w:noWrap/>
            <w:vAlign w:val="bottom"/>
            <w:hideMark/>
          </w:tcPr>
          <w:p w14:paraId="14EC4E8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Djibouti </w:t>
            </w:r>
          </w:p>
        </w:tc>
        <w:tc>
          <w:tcPr>
            <w:tcW w:w="571" w:type="pct"/>
            <w:shd w:val="clear" w:color="auto" w:fill="auto"/>
            <w:noWrap/>
            <w:vAlign w:val="bottom"/>
            <w:hideMark/>
          </w:tcPr>
          <w:p w14:paraId="488CB4F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906EBC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99003C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4EE35B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618EDB4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7E40342B" w14:textId="77777777" w:rsidTr="000A3ADA">
        <w:trPr>
          <w:trHeight w:val="170"/>
        </w:trPr>
        <w:tc>
          <w:tcPr>
            <w:tcW w:w="260" w:type="pct"/>
            <w:shd w:val="clear" w:color="auto" w:fill="auto"/>
            <w:noWrap/>
            <w:vAlign w:val="bottom"/>
            <w:hideMark/>
          </w:tcPr>
          <w:p w14:paraId="6F15A14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47</w:t>
            </w:r>
          </w:p>
        </w:tc>
        <w:tc>
          <w:tcPr>
            <w:tcW w:w="1883" w:type="pct"/>
            <w:shd w:val="clear" w:color="auto" w:fill="auto"/>
            <w:noWrap/>
            <w:vAlign w:val="bottom"/>
            <w:hideMark/>
          </w:tcPr>
          <w:p w14:paraId="2BD99EA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Dominica </w:t>
            </w:r>
          </w:p>
        </w:tc>
        <w:tc>
          <w:tcPr>
            <w:tcW w:w="571" w:type="pct"/>
            <w:shd w:val="clear" w:color="auto" w:fill="auto"/>
            <w:noWrap/>
            <w:vAlign w:val="bottom"/>
            <w:hideMark/>
          </w:tcPr>
          <w:p w14:paraId="56A82F6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D3062B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4487C9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BE1ADB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5BD10F2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13A79807" w14:textId="77777777" w:rsidTr="000A3ADA">
        <w:trPr>
          <w:trHeight w:val="170"/>
        </w:trPr>
        <w:tc>
          <w:tcPr>
            <w:tcW w:w="260" w:type="pct"/>
            <w:shd w:val="clear" w:color="auto" w:fill="auto"/>
            <w:noWrap/>
            <w:vAlign w:val="bottom"/>
            <w:hideMark/>
          </w:tcPr>
          <w:p w14:paraId="001E5B5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48</w:t>
            </w:r>
          </w:p>
        </w:tc>
        <w:tc>
          <w:tcPr>
            <w:tcW w:w="1883" w:type="pct"/>
            <w:shd w:val="clear" w:color="auto" w:fill="auto"/>
            <w:noWrap/>
            <w:vAlign w:val="bottom"/>
            <w:hideMark/>
          </w:tcPr>
          <w:p w14:paraId="27A407D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Dominican Republic </w:t>
            </w:r>
          </w:p>
        </w:tc>
        <w:tc>
          <w:tcPr>
            <w:tcW w:w="571" w:type="pct"/>
            <w:shd w:val="clear" w:color="auto" w:fill="auto"/>
            <w:noWrap/>
            <w:vAlign w:val="bottom"/>
            <w:hideMark/>
          </w:tcPr>
          <w:p w14:paraId="5ACD325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D10680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972BDA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1E1F6C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64C5CF1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3B8C3501" w14:textId="77777777" w:rsidTr="000A3ADA">
        <w:trPr>
          <w:trHeight w:val="170"/>
        </w:trPr>
        <w:tc>
          <w:tcPr>
            <w:tcW w:w="260" w:type="pct"/>
            <w:shd w:val="clear" w:color="auto" w:fill="auto"/>
            <w:noWrap/>
            <w:vAlign w:val="bottom"/>
            <w:hideMark/>
          </w:tcPr>
          <w:p w14:paraId="1F800E2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49</w:t>
            </w:r>
          </w:p>
        </w:tc>
        <w:tc>
          <w:tcPr>
            <w:tcW w:w="1883" w:type="pct"/>
            <w:shd w:val="clear" w:color="auto" w:fill="auto"/>
            <w:noWrap/>
            <w:vAlign w:val="bottom"/>
            <w:hideMark/>
          </w:tcPr>
          <w:p w14:paraId="0EAAA35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Ecuador </w:t>
            </w:r>
          </w:p>
        </w:tc>
        <w:tc>
          <w:tcPr>
            <w:tcW w:w="571" w:type="pct"/>
            <w:shd w:val="clear" w:color="auto" w:fill="auto"/>
            <w:noWrap/>
            <w:vAlign w:val="bottom"/>
            <w:hideMark/>
          </w:tcPr>
          <w:p w14:paraId="4348FF8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280678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30FFBA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735570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6458BE5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29C1DC97" w14:textId="77777777" w:rsidTr="000A3ADA">
        <w:trPr>
          <w:trHeight w:val="170"/>
        </w:trPr>
        <w:tc>
          <w:tcPr>
            <w:tcW w:w="260" w:type="pct"/>
            <w:shd w:val="clear" w:color="auto" w:fill="auto"/>
            <w:noWrap/>
            <w:vAlign w:val="bottom"/>
            <w:hideMark/>
          </w:tcPr>
          <w:p w14:paraId="0CDA2FD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50</w:t>
            </w:r>
          </w:p>
        </w:tc>
        <w:tc>
          <w:tcPr>
            <w:tcW w:w="1883" w:type="pct"/>
            <w:shd w:val="clear" w:color="auto" w:fill="auto"/>
            <w:noWrap/>
            <w:vAlign w:val="bottom"/>
            <w:hideMark/>
          </w:tcPr>
          <w:p w14:paraId="2969579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Egypt, Arab Rep. </w:t>
            </w:r>
          </w:p>
        </w:tc>
        <w:tc>
          <w:tcPr>
            <w:tcW w:w="571" w:type="pct"/>
            <w:shd w:val="clear" w:color="auto" w:fill="auto"/>
            <w:noWrap/>
            <w:vAlign w:val="bottom"/>
            <w:hideMark/>
          </w:tcPr>
          <w:p w14:paraId="49512C1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A14729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D7C488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3F7DFD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0753827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75A3E3D6" w14:textId="77777777" w:rsidTr="000A3ADA">
        <w:trPr>
          <w:trHeight w:val="170"/>
        </w:trPr>
        <w:tc>
          <w:tcPr>
            <w:tcW w:w="260" w:type="pct"/>
            <w:shd w:val="clear" w:color="auto" w:fill="auto"/>
            <w:noWrap/>
            <w:vAlign w:val="bottom"/>
            <w:hideMark/>
          </w:tcPr>
          <w:p w14:paraId="0D3844E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51</w:t>
            </w:r>
          </w:p>
        </w:tc>
        <w:tc>
          <w:tcPr>
            <w:tcW w:w="1883" w:type="pct"/>
            <w:shd w:val="clear" w:color="auto" w:fill="auto"/>
            <w:noWrap/>
            <w:vAlign w:val="bottom"/>
            <w:hideMark/>
          </w:tcPr>
          <w:p w14:paraId="42B826A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El Salvador </w:t>
            </w:r>
          </w:p>
        </w:tc>
        <w:tc>
          <w:tcPr>
            <w:tcW w:w="571" w:type="pct"/>
            <w:shd w:val="clear" w:color="auto" w:fill="auto"/>
            <w:noWrap/>
            <w:vAlign w:val="bottom"/>
            <w:hideMark/>
          </w:tcPr>
          <w:p w14:paraId="2DB00BF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5C701A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E96589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8D1E0F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26B129F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3F7A2ED0" w14:textId="77777777" w:rsidTr="000A3ADA">
        <w:trPr>
          <w:trHeight w:val="170"/>
        </w:trPr>
        <w:tc>
          <w:tcPr>
            <w:tcW w:w="260" w:type="pct"/>
            <w:shd w:val="clear" w:color="auto" w:fill="auto"/>
            <w:noWrap/>
            <w:vAlign w:val="bottom"/>
            <w:hideMark/>
          </w:tcPr>
          <w:p w14:paraId="2B68734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52</w:t>
            </w:r>
          </w:p>
        </w:tc>
        <w:tc>
          <w:tcPr>
            <w:tcW w:w="1883" w:type="pct"/>
            <w:shd w:val="clear" w:color="auto" w:fill="auto"/>
            <w:noWrap/>
            <w:vAlign w:val="bottom"/>
            <w:hideMark/>
          </w:tcPr>
          <w:p w14:paraId="611BC31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Equatorial Guinea </w:t>
            </w:r>
          </w:p>
        </w:tc>
        <w:tc>
          <w:tcPr>
            <w:tcW w:w="571" w:type="pct"/>
            <w:shd w:val="clear" w:color="auto" w:fill="auto"/>
            <w:noWrap/>
            <w:vAlign w:val="bottom"/>
            <w:hideMark/>
          </w:tcPr>
          <w:p w14:paraId="0118F23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511418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20AF90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A00A75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761FDD5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7B6E7821" w14:textId="77777777" w:rsidTr="000A3ADA">
        <w:trPr>
          <w:trHeight w:val="170"/>
        </w:trPr>
        <w:tc>
          <w:tcPr>
            <w:tcW w:w="260" w:type="pct"/>
            <w:shd w:val="clear" w:color="auto" w:fill="auto"/>
            <w:noWrap/>
            <w:vAlign w:val="bottom"/>
            <w:hideMark/>
          </w:tcPr>
          <w:p w14:paraId="4D62B90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53</w:t>
            </w:r>
          </w:p>
        </w:tc>
        <w:tc>
          <w:tcPr>
            <w:tcW w:w="1883" w:type="pct"/>
            <w:shd w:val="clear" w:color="auto" w:fill="auto"/>
            <w:noWrap/>
            <w:vAlign w:val="bottom"/>
            <w:hideMark/>
          </w:tcPr>
          <w:p w14:paraId="5F60343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Eritrea </w:t>
            </w:r>
          </w:p>
        </w:tc>
        <w:tc>
          <w:tcPr>
            <w:tcW w:w="571" w:type="pct"/>
            <w:shd w:val="clear" w:color="auto" w:fill="auto"/>
            <w:noWrap/>
            <w:vAlign w:val="bottom"/>
            <w:hideMark/>
          </w:tcPr>
          <w:p w14:paraId="08C07F3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BDE561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B9AD2F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D9CBA5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00A6008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5E26896F" w14:textId="77777777" w:rsidTr="000A3ADA">
        <w:trPr>
          <w:trHeight w:val="170"/>
        </w:trPr>
        <w:tc>
          <w:tcPr>
            <w:tcW w:w="260" w:type="pct"/>
            <w:shd w:val="clear" w:color="auto" w:fill="auto"/>
            <w:noWrap/>
            <w:vAlign w:val="bottom"/>
            <w:hideMark/>
          </w:tcPr>
          <w:p w14:paraId="5803825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54</w:t>
            </w:r>
          </w:p>
        </w:tc>
        <w:tc>
          <w:tcPr>
            <w:tcW w:w="1883" w:type="pct"/>
            <w:shd w:val="clear" w:color="auto" w:fill="auto"/>
            <w:noWrap/>
            <w:vAlign w:val="bottom"/>
            <w:hideMark/>
          </w:tcPr>
          <w:p w14:paraId="19AB849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Estonia </w:t>
            </w:r>
          </w:p>
        </w:tc>
        <w:tc>
          <w:tcPr>
            <w:tcW w:w="571" w:type="pct"/>
            <w:shd w:val="clear" w:color="auto" w:fill="auto"/>
            <w:noWrap/>
            <w:vAlign w:val="bottom"/>
            <w:hideMark/>
          </w:tcPr>
          <w:p w14:paraId="640A77E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0A7046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261C12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B3CFE0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0DE9D1E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0D36" w:rsidRPr="00561D6F" w14:paraId="6D5DAFC2" w14:textId="77777777" w:rsidTr="000A3ADA">
        <w:trPr>
          <w:trHeight w:val="170"/>
        </w:trPr>
        <w:tc>
          <w:tcPr>
            <w:tcW w:w="260" w:type="pct"/>
            <w:shd w:val="clear" w:color="auto" w:fill="auto"/>
            <w:noWrap/>
            <w:vAlign w:val="bottom"/>
            <w:hideMark/>
          </w:tcPr>
          <w:p w14:paraId="077348D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55</w:t>
            </w:r>
          </w:p>
        </w:tc>
        <w:tc>
          <w:tcPr>
            <w:tcW w:w="1883" w:type="pct"/>
            <w:shd w:val="clear" w:color="auto" w:fill="auto"/>
            <w:noWrap/>
            <w:vAlign w:val="bottom"/>
            <w:hideMark/>
          </w:tcPr>
          <w:p w14:paraId="6CBE5CA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Ethiopia </w:t>
            </w:r>
          </w:p>
        </w:tc>
        <w:tc>
          <w:tcPr>
            <w:tcW w:w="571" w:type="pct"/>
            <w:shd w:val="clear" w:color="auto" w:fill="auto"/>
            <w:noWrap/>
            <w:vAlign w:val="bottom"/>
            <w:hideMark/>
          </w:tcPr>
          <w:p w14:paraId="5DF4AEB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EDF395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4A75B1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35DE90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04C0A3E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14E94AFD" w14:textId="77777777" w:rsidTr="000A3ADA">
        <w:trPr>
          <w:trHeight w:val="170"/>
        </w:trPr>
        <w:tc>
          <w:tcPr>
            <w:tcW w:w="260" w:type="pct"/>
            <w:shd w:val="clear" w:color="auto" w:fill="auto"/>
            <w:noWrap/>
            <w:vAlign w:val="bottom"/>
            <w:hideMark/>
          </w:tcPr>
          <w:p w14:paraId="3E2C9E9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56</w:t>
            </w:r>
          </w:p>
        </w:tc>
        <w:tc>
          <w:tcPr>
            <w:tcW w:w="1883" w:type="pct"/>
            <w:shd w:val="clear" w:color="auto" w:fill="auto"/>
            <w:noWrap/>
            <w:vAlign w:val="bottom"/>
            <w:hideMark/>
          </w:tcPr>
          <w:p w14:paraId="50CBC22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Fiji </w:t>
            </w:r>
          </w:p>
        </w:tc>
        <w:tc>
          <w:tcPr>
            <w:tcW w:w="571" w:type="pct"/>
            <w:shd w:val="clear" w:color="auto" w:fill="auto"/>
            <w:noWrap/>
            <w:vAlign w:val="bottom"/>
            <w:hideMark/>
          </w:tcPr>
          <w:p w14:paraId="33E4CCE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B94A4B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080A7B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2AE4AF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137F479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1E29920A" w14:textId="77777777" w:rsidTr="000A3ADA">
        <w:trPr>
          <w:trHeight w:val="170"/>
        </w:trPr>
        <w:tc>
          <w:tcPr>
            <w:tcW w:w="260" w:type="pct"/>
            <w:shd w:val="clear" w:color="auto" w:fill="auto"/>
            <w:noWrap/>
            <w:vAlign w:val="bottom"/>
            <w:hideMark/>
          </w:tcPr>
          <w:p w14:paraId="54EE800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57</w:t>
            </w:r>
          </w:p>
        </w:tc>
        <w:tc>
          <w:tcPr>
            <w:tcW w:w="1883" w:type="pct"/>
            <w:shd w:val="clear" w:color="auto" w:fill="auto"/>
            <w:noWrap/>
            <w:vAlign w:val="bottom"/>
            <w:hideMark/>
          </w:tcPr>
          <w:p w14:paraId="5CB3A97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Finland </w:t>
            </w:r>
          </w:p>
        </w:tc>
        <w:tc>
          <w:tcPr>
            <w:tcW w:w="571" w:type="pct"/>
            <w:shd w:val="clear" w:color="auto" w:fill="auto"/>
            <w:noWrap/>
            <w:vAlign w:val="bottom"/>
            <w:hideMark/>
          </w:tcPr>
          <w:p w14:paraId="7379619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2A2E25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0DD2B5E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799D1A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130E143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30.0%</w:t>
            </w:r>
          </w:p>
        </w:tc>
      </w:tr>
      <w:tr w:rsidR="00910D36" w:rsidRPr="00561D6F" w14:paraId="34EC55F1" w14:textId="77777777" w:rsidTr="000A3ADA">
        <w:trPr>
          <w:trHeight w:val="170"/>
        </w:trPr>
        <w:tc>
          <w:tcPr>
            <w:tcW w:w="260" w:type="pct"/>
            <w:shd w:val="clear" w:color="auto" w:fill="auto"/>
            <w:noWrap/>
            <w:vAlign w:val="bottom"/>
            <w:hideMark/>
          </w:tcPr>
          <w:p w14:paraId="3BD4553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58</w:t>
            </w:r>
          </w:p>
        </w:tc>
        <w:tc>
          <w:tcPr>
            <w:tcW w:w="1883" w:type="pct"/>
            <w:shd w:val="clear" w:color="auto" w:fill="auto"/>
            <w:noWrap/>
            <w:vAlign w:val="bottom"/>
            <w:hideMark/>
          </w:tcPr>
          <w:p w14:paraId="5BD6C33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France </w:t>
            </w:r>
          </w:p>
        </w:tc>
        <w:tc>
          <w:tcPr>
            <w:tcW w:w="571" w:type="pct"/>
            <w:shd w:val="clear" w:color="auto" w:fill="auto"/>
            <w:noWrap/>
            <w:vAlign w:val="bottom"/>
            <w:hideMark/>
          </w:tcPr>
          <w:p w14:paraId="590B64A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5212E7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04FF5B6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3613FC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54D971B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30.0%</w:t>
            </w:r>
          </w:p>
        </w:tc>
      </w:tr>
      <w:tr w:rsidR="00910D36" w:rsidRPr="00561D6F" w14:paraId="5DC66653" w14:textId="77777777" w:rsidTr="000A3ADA">
        <w:trPr>
          <w:trHeight w:val="170"/>
        </w:trPr>
        <w:tc>
          <w:tcPr>
            <w:tcW w:w="260" w:type="pct"/>
            <w:shd w:val="clear" w:color="auto" w:fill="auto"/>
            <w:noWrap/>
            <w:vAlign w:val="bottom"/>
            <w:hideMark/>
          </w:tcPr>
          <w:p w14:paraId="69A9DDE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59</w:t>
            </w:r>
          </w:p>
        </w:tc>
        <w:tc>
          <w:tcPr>
            <w:tcW w:w="1883" w:type="pct"/>
            <w:shd w:val="clear" w:color="auto" w:fill="auto"/>
            <w:noWrap/>
            <w:vAlign w:val="bottom"/>
            <w:hideMark/>
          </w:tcPr>
          <w:p w14:paraId="34B3FC6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Gabon </w:t>
            </w:r>
          </w:p>
        </w:tc>
        <w:tc>
          <w:tcPr>
            <w:tcW w:w="571" w:type="pct"/>
            <w:shd w:val="clear" w:color="auto" w:fill="auto"/>
            <w:noWrap/>
            <w:vAlign w:val="bottom"/>
            <w:hideMark/>
          </w:tcPr>
          <w:p w14:paraId="77E7E34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607C49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30C75C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00FD06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09BAC93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4D39160E" w14:textId="77777777" w:rsidTr="000A3ADA">
        <w:trPr>
          <w:trHeight w:val="170"/>
        </w:trPr>
        <w:tc>
          <w:tcPr>
            <w:tcW w:w="260" w:type="pct"/>
            <w:shd w:val="clear" w:color="auto" w:fill="auto"/>
            <w:noWrap/>
            <w:vAlign w:val="bottom"/>
            <w:hideMark/>
          </w:tcPr>
          <w:p w14:paraId="1F50571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60</w:t>
            </w:r>
          </w:p>
        </w:tc>
        <w:tc>
          <w:tcPr>
            <w:tcW w:w="1883" w:type="pct"/>
            <w:shd w:val="clear" w:color="auto" w:fill="auto"/>
            <w:noWrap/>
            <w:vAlign w:val="bottom"/>
            <w:hideMark/>
          </w:tcPr>
          <w:p w14:paraId="6829FE7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Gambia, The </w:t>
            </w:r>
          </w:p>
        </w:tc>
        <w:tc>
          <w:tcPr>
            <w:tcW w:w="571" w:type="pct"/>
            <w:shd w:val="clear" w:color="auto" w:fill="auto"/>
            <w:noWrap/>
            <w:vAlign w:val="bottom"/>
            <w:hideMark/>
          </w:tcPr>
          <w:p w14:paraId="2E15329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E43A12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3893EA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334D05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5C29DE1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0B12FC01" w14:textId="77777777" w:rsidTr="000A3ADA">
        <w:trPr>
          <w:trHeight w:val="170"/>
        </w:trPr>
        <w:tc>
          <w:tcPr>
            <w:tcW w:w="260" w:type="pct"/>
            <w:shd w:val="clear" w:color="auto" w:fill="auto"/>
            <w:noWrap/>
            <w:vAlign w:val="bottom"/>
            <w:hideMark/>
          </w:tcPr>
          <w:p w14:paraId="220FF5C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lastRenderedPageBreak/>
              <w:t>61</w:t>
            </w:r>
          </w:p>
        </w:tc>
        <w:tc>
          <w:tcPr>
            <w:tcW w:w="1883" w:type="pct"/>
            <w:shd w:val="clear" w:color="auto" w:fill="auto"/>
            <w:noWrap/>
            <w:vAlign w:val="bottom"/>
            <w:hideMark/>
          </w:tcPr>
          <w:p w14:paraId="59555D5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Georgia </w:t>
            </w:r>
          </w:p>
        </w:tc>
        <w:tc>
          <w:tcPr>
            <w:tcW w:w="571" w:type="pct"/>
            <w:shd w:val="clear" w:color="auto" w:fill="auto"/>
            <w:noWrap/>
            <w:vAlign w:val="bottom"/>
            <w:hideMark/>
          </w:tcPr>
          <w:p w14:paraId="3AEB92D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A6D756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43E0A2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B19095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3A87E96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3B111706" w14:textId="77777777" w:rsidTr="000A3ADA">
        <w:trPr>
          <w:trHeight w:val="170"/>
        </w:trPr>
        <w:tc>
          <w:tcPr>
            <w:tcW w:w="260" w:type="pct"/>
            <w:shd w:val="clear" w:color="auto" w:fill="auto"/>
            <w:noWrap/>
            <w:vAlign w:val="bottom"/>
            <w:hideMark/>
          </w:tcPr>
          <w:p w14:paraId="725A5A1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62</w:t>
            </w:r>
          </w:p>
        </w:tc>
        <w:tc>
          <w:tcPr>
            <w:tcW w:w="1883" w:type="pct"/>
            <w:shd w:val="clear" w:color="auto" w:fill="auto"/>
            <w:noWrap/>
            <w:vAlign w:val="bottom"/>
            <w:hideMark/>
          </w:tcPr>
          <w:p w14:paraId="0F3E6F1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Germany </w:t>
            </w:r>
          </w:p>
        </w:tc>
        <w:tc>
          <w:tcPr>
            <w:tcW w:w="571" w:type="pct"/>
            <w:shd w:val="clear" w:color="auto" w:fill="auto"/>
            <w:noWrap/>
            <w:vAlign w:val="bottom"/>
            <w:hideMark/>
          </w:tcPr>
          <w:p w14:paraId="69384CE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FEBE0D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071D493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98D68F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10FFA95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30.0%</w:t>
            </w:r>
          </w:p>
        </w:tc>
      </w:tr>
      <w:tr w:rsidR="00910D36" w:rsidRPr="00561D6F" w14:paraId="2E8154BC" w14:textId="77777777" w:rsidTr="000A3ADA">
        <w:trPr>
          <w:trHeight w:val="170"/>
        </w:trPr>
        <w:tc>
          <w:tcPr>
            <w:tcW w:w="260" w:type="pct"/>
            <w:shd w:val="clear" w:color="auto" w:fill="auto"/>
            <w:noWrap/>
            <w:vAlign w:val="bottom"/>
            <w:hideMark/>
          </w:tcPr>
          <w:p w14:paraId="19AD0A8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63</w:t>
            </w:r>
          </w:p>
        </w:tc>
        <w:tc>
          <w:tcPr>
            <w:tcW w:w="1883" w:type="pct"/>
            <w:shd w:val="clear" w:color="auto" w:fill="auto"/>
            <w:noWrap/>
            <w:vAlign w:val="bottom"/>
            <w:hideMark/>
          </w:tcPr>
          <w:p w14:paraId="1E79FCF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Ghana </w:t>
            </w:r>
          </w:p>
        </w:tc>
        <w:tc>
          <w:tcPr>
            <w:tcW w:w="571" w:type="pct"/>
            <w:shd w:val="clear" w:color="auto" w:fill="auto"/>
            <w:noWrap/>
            <w:vAlign w:val="bottom"/>
            <w:hideMark/>
          </w:tcPr>
          <w:p w14:paraId="48E974D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F34BE1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56D4B9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CFA253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137299C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16D856A9" w14:textId="77777777" w:rsidTr="000A3ADA">
        <w:trPr>
          <w:trHeight w:val="170"/>
        </w:trPr>
        <w:tc>
          <w:tcPr>
            <w:tcW w:w="260" w:type="pct"/>
            <w:shd w:val="clear" w:color="auto" w:fill="auto"/>
            <w:noWrap/>
            <w:vAlign w:val="bottom"/>
            <w:hideMark/>
          </w:tcPr>
          <w:p w14:paraId="329C7F0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64</w:t>
            </w:r>
          </w:p>
        </w:tc>
        <w:tc>
          <w:tcPr>
            <w:tcW w:w="1883" w:type="pct"/>
            <w:shd w:val="clear" w:color="auto" w:fill="auto"/>
            <w:noWrap/>
            <w:vAlign w:val="bottom"/>
            <w:hideMark/>
          </w:tcPr>
          <w:p w14:paraId="38C2C58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Greece </w:t>
            </w:r>
          </w:p>
        </w:tc>
        <w:tc>
          <w:tcPr>
            <w:tcW w:w="571" w:type="pct"/>
            <w:shd w:val="clear" w:color="auto" w:fill="auto"/>
            <w:noWrap/>
            <w:vAlign w:val="bottom"/>
            <w:hideMark/>
          </w:tcPr>
          <w:p w14:paraId="2320A18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5E1E84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698A7A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964DD4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4D88DEC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0D36" w:rsidRPr="00561D6F" w14:paraId="10F4F21A" w14:textId="77777777" w:rsidTr="000A3ADA">
        <w:trPr>
          <w:trHeight w:val="170"/>
        </w:trPr>
        <w:tc>
          <w:tcPr>
            <w:tcW w:w="260" w:type="pct"/>
            <w:shd w:val="clear" w:color="auto" w:fill="auto"/>
            <w:noWrap/>
            <w:vAlign w:val="bottom"/>
            <w:hideMark/>
          </w:tcPr>
          <w:p w14:paraId="0481525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65</w:t>
            </w:r>
          </w:p>
        </w:tc>
        <w:tc>
          <w:tcPr>
            <w:tcW w:w="1883" w:type="pct"/>
            <w:shd w:val="clear" w:color="auto" w:fill="auto"/>
            <w:noWrap/>
            <w:vAlign w:val="bottom"/>
            <w:hideMark/>
          </w:tcPr>
          <w:p w14:paraId="7041596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Grenada </w:t>
            </w:r>
          </w:p>
        </w:tc>
        <w:tc>
          <w:tcPr>
            <w:tcW w:w="571" w:type="pct"/>
            <w:shd w:val="clear" w:color="auto" w:fill="auto"/>
            <w:noWrap/>
            <w:vAlign w:val="bottom"/>
            <w:hideMark/>
          </w:tcPr>
          <w:p w14:paraId="160FB74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3F7308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D0D900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C5BF08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2E265E1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0CF30EC4" w14:textId="77777777" w:rsidTr="000A3ADA">
        <w:trPr>
          <w:trHeight w:val="170"/>
        </w:trPr>
        <w:tc>
          <w:tcPr>
            <w:tcW w:w="260" w:type="pct"/>
            <w:shd w:val="clear" w:color="auto" w:fill="auto"/>
            <w:noWrap/>
            <w:vAlign w:val="bottom"/>
            <w:hideMark/>
          </w:tcPr>
          <w:p w14:paraId="1FF87D1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66</w:t>
            </w:r>
          </w:p>
        </w:tc>
        <w:tc>
          <w:tcPr>
            <w:tcW w:w="1883" w:type="pct"/>
            <w:shd w:val="clear" w:color="auto" w:fill="auto"/>
            <w:noWrap/>
            <w:vAlign w:val="bottom"/>
            <w:hideMark/>
          </w:tcPr>
          <w:p w14:paraId="1AE3337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Guatemala </w:t>
            </w:r>
          </w:p>
        </w:tc>
        <w:tc>
          <w:tcPr>
            <w:tcW w:w="571" w:type="pct"/>
            <w:shd w:val="clear" w:color="auto" w:fill="auto"/>
            <w:noWrap/>
            <w:vAlign w:val="bottom"/>
            <w:hideMark/>
          </w:tcPr>
          <w:p w14:paraId="193B50B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393BA6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562869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FD216C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49C1053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6536D960" w14:textId="77777777" w:rsidTr="000A3ADA">
        <w:trPr>
          <w:trHeight w:val="170"/>
        </w:trPr>
        <w:tc>
          <w:tcPr>
            <w:tcW w:w="260" w:type="pct"/>
            <w:shd w:val="clear" w:color="auto" w:fill="auto"/>
            <w:noWrap/>
            <w:vAlign w:val="bottom"/>
            <w:hideMark/>
          </w:tcPr>
          <w:p w14:paraId="638A369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67</w:t>
            </w:r>
          </w:p>
        </w:tc>
        <w:tc>
          <w:tcPr>
            <w:tcW w:w="1883" w:type="pct"/>
            <w:shd w:val="clear" w:color="auto" w:fill="auto"/>
            <w:noWrap/>
            <w:vAlign w:val="bottom"/>
            <w:hideMark/>
          </w:tcPr>
          <w:p w14:paraId="485E14D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Guinea </w:t>
            </w:r>
          </w:p>
        </w:tc>
        <w:tc>
          <w:tcPr>
            <w:tcW w:w="571" w:type="pct"/>
            <w:shd w:val="clear" w:color="auto" w:fill="auto"/>
            <w:noWrap/>
            <w:vAlign w:val="bottom"/>
            <w:hideMark/>
          </w:tcPr>
          <w:p w14:paraId="5C51E32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C843CB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81A016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8B402B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5CD7FDF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66E0257F" w14:textId="77777777" w:rsidTr="000A3ADA">
        <w:trPr>
          <w:trHeight w:val="170"/>
        </w:trPr>
        <w:tc>
          <w:tcPr>
            <w:tcW w:w="260" w:type="pct"/>
            <w:shd w:val="clear" w:color="auto" w:fill="auto"/>
            <w:noWrap/>
            <w:vAlign w:val="bottom"/>
            <w:hideMark/>
          </w:tcPr>
          <w:p w14:paraId="043E204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68</w:t>
            </w:r>
          </w:p>
        </w:tc>
        <w:tc>
          <w:tcPr>
            <w:tcW w:w="1883" w:type="pct"/>
            <w:shd w:val="clear" w:color="auto" w:fill="auto"/>
            <w:noWrap/>
            <w:vAlign w:val="bottom"/>
            <w:hideMark/>
          </w:tcPr>
          <w:p w14:paraId="5E68121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Guinea-Bissau </w:t>
            </w:r>
          </w:p>
        </w:tc>
        <w:tc>
          <w:tcPr>
            <w:tcW w:w="571" w:type="pct"/>
            <w:shd w:val="clear" w:color="auto" w:fill="auto"/>
            <w:noWrap/>
            <w:vAlign w:val="bottom"/>
            <w:hideMark/>
          </w:tcPr>
          <w:p w14:paraId="5989CF5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6E4538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0649BA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EB5734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5214111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58CAEA96" w14:textId="77777777" w:rsidTr="000A3ADA">
        <w:trPr>
          <w:trHeight w:val="170"/>
        </w:trPr>
        <w:tc>
          <w:tcPr>
            <w:tcW w:w="260" w:type="pct"/>
            <w:shd w:val="clear" w:color="auto" w:fill="auto"/>
            <w:noWrap/>
            <w:vAlign w:val="bottom"/>
            <w:hideMark/>
          </w:tcPr>
          <w:p w14:paraId="400B754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69</w:t>
            </w:r>
          </w:p>
        </w:tc>
        <w:tc>
          <w:tcPr>
            <w:tcW w:w="1883" w:type="pct"/>
            <w:shd w:val="clear" w:color="auto" w:fill="auto"/>
            <w:noWrap/>
            <w:vAlign w:val="bottom"/>
            <w:hideMark/>
          </w:tcPr>
          <w:p w14:paraId="129F974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Guyana </w:t>
            </w:r>
          </w:p>
        </w:tc>
        <w:tc>
          <w:tcPr>
            <w:tcW w:w="571" w:type="pct"/>
            <w:shd w:val="clear" w:color="auto" w:fill="auto"/>
            <w:noWrap/>
            <w:vAlign w:val="bottom"/>
            <w:hideMark/>
          </w:tcPr>
          <w:p w14:paraId="0F7AB71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1CEA75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FF6F1C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FA711A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275DE94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6C4D0E6F" w14:textId="77777777" w:rsidTr="000A3ADA">
        <w:trPr>
          <w:trHeight w:val="170"/>
        </w:trPr>
        <w:tc>
          <w:tcPr>
            <w:tcW w:w="260" w:type="pct"/>
            <w:shd w:val="clear" w:color="auto" w:fill="auto"/>
            <w:noWrap/>
            <w:vAlign w:val="bottom"/>
            <w:hideMark/>
          </w:tcPr>
          <w:p w14:paraId="7B96534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70</w:t>
            </w:r>
          </w:p>
        </w:tc>
        <w:tc>
          <w:tcPr>
            <w:tcW w:w="1883" w:type="pct"/>
            <w:shd w:val="clear" w:color="auto" w:fill="auto"/>
            <w:noWrap/>
            <w:vAlign w:val="bottom"/>
            <w:hideMark/>
          </w:tcPr>
          <w:p w14:paraId="5104F1D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Haiti </w:t>
            </w:r>
          </w:p>
        </w:tc>
        <w:tc>
          <w:tcPr>
            <w:tcW w:w="571" w:type="pct"/>
            <w:shd w:val="clear" w:color="auto" w:fill="auto"/>
            <w:noWrap/>
            <w:vAlign w:val="bottom"/>
            <w:hideMark/>
          </w:tcPr>
          <w:p w14:paraId="45BF212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0685AD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E70E8D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CA1E6B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4A1D979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1DDBCFA9" w14:textId="77777777" w:rsidTr="000A3ADA">
        <w:trPr>
          <w:trHeight w:val="170"/>
        </w:trPr>
        <w:tc>
          <w:tcPr>
            <w:tcW w:w="260" w:type="pct"/>
            <w:shd w:val="clear" w:color="auto" w:fill="auto"/>
            <w:noWrap/>
            <w:vAlign w:val="bottom"/>
            <w:hideMark/>
          </w:tcPr>
          <w:p w14:paraId="632FBA5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71</w:t>
            </w:r>
          </w:p>
        </w:tc>
        <w:tc>
          <w:tcPr>
            <w:tcW w:w="1883" w:type="pct"/>
            <w:shd w:val="clear" w:color="auto" w:fill="auto"/>
            <w:noWrap/>
            <w:vAlign w:val="bottom"/>
            <w:hideMark/>
          </w:tcPr>
          <w:p w14:paraId="390BE1B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Honduras </w:t>
            </w:r>
          </w:p>
        </w:tc>
        <w:tc>
          <w:tcPr>
            <w:tcW w:w="571" w:type="pct"/>
            <w:shd w:val="clear" w:color="auto" w:fill="auto"/>
            <w:noWrap/>
            <w:vAlign w:val="bottom"/>
            <w:hideMark/>
          </w:tcPr>
          <w:p w14:paraId="17DDE71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6F83CF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C48C6F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F060B1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65E5041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70E20166" w14:textId="77777777" w:rsidTr="000A3ADA">
        <w:trPr>
          <w:trHeight w:val="170"/>
        </w:trPr>
        <w:tc>
          <w:tcPr>
            <w:tcW w:w="260" w:type="pct"/>
            <w:shd w:val="clear" w:color="auto" w:fill="auto"/>
            <w:noWrap/>
            <w:vAlign w:val="bottom"/>
            <w:hideMark/>
          </w:tcPr>
          <w:p w14:paraId="14BA5B4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72</w:t>
            </w:r>
          </w:p>
        </w:tc>
        <w:tc>
          <w:tcPr>
            <w:tcW w:w="1883" w:type="pct"/>
            <w:shd w:val="clear" w:color="auto" w:fill="auto"/>
            <w:noWrap/>
            <w:vAlign w:val="bottom"/>
            <w:hideMark/>
          </w:tcPr>
          <w:p w14:paraId="4C4CF80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Hong Kong SAR, China </w:t>
            </w:r>
          </w:p>
        </w:tc>
        <w:tc>
          <w:tcPr>
            <w:tcW w:w="571" w:type="pct"/>
            <w:shd w:val="clear" w:color="auto" w:fill="auto"/>
            <w:noWrap/>
            <w:vAlign w:val="bottom"/>
            <w:hideMark/>
          </w:tcPr>
          <w:p w14:paraId="3FD31B3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0C74F6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193D7D5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66FDDCB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3409A3E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60.0%</w:t>
            </w:r>
          </w:p>
        </w:tc>
      </w:tr>
      <w:tr w:rsidR="00910D36" w:rsidRPr="00561D6F" w14:paraId="66C30B5F" w14:textId="77777777" w:rsidTr="000A3ADA">
        <w:trPr>
          <w:trHeight w:val="170"/>
        </w:trPr>
        <w:tc>
          <w:tcPr>
            <w:tcW w:w="260" w:type="pct"/>
            <w:shd w:val="clear" w:color="auto" w:fill="auto"/>
            <w:noWrap/>
            <w:vAlign w:val="bottom"/>
            <w:hideMark/>
          </w:tcPr>
          <w:p w14:paraId="295CAB8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73</w:t>
            </w:r>
          </w:p>
        </w:tc>
        <w:tc>
          <w:tcPr>
            <w:tcW w:w="1883" w:type="pct"/>
            <w:shd w:val="clear" w:color="auto" w:fill="auto"/>
            <w:noWrap/>
            <w:vAlign w:val="bottom"/>
            <w:hideMark/>
          </w:tcPr>
          <w:p w14:paraId="632C3AA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Hungary </w:t>
            </w:r>
          </w:p>
        </w:tc>
        <w:tc>
          <w:tcPr>
            <w:tcW w:w="571" w:type="pct"/>
            <w:shd w:val="clear" w:color="auto" w:fill="auto"/>
            <w:noWrap/>
            <w:vAlign w:val="bottom"/>
            <w:hideMark/>
          </w:tcPr>
          <w:p w14:paraId="32D3A4E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C6A62F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863CC9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7AD7B1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6557722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0D36" w:rsidRPr="00561D6F" w14:paraId="0883CA91" w14:textId="77777777" w:rsidTr="000A3ADA">
        <w:trPr>
          <w:trHeight w:val="170"/>
        </w:trPr>
        <w:tc>
          <w:tcPr>
            <w:tcW w:w="260" w:type="pct"/>
            <w:shd w:val="clear" w:color="auto" w:fill="auto"/>
            <w:noWrap/>
            <w:vAlign w:val="bottom"/>
            <w:hideMark/>
          </w:tcPr>
          <w:p w14:paraId="6398271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74</w:t>
            </w:r>
          </w:p>
        </w:tc>
        <w:tc>
          <w:tcPr>
            <w:tcW w:w="1883" w:type="pct"/>
            <w:shd w:val="clear" w:color="auto" w:fill="auto"/>
            <w:noWrap/>
            <w:vAlign w:val="bottom"/>
            <w:hideMark/>
          </w:tcPr>
          <w:p w14:paraId="5F2130B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Iceland </w:t>
            </w:r>
          </w:p>
        </w:tc>
        <w:tc>
          <w:tcPr>
            <w:tcW w:w="571" w:type="pct"/>
            <w:shd w:val="clear" w:color="auto" w:fill="auto"/>
            <w:noWrap/>
            <w:vAlign w:val="bottom"/>
            <w:hideMark/>
          </w:tcPr>
          <w:p w14:paraId="1756CAA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7A8366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0B3C55A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4ADC22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38FE22A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30.0%</w:t>
            </w:r>
          </w:p>
        </w:tc>
      </w:tr>
      <w:tr w:rsidR="00910D36" w:rsidRPr="00561D6F" w14:paraId="419E2A3A" w14:textId="77777777" w:rsidTr="000A3ADA">
        <w:trPr>
          <w:trHeight w:val="170"/>
        </w:trPr>
        <w:tc>
          <w:tcPr>
            <w:tcW w:w="260" w:type="pct"/>
            <w:shd w:val="clear" w:color="auto" w:fill="auto"/>
            <w:noWrap/>
            <w:vAlign w:val="bottom"/>
            <w:hideMark/>
          </w:tcPr>
          <w:p w14:paraId="42FEE01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75</w:t>
            </w:r>
          </w:p>
        </w:tc>
        <w:tc>
          <w:tcPr>
            <w:tcW w:w="1883" w:type="pct"/>
            <w:shd w:val="clear" w:color="auto" w:fill="auto"/>
            <w:noWrap/>
            <w:vAlign w:val="bottom"/>
            <w:hideMark/>
          </w:tcPr>
          <w:p w14:paraId="46E87E4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India </w:t>
            </w:r>
          </w:p>
        </w:tc>
        <w:tc>
          <w:tcPr>
            <w:tcW w:w="571" w:type="pct"/>
            <w:shd w:val="clear" w:color="auto" w:fill="auto"/>
            <w:noWrap/>
            <w:vAlign w:val="bottom"/>
            <w:hideMark/>
          </w:tcPr>
          <w:p w14:paraId="6041E13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A697F8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C4F212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2B6F82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605BECF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7346E493" w14:textId="77777777" w:rsidTr="000A3ADA">
        <w:trPr>
          <w:trHeight w:val="170"/>
        </w:trPr>
        <w:tc>
          <w:tcPr>
            <w:tcW w:w="260" w:type="pct"/>
            <w:shd w:val="clear" w:color="auto" w:fill="auto"/>
            <w:noWrap/>
            <w:vAlign w:val="bottom"/>
            <w:hideMark/>
          </w:tcPr>
          <w:p w14:paraId="6BC6C7E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76</w:t>
            </w:r>
          </w:p>
        </w:tc>
        <w:tc>
          <w:tcPr>
            <w:tcW w:w="1883" w:type="pct"/>
            <w:shd w:val="clear" w:color="auto" w:fill="auto"/>
            <w:noWrap/>
            <w:vAlign w:val="bottom"/>
            <w:hideMark/>
          </w:tcPr>
          <w:p w14:paraId="43EF40F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Indonesia </w:t>
            </w:r>
          </w:p>
        </w:tc>
        <w:tc>
          <w:tcPr>
            <w:tcW w:w="571" w:type="pct"/>
            <w:shd w:val="clear" w:color="auto" w:fill="auto"/>
            <w:noWrap/>
            <w:vAlign w:val="bottom"/>
            <w:hideMark/>
          </w:tcPr>
          <w:p w14:paraId="4C9CBE3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43A267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5E1641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2C9922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29F9E80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19D0E186" w14:textId="77777777" w:rsidTr="000A3ADA">
        <w:trPr>
          <w:trHeight w:val="170"/>
        </w:trPr>
        <w:tc>
          <w:tcPr>
            <w:tcW w:w="260" w:type="pct"/>
            <w:shd w:val="clear" w:color="auto" w:fill="auto"/>
            <w:noWrap/>
            <w:vAlign w:val="bottom"/>
            <w:hideMark/>
          </w:tcPr>
          <w:p w14:paraId="01BBD6A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77</w:t>
            </w:r>
          </w:p>
        </w:tc>
        <w:tc>
          <w:tcPr>
            <w:tcW w:w="1883" w:type="pct"/>
            <w:shd w:val="clear" w:color="auto" w:fill="auto"/>
            <w:noWrap/>
            <w:vAlign w:val="bottom"/>
            <w:hideMark/>
          </w:tcPr>
          <w:p w14:paraId="1E26E39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Iran, Islamic Rep. </w:t>
            </w:r>
          </w:p>
        </w:tc>
        <w:tc>
          <w:tcPr>
            <w:tcW w:w="571" w:type="pct"/>
            <w:shd w:val="clear" w:color="auto" w:fill="auto"/>
            <w:noWrap/>
            <w:vAlign w:val="bottom"/>
            <w:hideMark/>
          </w:tcPr>
          <w:p w14:paraId="54F5FBA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BC4712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A35376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69AAB8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16B4313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7EECABE8" w14:textId="77777777" w:rsidTr="000A3ADA">
        <w:trPr>
          <w:trHeight w:val="170"/>
        </w:trPr>
        <w:tc>
          <w:tcPr>
            <w:tcW w:w="260" w:type="pct"/>
            <w:shd w:val="clear" w:color="auto" w:fill="auto"/>
            <w:noWrap/>
            <w:vAlign w:val="bottom"/>
            <w:hideMark/>
          </w:tcPr>
          <w:p w14:paraId="7D68A3A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78</w:t>
            </w:r>
          </w:p>
        </w:tc>
        <w:tc>
          <w:tcPr>
            <w:tcW w:w="1883" w:type="pct"/>
            <w:shd w:val="clear" w:color="auto" w:fill="auto"/>
            <w:noWrap/>
            <w:vAlign w:val="bottom"/>
            <w:hideMark/>
          </w:tcPr>
          <w:p w14:paraId="325B0C9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Ireland </w:t>
            </w:r>
          </w:p>
        </w:tc>
        <w:tc>
          <w:tcPr>
            <w:tcW w:w="571" w:type="pct"/>
            <w:shd w:val="clear" w:color="auto" w:fill="auto"/>
            <w:noWrap/>
            <w:vAlign w:val="bottom"/>
            <w:hideMark/>
          </w:tcPr>
          <w:p w14:paraId="69FDFAD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F8D77C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0138ED6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7FF94A2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199EDF6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80.0%</w:t>
            </w:r>
          </w:p>
        </w:tc>
      </w:tr>
      <w:tr w:rsidR="00910D36" w:rsidRPr="00561D6F" w14:paraId="4829F2E3" w14:textId="77777777" w:rsidTr="000A3ADA">
        <w:trPr>
          <w:trHeight w:val="170"/>
        </w:trPr>
        <w:tc>
          <w:tcPr>
            <w:tcW w:w="260" w:type="pct"/>
            <w:shd w:val="clear" w:color="auto" w:fill="auto"/>
            <w:noWrap/>
            <w:vAlign w:val="bottom"/>
            <w:hideMark/>
          </w:tcPr>
          <w:p w14:paraId="588BE66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79</w:t>
            </w:r>
          </w:p>
        </w:tc>
        <w:tc>
          <w:tcPr>
            <w:tcW w:w="1883" w:type="pct"/>
            <w:shd w:val="clear" w:color="auto" w:fill="auto"/>
            <w:noWrap/>
            <w:vAlign w:val="bottom"/>
            <w:hideMark/>
          </w:tcPr>
          <w:p w14:paraId="0A12F8D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Israel </w:t>
            </w:r>
          </w:p>
        </w:tc>
        <w:tc>
          <w:tcPr>
            <w:tcW w:w="571" w:type="pct"/>
            <w:shd w:val="clear" w:color="auto" w:fill="auto"/>
            <w:noWrap/>
            <w:vAlign w:val="bottom"/>
            <w:hideMark/>
          </w:tcPr>
          <w:p w14:paraId="14E096B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70298B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9A95AB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10A7EE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4AB2CB3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0D36" w:rsidRPr="00561D6F" w14:paraId="04EF2399" w14:textId="77777777" w:rsidTr="000A3ADA">
        <w:trPr>
          <w:trHeight w:val="170"/>
        </w:trPr>
        <w:tc>
          <w:tcPr>
            <w:tcW w:w="260" w:type="pct"/>
            <w:shd w:val="clear" w:color="auto" w:fill="auto"/>
            <w:noWrap/>
            <w:vAlign w:val="bottom"/>
            <w:hideMark/>
          </w:tcPr>
          <w:p w14:paraId="0C57D16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80</w:t>
            </w:r>
          </w:p>
        </w:tc>
        <w:tc>
          <w:tcPr>
            <w:tcW w:w="1883" w:type="pct"/>
            <w:shd w:val="clear" w:color="auto" w:fill="auto"/>
            <w:noWrap/>
            <w:vAlign w:val="bottom"/>
            <w:hideMark/>
          </w:tcPr>
          <w:p w14:paraId="2007FA5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Italy </w:t>
            </w:r>
          </w:p>
        </w:tc>
        <w:tc>
          <w:tcPr>
            <w:tcW w:w="571" w:type="pct"/>
            <w:shd w:val="clear" w:color="auto" w:fill="auto"/>
            <w:noWrap/>
            <w:vAlign w:val="bottom"/>
            <w:hideMark/>
          </w:tcPr>
          <w:p w14:paraId="6D1C74E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7BCFDA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85C041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D162CD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06C3145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0D36" w:rsidRPr="00561D6F" w14:paraId="2484B840" w14:textId="77777777" w:rsidTr="000A3ADA">
        <w:trPr>
          <w:trHeight w:val="170"/>
        </w:trPr>
        <w:tc>
          <w:tcPr>
            <w:tcW w:w="260" w:type="pct"/>
            <w:shd w:val="clear" w:color="auto" w:fill="auto"/>
            <w:noWrap/>
            <w:vAlign w:val="bottom"/>
            <w:hideMark/>
          </w:tcPr>
          <w:p w14:paraId="6535529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81</w:t>
            </w:r>
          </w:p>
        </w:tc>
        <w:tc>
          <w:tcPr>
            <w:tcW w:w="1883" w:type="pct"/>
            <w:shd w:val="clear" w:color="auto" w:fill="auto"/>
            <w:noWrap/>
            <w:vAlign w:val="bottom"/>
            <w:hideMark/>
          </w:tcPr>
          <w:p w14:paraId="49AE329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Jamaica </w:t>
            </w:r>
          </w:p>
        </w:tc>
        <w:tc>
          <w:tcPr>
            <w:tcW w:w="571" w:type="pct"/>
            <w:shd w:val="clear" w:color="auto" w:fill="auto"/>
            <w:noWrap/>
            <w:vAlign w:val="bottom"/>
            <w:hideMark/>
          </w:tcPr>
          <w:p w14:paraId="3AD691A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49DCD1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4D1D20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0726AB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0075067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4180C6DB" w14:textId="77777777" w:rsidTr="000A3ADA">
        <w:trPr>
          <w:trHeight w:val="170"/>
        </w:trPr>
        <w:tc>
          <w:tcPr>
            <w:tcW w:w="260" w:type="pct"/>
            <w:shd w:val="clear" w:color="auto" w:fill="auto"/>
            <w:noWrap/>
            <w:vAlign w:val="bottom"/>
            <w:hideMark/>
          </w:tcPr>
          <w:p w14:paraId="129D469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82</w:t>
            </w:r>
          </w:p>
        </w:tc>
        <w:tc>
          <w:tcPr>
            <w:tcW w:w="1883" w:type="pct"/>
            <w:shd w:val="clear" w:color="auto" w:fill="auto"/>
            <w:noWrap/>
            <w:vAlign w:val="bottom"/>
            <w:hideMark/>
          </w:tcPr>
          <w:p w14:paraId="36AAF8C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Japan </w:t>
            </w:r>
          </w:p>
        </w:tc>
        <w:tc>
          <w:tcPr>
            <w:tcW w:w="571" w:type="pct"/>
            <w:shd w:val="clear" w:color="auto" w:fill="auto"/>
            <w:noWrap/>
            <w:vAlign w:val="bottom"/>
            <w:hideMark/>
          </w:tcPr>
          <w:p w14:paraId="581780B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8B0C88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510A1F7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C66D19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5F830C6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30.0%</w:t>
            </w:r>
          </w:p>
        </w:tc>
      </w:tr>
      <w:tr w:rsidR="00910D36" w:rsidRPr="00561D6F" w14:paraId="22E1BF54" w14:textId="77777777" w:rsidTr="000A3ADA">
        <w:trPr>
          <w:trHeight w:val="170"/>
        </w:trPr>
        <w:tc>
          <w:tcPr>
            <w:tcW w:w="260" w:type="pct"/>
            <w:shd w:val="clear" w:color="auto" w:fill="auto"/>
            <w:noWrap/>
            <w:vAlign w:val="bottom"/>
            <w:hideMark/>
          </w:tcPr>
          <w:p w14:paraId="045992C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83</w:t>
            </w:r>
          </w:p>
        </w:tc>
        <w:tc>
          <w:tcPr>
            <w:tcW w:w="1883" w:type="pct"/>
            <w:shd w:val="clear" w:color="auto" w:fill="auto"/>
            <w:noWrap/>
            <w:vAlign w:val="bottom"/>
            <w:hideMark/>
          </w:tcPr>
          <w:p w14:paraId="7B61BB1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Jordan </w:t>
            </w:r>
          </w:p>
        </w:tc>
        <w:tc>
          <w:tcPr>
            <w:tcW w:w="571" w:type="pct"/>
            <w:shd w:val="clear" w:color="auto" w:fill="auto"/>
            <w:noWrap/>
            <w:vAlign w:val="bottom"/>
            <w:hideMark/>
          </w:tcPr>
          <w:p w14:paraId="6F53E59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09B58D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2AB6C7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56C2A6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01A49B2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7C40C69B" w14:textId="77777777" w:rsidTr="000A3ADA">
        <w:trPr>
          <w:trHeight w:val="170"/>
        </w:trPr>
        <w:tc>
          <w:tcPr>
            <w:tcW w:w="260" w:type="pct"/>
            <w:shd w:val="clear" w:color="auto" w:fill="auto"/>
            <w:noWrap/>
            <w:vAlign w:val="bottom"/>
            <w:hideMark/>
          </w:tcPr>
          <w:p w14:paraId="4975B2E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84</w:t>
            </w:r>
          </w:p>
        </w:tc>
        <w:tc>
          <w:tcPr>
            <w:tcW w:w="1883" w:type="pct"/>
            <w:shd w:val="clear" w:color="auto" w:fill="auto"/>
            <w:noWrap/>
            <w:vAlign w:val="bottom"/>
            <w:hideMark/>
          </w:tcPr>
          <w:p w14:paraId="435D7F3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Kazakhstan </w:t>
            </w:r>
          </w:p>
        </w:tc>
        <w:tc>
          <w:tcPr>
            <w:tcW w:w="571" w:type="pct"/>
            <w:shd w:val="clear" w:color="auto" w:fill="auto"/>
            <w:noWrap/>
            <w:vAlign w:val="bottom"/>
            <w:hideMark/>
          </w:tcPr>
          <w:p w14:paraId="74E6CFD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5C0BAB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DC87E5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FA474D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13248CF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7D7A88CD" w14:textId="77777777" w:rsidTr="000A3ADA">
        <w:trPr>
          <w:trHeight w:val="170"/>
        </w:trPr>
        <w:tc>
          <w:tcPr>
            <w:tcW w:w="260" w:type="pct"/>
            <w:shd w:val="clear" w:color="auto" w:fill="auto"/>
            <w:noWrap/>
            <w:vAlign w:val="bottom"/>
            <w:hideMark/>
          </w:tcPr>
          <w:p w14:paraId="5C10113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85</w:t>
            </w:r>
          </w:p>
        </w:tc>
        <w:tc>
          <w:tcPr>
            <w:tcW w:w="1883" w:type="pct"/>
            <w:shd w:val="clear" w:color="auto" w:fill="auto"/>
            <w:noWrap/>
            <w:vAlign w:val="bottom"/>
            <w:hideMark/>
          </w:tcPr>
          <w:p w14:paraId="6F71037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Kenya </w:t>
            </w:r>
          </w:p>
        </w:tc>
        <w:tc>
          <w:tcPr>
            <w:tcW w:w="571" w:type="pct"/>
            <w:shd w:val="clear" w:color="auto" w:fill="auto"/>
            <w:noWrap/>
            <w:vAlign w:val="bottom"/>
            <w:hideMark/>
          </w:tcPr>
          <w:p w14:paraId="5D9F6EB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867EF3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65232A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A6D362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3AC39D6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6FEDBBAB" w14:textId="77777777" w:rsidTr="000A3ADA">
        <w:trPr>
          <w:trHeight w:val="170"/>
        </w:trPr>
        <w:tc>
          <w:tcPr>
            <w:tcW w:w="260" w:type="pct"/>
            <w:shd w:val="clear" w:color="auto" w:fill="auto"/>
            <w:noWrap/>
            <w:vAlign w:val="bottom"/>
            <w:hideMark/>
          </w:tcPr>
          <w:p w14:paraId="60DF217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86</w:t>
            </w:r>
          </w:p>
        </w:tc>
        <w:tc>
          <w:tcPr>
            <w:tcW w:w="1883" w:type="pct"/>
            <w:shd w:val="clear" w:color="auto" w:fill="auto"/>
            <w:noWrap/>
            <w:vAlign w:val="bottom"/>
            <w:hideMark/>
          </w:tcPr>
          <w:p w14:paraId="6B14FD3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Kiribati </w:t>
            </w:r>
          </w:p>
        </w:tc>
        <w:tc>
          <w:tcPr>
            <w:tcW w:w="571" w:type="pct"/>
            <w:shd w:val="clear" w:color="auto" w:fill="auto"/>
            <w:noWrap/>
            <w:vAlign w:val="bottom"/>
            <w:hideMark/>
          </w:tcPr>
          <w:p w14:paraId="1F443A3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77B4D2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04B382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0B5A3A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2354312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54F0E9E5" w14:textId="77777777" w:rsidTr="000A3ADA">
        <w:trPr>
          <w:trHeight w:val="170"/>
        </w:trPr>
        <w:tc>
          <w:tcPr>
            <w:tcW w:w="260" w:type="pct"/>
            <w:shd w:val="clear" w:color="auto" w:fill="auto"/>
            <w:noWrap/>
            <w:vAlign w:val="bottom"/>
            <w:hideMark/>
          </w:tcPr>
          <w:p w14:paraId="0E45728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87</w:t>
            </w:r>
          </w:p>
        </w:tc>
        <w:tc>
          <w:tcPr>
            <w:tcW w:w="1883" w:type="pct"/>
            <w:shd w:val="clear" w:color="auto" w:fill="auto"/>
            <w:noWrap/>
            <w:vAlign w:val="bottom"/>
            <w:hideMark/>
          </w:tcPr>
          <w:p w14:paraId="1948669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Korea, Rep. </w:t>
            </w:r>
          </w:p>
        </w:tc>
        <w:tc>
          <w:tcPr>
            <w:tcW w:w="571" w:type="pct"/>
            <w:shd w:val="clear" w:color="auto" w:fill="auto"/>
            <w:noWrap/>
            <w:vAlign w:val="bottom"/>
            <w:hideMark/>
          </w:tcPr>
          <w:p w14:paraId="099365E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6B8FC3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1B1F8F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13A9142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58767EF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50.0%</w:t>
            </w:r>
          </w:p>
        </w:tc>
      </w:tr>
      <w:tr w:rsidR="00910D36" w:rsidRPr="00561D6F" w14:paraId="2146DA8D" w14:textId="77777777" w:rsidTr="000A3ADA">
        <w:trPr>
          <w:trHeight w:val="170"/>
        </w:trPr>
        <w:tc>
          <w:tcPr>
            <w:tcW w:w="260" w:type="pct"/>
            <w:shd w:val="clear" w:color="auto" w:fill="auto"/>
            <w:noWrap/>
            <w:vAlign w:val="bottom"/>
            <w:hideMark/>
          </w:tcPr>
          <w:p w14:paraId="3949EA2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88</w:t>
            </w:r>
          </w:p>
        </w:tc>
        <w:tc>
          <w:tcPr>
            <w:tcW w:w="1883" w:type="pct"/>
            <w:shd w:val="clear" w:color="auto" w:fill="auto"/>
            <w:noWrap/>
            <w:vAlign w:val="bottom"/>
            <w:hideMark/>
          </w:tcPr>
          <w:p w14:paraId="63A9C77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Kuwait </w:t>
            </w:r>
          </w:p>
        </w:tc>
        <w:tc>
          <w:tcPr>
            <w:tcW w:w="571" w:type="pct"/>
            <w:shd w:val="clear" w:color="auto" w:fill="auto"/>
            <w:noWrap/>
            <w:vAlign w:val="bottom"/>
            <w:hideMark/>
          </w:tcPr>
          <w:p w14:paraId="0355270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100.0%</w:t>
            </w:r>
          </w:p>
        </w:tc>
        <w:tc>
          <w:tcPr>
            <w:tcW w:w="571" w:type="pct"/>
            <w:shd w:val="clear" w:color="auto" w:fill="auto"/>
            <w:noWrap/>
            <w:vAlign w:val="bottom"/>
            <w:hideMark/>
          </w:tcPr>
          <w:p w14:paraId="74C5E28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668FF90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3C50B9D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7FF6271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80.0%</w:t>
            </w:r>
          </w:p>
        </w:tc>
      </w:tr>
      <w:tr w:rsidR="00910D36" w:rsidRPr="00561D6F" w14:paraId="4A8DDFB7" w14:textId="77777777" w:rsidTr="000A3ADA">
        <w:trPr>
          <w:trHeight w:val="170"/>
        </w:trPr>
        <w:tc>
          <w:tcPr>
            <w:tcW w:w="260" w:type="pct"/>
            <w:shd w:val="clear" w:color="auto" w:fill="auto"/>
            <w:noWrap/>
            <w:vAlign w:val="bottom"/>
            <w:hideMark/>
          </w:tcPr>
          <w:p w14:paraId="363B1F6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89</w:t>
            </w:r>
          </w:p>
        </w:tc>
        <w:tc>
          <w:tcPr>
            <w:tcW w:w="1883" w:type="pct"/>
            <w:shd w:val="clear" w:color="auto" w:fill="auto"/>
            <w:noWrap/>
            <w:vAlign w:val="bottom"/>
            <w:hideMark/>
          </w:tcPr>
          <w:p w14:paraId="1531680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Kyrgyz Republic </w:t>
            </w:r>
          </w:p>
        </w:tc>
        <w:tc>
          <w:tcPr>
            <w:tcW w:w="571" w:type="pct"/>
            <w:shd w:val="clear" w:color="auto" w:fill="auto"/>
            <w:noWrap/>
            <w:vAlign w:val="bottom"/>
            <w:hideMark/>
          </w:tcPr>
          <w:p w14:paraId="2370765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C78980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96C6B9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F68DBD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34C6D2B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66AAF683" w14:textId="77777777" w:rsidTr="000A3ADA">
        <w:trPr>
          <w:trHeight w:val="170"/>
        </w:trPr>
        <w:tc>
          <w:tcPr>
            <w:tcW w:w="260" w:type="pct"/>
            <w:shd w:val="clear" w:color="auto" w:fill="auto"/>
            <w:noWrap/>
            <w:vAlign w:val="bottom"/>
            <w:hideMark/>
          </w:tcPr>
          <w:p w14:paraId="3FCC3C4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90</w:t>
            </w:r>
          </w:p>
        </w:tc>
        <w:tc>
          <w:tcPr>
            <w:tcW w:w="1883" w:type="pct"/>
            <w:shd w:val="clear" w:color="auto" w:fill="auto"/>
            <w:noWrap/>
            <w:vAlign w:val="bottom"/>
            <w:hideMark/>
          </w:tcPr>
          <w:p w14:paraId="193176F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Lao PDR </w:t>
            </w:r>
          </w:p>
        </w:tc>
        <w:tc>
          <w:tcPr>
            <w:tcW w:w="571" w:type="pct"/>
            <w:shd w:val="clear" w:color="auto" w:fill="auto"/>
            <w:noWrap/>
            <w:vAlign w:val="bottom"/>
            <w:hideMark/>
          </w:tcPr>
          <w:p w14:paraId="19ADAF4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72A36E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989C67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58E943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29D8366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2FE720A8" w14:textId="77777777" w:rsidTr="000A3ADA">
        <w:trPr>
          <w:trHeight w:val="170"/>
        </w:trPr>
        <w:tc>
          <w:tcPr>
            <w:tcW w:w="260" w:type="pct"/>
            <w:shd w:val="clear" w:color="auto" w:fill="auto"/>
            <w:noWrap/>
            <w:vAlign w:val="bottom"/>
            <w:hideMark/>
          </w:tcPr>
          <w:p w14:paraId="47BFE02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91</w:t>
            </w:r>
          </w:p>
        </w:tc>
        <w:tc>
          <w:tcPr>
            <w:tcW w:w="1883" w:type="pct"/>
            <w:shd w:val="clear" w:color="auto" w:fill="auto"/>
            <w:noWrap/>
            <w:vAlign w:val="bottom"/>
            <w:hideMark/>
          </w:tcPr>
          <w:p w14:paraId="2707D6F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Latvia </w:t>
            </w:r>
          </w:p>
        </w:tc>
        <w:tc>
          <w:tcPr>
            <w:tcW w:w="571" w:type="pct"/>
            <w:shd w:val="clear" w:color="auto" w:fill="auto"/>
            <w:noWrap/>
            <w:vAlign w:val="bottom"/>
            <w:hideMark/>
          </w:tcPr>
          <w:p w14:paraId="72CFB46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5489D0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DBBCAD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8624D2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4E3705D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0D36" w:rsidRPr="00561D6F" w14:paraId="1A6A1F26" w14:textId="77777777" w:rsidTr="000A3ADA">
        <w:trPr>
          <w:trHeight w:val="170"/>
        </w:trPr>
        <w:tc>
          <w:tcPr>
            <w:tcW w:w="260" w:type="pct"/>
            <w:shd w:val="clear" w:color="auto" w:fill="auto"/>
            <w:noWrap/>
            <w:vAlign w:val="bottom"/>
            <w:hideMark/>
          </w:tcPr>
          <w:p w14:paraId="50DC9EE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92</w:t>
            </w:r>
          </w:p>
        </w:tc>
        <w:tc>
          <w:tcPr>
            <w:tcW w:w="1883" w:type="pct"/>
            <w:shd w:val="clear" w:color="auto" w:fill="auto"/>
            <w:noWrap/>
            <w:vAlign w:val="bottom"/>
            <w:hideMark/>
          </w:tcPr>
          <w:p w14:paraId="3AC9D86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Lebanon </w:t>
            </w:r>
          </w:p>
        </w:tc>
        <w:tc>
          <w:tcPr>
            <w:tcW w:w="571" w:type="pct"/>
            <w:shd w:val="clear" w:color="auto" w:fill="auto"/>
            <w:noWrap/>
            <w:vAlign w:val="bottom"/>
            <w:hideMark/>
          </w:tcPr>
          <w:p w14:paraId="6C7F5C8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D0E807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06316C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46E413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24C7A74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6BA82879" w14:textId="77777777" w:rsidTr="000A3ADA">
        <w:trPr>
          <w:trHeight w:val="170"/>
        </w:trPr>
        <w:tc>
          <w:tcPr>
            <w:tcW w:w="260" w:type="pct"/>
            <w:shd w:val="clear" w:color="auto" w:fill="auto"/>
            <w:noWrap/>
            <w:vAlign w:val="bottom"/>
            <w:hideMark/>
          </w:tcPr>
          <w:p w14:paraId="7439B70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93</w:t>
            </w:r>
          </w:p>
        </w:tc>
        <w:tc>
          <w:tcPr>
            <w:tcW w:w="1883" w:type="pct"/>
            <w:shd w:val="clear" w:color="auto" w:fill="auto"/>
            <w:noWrap/>
            <w:vAlign w:val="bottom"/>
            <w:hideMark/>
          </w:tcPr>
          <w:p w14:paraId="652FEA5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Lesotho </w:t>
            </w:r>
          </w:p>
        </w:tc>
        <w:tc>
          <w:tcPr>
            <w:tcW w:w="571" w:type="pct"/>
            <w:shd w:val="clear" w:color="auto" w:fill="auto"/>
            <w:noWrap/>
            <w:vAlign w:val="bottom"/>
            <w:hideMark/>
          </w:tcPr>
          <w:p w14:paraId="7A3E51F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3DA5CD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B27CF3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1452C2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45BC80D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3CCFDDC3" w14:textId="77777777" w:rsidTr="000A3ADA">
        <w:trPr>
          <w:trHeight w:val="170"/>
        </w:trPr>
        <w:tc>
          <w:tcPr>
            <w:tcW w:w="260" w:type="pct"/>
            <w:shd w:val="clear" w:color="auto" w:fill="auto"/>
            <w:noWrap/>
            <w:vAlign w:val="bottom"/>
            <w:hideMark/>
          </w:tcPr>
          <w:p w14:paraId="2D259EC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94</w:t>
            </w:r>
          </w:p>
        </w:tc>
        <w:tc>
          <w:tcPr>
            <w:tcW w:w="1883" w:type="pct"/>
            <w:shd w:val="clear" w:color="auto" w:fill="auto"/>
            <w:noWrap/>
            <w:vAlign w:val="bottom"/>
            <w:hideMark/>
          </w:tcPr>
          <w:p w14:paraId="1748CC4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Libya </w:t>
            </w:r>
          </w:p>
        </w:tc>
        <w:tc>
          <w:tcPr>
            <w:tcW w:w="571" w:type="pct"/>
            <w:shd w:val="clear" w:color="auto" w:fill="auto"/>
            <w:noWrap/>
            <w:vAlign w:val="bottom"/>
            <w:hideMark/>
          </w:tcPr>
          <w:p w14:paraId="5ED26C8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100.0%</w:t>
            </w:r>
          </w:p>
        </w:tc>
        <w:tc>
          <w:tcPr>
            <w:tcW w:w="571" w:type="pct"/>
            <w:shd w:val="clear" w:color="auto" w:fill="auto"/>
            <w:noWrap/>
            <w:vAlign w:val="bottom"/>
            <w:hideMark/>
          </w:tcPr>
          <w:p w14:paraId="499B617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8F7294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CF7B68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762321A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0D36" w:rsidRPr="00561D6F" w14:paraId="3B5964C1" w14:textId="77777777" w:rsidTr="000A3ADA">
        <w:trPr>
          <w:trHeight w:val="170"/>
        </w:trPr>
        <w:tc>
          <w:tcPr>
            <w:tcW w:w="260" w:type="pct"/>
            <w:shd w:val="clear" w:color="auto" w:fill="auto"/>
            <w:noWrap/>
            <w:vAlign w:val="bottom"/>
            <w:hideMark/>
          </w:tcPr>
          <w:p w14:paraId="0D7B5BA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95</w:t>
            </w:r>
          </w:p>
        </w:tc>
        <w:tc>
          <w:tcPr>
            <w:tcW w:w="1883" w:type="pct"/>
            <w:shd w:val="clear" w:color="auto" w:fill="auto"/>
            <w:noWrap/>
            <w:vAlign w:val="bottom"/>
            <w:hideMark/>
          </w:tcPr>
          <w:p w14:paraId="5078F3E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Lithuania </w:t>
            </w:r>
          </w:p>
        </w:tc>
        <w:tc>
          <w:tcPr>
            <w:tcW w:w="571" w:type="pct"/>
            <w:shd w:val="clear" w:color="auto" w:fill="auto"/>
            <w:noWrap/>
            <w:vAlign w:val="bottom"/>
            <w:hideMark/>
          </w:tcPr>
          <w:p w14:paraId="4B30FE7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19FF60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0AD29C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E279D1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00C25C3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0D36" w:rsidRPr="00561D6F" w14:paraId="72B67048" w14:textId="77777777" w:rsidTr="000A3ADA">
        <w:trPr>
          <w:trHeight w:val="170"/>
        </w:trPr>
        <w:tc>
          <w:tcPr>
            <w:tcW w:w="260" w:type="pct"/>
            <w:shd w:val="clear" w:color="auto" w:fill="auto"/>
            <w:noWrap/>
            <w:vAlign w:val="bottom"/>
            <w:hideMark/>
          </w:tcPr>
          <w:p w14:paraId="6F7B1CB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96</w:t>
            </w:r>
          </w:p>
        </w:tc>
        <w:tc>
          <w:tcPr>
            <w:tcW w:w="1883" w:type="pct"/>
            <w:shd w:val="clear" w:color="auto" w:fill="auto"/>
            <w:noWrap/>
            <w:vAlign w:val="bottom"/>
            <w:hideMark/>
          </w:tcPr>
          <w:p w14:paraId="6109DDF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Luxembourg </w:t>
            </w:r>
          </w:p>
        </w:tc>
        <w:tc>
          <w:tcPr>
            <w:tcW w:w="571" w:type="pct"/>
            <w:shd w:val="clear" w:color="auto" w:fill="auto"/>
            <w:noWrap/>
            <w:vAlign w:val="bottom"/>
            <w:hideMark/>
          </w:tcPr>
          <w:p w14:paraId="52962B9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6143E2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31A0BA9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7E228EE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0ED0937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80.0%</w:t>
            </w:r>
          </w:p>
        </w:tc>
      </w:tr>
      <w:tr w:rsidR="00910D36" w:rsidRPr="00561D6F" w14:paraId="1A821AA4" w14:textId="77777777" w:rsidTr="000A3ADA">
        <w:trPr>
          <w:trHeight w:val="170"/>
        </w:trPr>
        <w:tc>
          <w:tcPr>
            <w:tcW w:w="260" w:type="pct"/>
            <w:shd w:val="clear" w:color="auto" w:fill="auto"/>
            <w:noWrap/>
            <w:vAlign w:val="bottom"/>
            <w:hideMark/>
          </w:tcPr>
          <w:p w14:paraId="5BFE668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97</w:t>
            </w:r>
          </w:p>
        </w:tc>
        <w:tc>
          <w:tcPr>
            <w:tcW w:w="1883" w:type="pct"/>
            <w:shd w:val="clear" w:color="auto" w:fill="auto"/>
            <w:noWrap/>
            <w:vAlign w:val="bottom"/>
            <w:hideMark/>
          </w:tcPr>
          <w:p w14:paraId="49AF2F8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Macao SAR, China </w:t>
            </w:r>
          </w:p>
        </w:tc>
        <w:tc>
          <w:tcPr>
            <w:tcW w:w="571" w:type="pct"/>
            <w:shd w:val="clear" w:color="auto" w:fill="auto"/>
            <w:noWrap/>
            <w:vAlign w:val="bottom"/>
            <w:hideMark/>
          </w:tcPr>
          <w:p w14:paraId="60BEADD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E1F4D7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61EAE76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0BBD38B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7535581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60.0%</w:t>
            </w:r>
          </w:p>
        </w:tc>
      </w:tr>
      <w:tr w:rsidR="00910D36" w:rsidRPr="00561D6F" w14:paraId="17E3962E" w14:textId="77777777" w:rsidTr="000A3ADA">
        <w:trPr>
          <w:trHeight w:val="170"/>
        </w:trPr>
        <w:tc>
          <w:tcPr>
            <w:tcW w:w="260" w:type="pct"/>
            <w:shd w:val="clear" w:color="auto" w:fill="auto"/>
            <w:noWrap/>
            <w:vAlign w:val="bottom"/>
            <w:hideMark/>
          </w:tcPr>
          <w:p w14:paraId="0C44D1C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98</w:t>
            </w:r>
          </w:p>
        </w:tc>
        <w:tc>
          <w:tcPr>
            <w:tcW w:w="1883" w:type="pct"/>
            <w:shd w:val="clear" w:color="auto" w:fill="auto"/>
            <w:noWrap/>
            <w:vAlign w:val="bottom"/>
            <w:hideMark/>
          </w:tcPr>
          <w:p w14:paraId="4730B51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Madagascar </w:t>
            </w:r>
          </w:p>
        </w:tc>
        <w:tc>
          <w:tcPr>
            <w:tcW w:w="571" w:type="pct"/>
            <w:shd w:val="clear" w:color="auto" w:fill="auto"/>
            <w:noWrap/>
            <w:vAlign w:val="bottom"/>
            <w:hideMark/>
          </w:tcPr>
          <w:p w14:paraId="329FAEC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3012BC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EF9A4E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A37CE1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29EA2D9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33E61F5A" w14:textId="77777777" w:rsidTr="000A3ADA">
        <w:trPr>
          <w:trHeight w:val="170"/>
        </w:trPr>
        <w:tc>
          <w:tcPr>
            <w:tcW w:w="260" w:type="pct"/>
            <w:shd w:val="clear" w:color="auto" w:fill="auto"/>
            <w:noWrap/>
            <w:vAlign w:val="bottom"/>
            <w:hideMark/>
          </w:tcPr>
          <w:p w14:paraId="11052F8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99</w:t>
            </w:r>
          </w:p>
        </w:tc>
        <w:tc>
          <w:tcPr>
            <w:tcW w:w="1883" w:type="pct"/>
            <w:shd w:val="clear" w:color="auto" w:fill="auto"/>
            <w:noWrap/>
            <w:vAlign w:val="bottom"/>
            <w:hideMark/>
          </w:tcPr>
          <w:p w14:paraId="0EFC956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Malawi </w:t>
            </w:r>
          </w:p>
        </w:tc>
        <w:tc>
          <w:tcPr>
            <w:tcW w:w="571" w:type="pct"/>
            <w:shd w:val="clear" w:color="auto" w:fill="auto"/>
            <w:noWrap/>
            <w:vAlign w:val="bottom"/>
            <w:hideMark/>
          </w:tcPr>
          <w:p w14:paraId="0AFC379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8EE0F1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FC5169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70115D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3FAEE72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61B1D7B9" w14:textId="77777777" w:rsidTr="000A3ADA">
        <w:trPr>
          <w:trHeight w:val="170"/>
        </w:trPr>
        <w:tc>
          <w:tcPr>
            <w:tcW w:w="260" w:type="pct"/>
            <w:shd w:val="clear" w:color="auto" w:fill="auto"/>
            <w:noWrap/>
            <w:vAlign w:val="bottom"/>
            <w:hideMark/>
          </w:tcPr>
          <w:p w14:paraId="1E4DA04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100</w:t>
            </w:r>
          </w:p>
        </w:tc>
        <w:tc>
          <w:tcPr>
            <w:tcW w:w="1883" w:type="pct"/>
            <w:shd w:val="clear" w:color="auto" w:fill="auto"/>
            <w:noWrap/>
            <w:vAlign w:val="bottom"/>
            <w:hideMark/>
          </w:tcPr>
          <w:p w14:paraId="230AA2C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Malaysia </w:t>
            </w:r>
          </w:p>
        </w:tc>
        <w:tc>
          <w:tcPr>
            <w:tcW w:w="571" w:type="pct"/>
            <w:shd w:val="clear" w:color="auto" w:fill="auto"/>
            <w:noWrap/>
            <w:vAlign w:val="bottom"/>
            <w:hideMark/>
          </w:tcPr>
          <w:p w14:paraId="6A14789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E63758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8A07DC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0053A6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639EE48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12406BE9" w14:textId="77777777" w:rsidTr="000A3ADA">
        <w:trPr>
          <w:trHeight w:val="170"/>
        </w:trPr>
        <w:tc>
          <w:tcPr>
            <w:tcW w:w="260" w:type="pct"/>
            <w:shd w:val="clear" w:color="auto" w:fill="auto"/>
            <w:noWrap/>
            <w:vAlign w:val="bottom"/>
            <w:hideMark/>
          </w:tcPr>
          <w:p w14:paraId="7EADC33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101</w:t>
            </w:r>
          </w:p>
        </w:tc>
        <w:tc>
          <w:tcPr>
            <w:tcW w:w="1883" w:type="pct"/>
            <w:shd w:val="clear" w:color="auto" w:fill="auto"/>
            <w:noWrap/>
            <w:vAlign w:val="bottom"/>
            <w:hideMark/>
          </w:tcPr>
          <w:p w14:paraId="6B284F6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Maldives </w:t>
            </w:r>
          </w:p>
        </w:tc>
        <w:tc>
          <w:tcPr>
            <w:tcW w:w="571" w:type="pct"/>
            <w:shd w:val="clear" w:color="auto" w:fill="auto"/>
            <w:noWrap/>
            <w:vAlign w:val="bottom"/>
            <w:hideMark/>
          </w:tcPr>
          <w:p w14:paraId="047C1F6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8CE8B2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6BD99A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2BD96B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3E4C5AB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16F6B84D" w14:textId="77777777" w:rsidTr="000A3ADA">
        <w:trPr>
          <w:trHeight w:val="170"/>
        </w:trPr>
        <w:tc>
          <w:tcPr>
            <w:tcW w:w="260" w:type="pct"/>
            <w:shd w:val="clear" w:color="auto" w:fill="auto"/>
            <w:noWrap/>
            <w:vAlign w:val="bottom"/>
            <w:hideMark/>
          </w:tcPr>
          <w:p w14:paraId="4C787CD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102</w:t>
            </w:r>
          </w:p>
        </w:tc>
        <w:tc>
          <w:tcPr>
            <w:tcW w:w="1883" w:type="pct"/>
            <w:shd w:val="clear" w:color="auto" w:fill="auto"/>
            <w:noWrap/>
            <w:vAlign w:val="bottom"/>
            <w:hideMark/>
          </w:tcPr>
          <w:p w14:paraId="4559607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Mali </w:t>
            </w:r>
          </w:p>
        </w:tc>
        <w:tc>
          <w:tcPr>
            <w:tcW w:w="571" w:type="pct"/>
            <w:shd w:val="clear" w:color="auto" w:fill="auto"/>
            <w:noWrap/>
            <w:vAlign w:val="bottom"/>
            <w:hideMark/>
          </w:tcPr>
          <w:p w14:paraId="10D605A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DA3A46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9E6908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D43832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520B4F8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209862A2" w14:textId="77777777" w:rsidTr="000A3ADA">
        <w:trPr>
          <w:trHeight w:val="170"/>
        </w:trPr>
        <w:tc>
          <w:tcPr>
            <w:tcW w:w="260" w:type="pct"/>
            <w:shd w:val="clear" w:color="auto" w:fill="auto"/>
            <w:noWrap/>
            <w:vAlign w:val="bottom"/>
            <w:hideMark/>
          </w:tcPr>
          <w:p w14:paraId="120915A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103</w:t>
            </w:r>
          </w:p>
        </w:tc>
        <w:tc>
          <w:tcPr>
            <w:tcW w:w="1883" w:type="pct"/>
            <w:shd w:val="clear" w:color="auto" w:fill="auto"/>
            <w:noWrap/>
            <w:vAlign w:val="bottom"/>
            <w:hideMark/>
          </w:tcPr>
          <w:p w14:paraId="01914E1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Malta </w:t>
            </w:r>
          </w:p>
        </w:tc>
        <w:tc>
          <w:tcPr>
            <w:tcW w:w="571" w:type="pct"/>
            <w:shd w:val="clear" w:color="auto" w:fill="auto"/>
            <w:noWrap/>
            <w:vAlign w:val="bottom"/>
            <w:hideMark/>
          </w:tcPr>
          <w:p w14:paraId="3E6C88D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4CA6F7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522A82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D99D96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72361A3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0D36" w:rsidRPr="00561D6F" w14:paraId="347B293B" w14:textId="77777777" w:rsidTr="000A3ADA">
        <w:trPr>
          <w:trHeight w:val="170"/>
        </w:trPr>
        <w:tc>
          <w:tcPr>
            <w:tcW w:w="260" w:type="pct"/>
            <w:shd w:val="clear" w:color="auto" w:fill="auto"/>
            <w:noWrap/>
            <w:vAlign w:val="bottom"/>
            <w:hideMark/>
          </w:tcPr>
          <w:p w14:paraId="110CB29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104</w:t>
            </w:r>
          </w:p>
        </w:tc>
        <w:tc>
          <w:tcPr>
            <w:tcW w:w="1883" w:type="pct"/>
            <w:shd w:val="clear" w:color="auto" w:fill="auto"/>
            <w:noWrap/>
            <w:vAlign w:val="bottom"/>
            <w:hideMark/>
          </w:tcPr>
          <w:p w14:paraId="2F2C77F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Mauritania </w:t>
            </w:r>
          </w:p>
        </w:tc>
        <w:tc>
          <w:tcPr>
            <w:tcW w:w="571" w:type="pct"/>
            <w:shd w:val="clear" w:color="auto" w:fill="auto"/>
            <w:noWrap/>
            <w:vAlign w:val="bottom"/>
            <w:hideMark/>
          </w:tcPr>
          <w:p w14:paraId="580222A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4F8532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59B145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9688CF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4AF502D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4D114FCE" w14:textId="77777777" w:rsidTr="000A3ADA">
        <w:trPr>
          <w:trHeight w:val="170"/>
        </w:trPr>
        <w:tc>
          <w:tcPr>
            <w:tcW w:w="260" w:type="pct"/>
            <w:shd w:val="clear" w:color="auto" w:fill="auto"/>
            <w:noWrap/>
            <w:vAlign w:val="bottom"/>
            <w:hideMark/>
          </w:tcPr>
          <w:p w14:paraId="73E9939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105</w:t>
            </w:r>
          </w:p>
        </w:tc>
        <w:tc>
          <w:tcPr>
            <w:tcW w:w="1883" w:type="pct"/>
            <w:shd w:val="clear" w:color="auto" w:fill="auto"/>
            <w:noWrap/>
            <w:vAlign w:val="bottom"/>
            <w:hideMark/>
          </w:tcPr>
          <w:p w14:paraId="62CF51C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Mauritius </w:t>
            </w:r>
          </w:p>
        </w:tc>
        <w:tc>
          <w:tcPr>
            <w:tcW w:w="571" w:type="pct"/>
            <w:shd w:val="clear" w:color="auto" w:fill="auto"/>
            <w:noWrap/>
            <w:vAlign w:val="bottom"/>
            <w:hideMark/>
          </w:tcPr>
          <w:p w14:paraId="468053E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420536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72CB25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8C2B39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60703E4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13D76285" w14:textId="77777777" w:rsidTr="000A3ADA">
        <w:trPr>
          <w:trHeight w:val="170"/>
        </w:trPr>
        <w:tc>
          <w:tcPr>
            <w:tcW w:w="260" w:type="pct"/>
            <w:shd w:val="clear" w:color="auto" w:fill="auto"/>
            <w:noWrap/>
            <w:vAlign w:val="bottom"/>
            <w:hideMark/>
          </w:tcPr>
          <w:p w14:paraId="2C2F65E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106</w:t>
            </w:r>
          </w:p>
        </w:tc>
        <w:tc>
          <w:tcPr>
            <w:tcW w:w="1883" w:type="pct"/>
            <w:shd w:val="clear" w:color="auto" w:fill="auto"/>
            <w:noWrap/>
            <w:vAlign w:val="bottom"/>
            <w:hideMark/>
          </w:tcPr>
          <w:p w14:paraId="3165477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Mexico </w:t>
            </w:r>
          </w:p>
        </w:tc>
        <w:tc>
          <w:tcPr>
            <w:tcW w:w="571" w:type="pct"/>
            <w:shd w:val="clear" w:color="auto" w:fill="auto"/>
            <w:noWrap/>
            <w:vAlign w:val="bottom"/>
            <w:hideMark/>
          </w:tcPr>
          <w:p w14:paraId="1573F72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CDC5E5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D1D0A8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E29905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4B94503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136F1E61" w14:textId="77777777" w:rsidTr="000A3ADA">
        <w:trPr>
          <w:trHeight w:val="170"/>
        </w:trPr>
        <w:tc>
          <w:tcPr>
            <w:tcW w:w="260" w:type="pct"/>
            <w:shd w:val="clear" w:color="auto" w:fill="auto"/>
            <w:noWrap/>
            <w:vAlign w:val="bottom"/>
            <w:hideMark/>
          </w:tcPr>
          <w:p w14:paraId="48EB55C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107</w:t>
            </w:r>
          </w:p>
        </w:tc>
        <w:tc>
          <w:tcPr>
            <w:tcW w:w="1883" w:type="pct"/>
            <w:shd w:val="clear" w:color="auto" w:fill="auto"/>
            <w:noWrap/>
            <w:vAlign w:val="bottom"/>
            <w:hideMark/>
          </w:tcPr>
          <w:p w14:paraId="07471F8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Moldova </w:t>
            </w:r>
          </w:p>
        </w:tc>
        <w:tc>
          <w:tcPr>
            <w:tcW w:w="571" w:type="pct"/>
            <w:shd w:val="clear" w:color="auto" w:fill="auto"/>
            <w:noWrap/>
            <w:vAlign w:val="bottom"/>
            <w:hideMark/>
          </w:tcPr>
          <w:p w14:paraId="4E91E65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E3DB4E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052B97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0A2147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14F844A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6EC9862F" w14:textId="77777777" w:rsidTr="000A3ADA">
        <w:trPr>
          <w:trHeight w:val="170"/>
        </w:trPr>
        <w:tc>
          <w:tcPr>
            <w:tcW w:w="260" w:type="pct"/>
            <w:shd w:val="clear" w:color="auto" w:fill="auto"/>
            <w:noWrap/>
            <w:vAlign w:val="bottom"/>
            <w:hideMark/>
          </w:tcPr>
          <w:p w14:paraId="28ED22F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108</w:t>
            </w:r>
          </w:p>
        </w:tc>
        <w:tc>
          <w:tcPr>
            <w:tcW w:w="1883" w:type="pct"/>
            <w:shd w:val="clear" w:color="auto" w:fill="auto"/>
            <w:noWrap/>
            <w:vAlign w:val="bottom"/>
            <w:hideMark/>
          </w:tcPr>
          <w:p w14:paraId="2C6237C4"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Monaco </w:t>
            </w:r>
          </w:p>
        </w:tc>
        <w:tc>
          <w:tcPr>
            <w:tcW w:w="571" w:type="pct"/>
            <w:shd w:val="clear" w:color="auto" w:fill="auto"/>
            <w:noWrap/>
            <w:vAlign w:val="bottom"/>
            <w:hideMark/>
          </w:tcPr>
          <w:p w14:paraId="4F02273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0A7D1C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127CD3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EF8452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25815C9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1A553EF3" w14:textId="77777777" w:rsidTr="000A3ADA">
        <w:trPr>
          <w:trHeight w:val="170"/>
        </w:trPr>
        <w:tc>
          <w:tcPr>
            <w:tcW w:w="260" w:type="pct"/>
            <w:shd w:val="clear" w:color="auto" w:fill="auto"/>
            <w:noWrap/>
            <w:vAlign w:val="bottom"/>
            <w:hideMark/>
          </w:tcPr>
          <w:p w14:paraId="442DB2E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109</w:t>
            </w:r>
          </w:p>
        </w:tc>
        <w:tc>
          <w:tcPr>
            <w:tcW w:w="1883" w:type="pct"/>
            <w:shd w:val="clear" w:color="auto" w:fill="auto"/>
            <w:noWrap/>
            <w:vAlign w:val="bottom"/>
            <w:hideMark/>
          </w:tcPr>
          <w:p w14:paraId="2835559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Mongolia </w:t>
            </w:r>
          </w:p>
        </w:tc>
        <w:tc>
          <w:tcPr>
            <w:tcW w:w="571" w:type="pct"/>
            <w:shd w:val="clear" w:color="auto" w:fill="auto"/>
            <w:noWrap/>
            <w:vAlign w:val="bottom"/>
            <w:hideMark/>
          </w:tcPr>
          <w:p w14:paraId="212207A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18C848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6C540B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850176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039F88F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16DB73DC" w14:textId="77777777" w:rsidTr="000A3ADA">
        <w:trPr>
          <w:trHeight w:val="170"/>
        </w:trPr>
        <w:tc>
          <w:tcPr>
            <w:tcW w:w="260" w:type="pct"/>
            <w:shd w:val="clear" w:color="auto" w:fill="auto"/>
            <w:noWrap/>
            <w:vAlign w:val="bottom"/>
            <w:hideMark/>
          </w:tcPr>
          <w:p w14:paraId="535CA8F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110</w:t>
            </w:r>
          </w:p>
        </w:tc>
        <w:tc>
          <w:tcPr>
            <w:tcW w:w="1883" w:type="pct"/>
            <w:shd w:val="clear" w:color="auto" w:fill="auto"/>
            <w:noWrap/>
            <w:vAlign w:val="bottom"/>
            <w:hideMark/>
          </w:tcPr>
          <w:p w14:paraId="24CC2BB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Montenegro </w:t>
            </w:r>
          </w:p>
        </w:tc>
        <w:tc>
          <w:tcPr>
            <w:tcW w:w="571" w:type="pct"/>
            <w:shd w:val="clear" w:color="auto" w:fill="auto"/>
            <w:noWrap/>
            <w:vAlign w:val="bottom"/>
            <w:hideMark/>
          </w:tcPr>
          <w:p w14:paraId="47B690C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1DC249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5738A1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C85962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1BDD60E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108F439F" w14:textId="77777777" w:rsidTr="000A3ADA">
        <w:trPr>
          <w:trHeight w:val="170"/>
        </w:trPr>
        <w:tc>
          <w:tcPr>
            <w:tcW w:w="260" w:type="pct"/>
            <w:shd w:val="clear" w:color="auto" w:fill="auto"/>
            <w:noWrap/>
            <w:vAlign w:val="bottom"/>
            <w:hideMark/>
          </w:tcPr>
          <w:p w14:paraId="7BF86EA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111</w:t>
            </w:r>
          </w:p>
        </w:tc>
        <w:tc>
          <w:tcPr>
            <w:tcW w:w="1883" w:type="pct"/>
            <w:shd w:val="clear" w:color="auto" w:fill="auto"/>
            <w:noWrap/>
            <w:vAlign w:val="bottom"/>
            <w:hideMark/>
          </w:tcPr>
          <w:p w14:paraId="04B9CB3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Morocco </w:t>
            </w:r>
          </w:p>
        </w:tc>
        <w:tc>
          <w:tcPr>
            <w:tcW w:w="571" w:type="pct"/>
            <w:shd w:val="clear" w:color="auto" w:fill="auto"/>
            <w:noWrap/>
            <w:vAlign w:val="bottom"/>
            <w:hideMark/>
          </w:tcPr>
          <w:p w14:paraId="66B4FE6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8917D7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086AD8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9BBB41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50F98C7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0A1052CD" w14:textId="77777777" w:rsidTr="000A3ADA">
        <w:trPr>
          <w:trHeight w:val="170"/>
        </w:trPr>
        <w:tc>
          <w:tcPr>
            <w:tcW w:w="260" w:type="pct"/>
            <w:shd w:val="clear" w:color="auto" w:fill="auto"/>
            <w:noWrap/>
            <w:vAlign w:val="bottom"/>
            <w:hideMark/>
          </w:tcPr>
          <w:p w14:paraId="6321E4A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112</w:t>
            </w:r>
          </w:p>
        </w:tc>
        <w:tc>
          <w:tcPr>
            <w:tcW w:w="1883" w:type="pct"/>
            <w:shd w:val="clear" w:color="auto" w:fill="auto"/>
            <w:noWrap/>
            <w:vAlign w:val="bottom"/>
            <w:hideMark/>
          </w:tcPr>
          <w:p w14:paraId="264ED0B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Mozambique </w:t>
            </w:r>
          </w:p>
        </w:tc>
        <w:tc>
          <w:tcPr>
            <w:tcW w:w="571" w:type="pct"/>
            <w:shd w:val="clear" w:color="auto" w:fill="auto"/>
            <w:noWrap/>
            <w:vAlign w:val="bottom"/>
            <w:hideMark/>
          </w:tcPr>
          <w:p w14:paraId="38A9A65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F602C3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78DA33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FBBF96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495CD97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02AE9FF5" w14:textId="77777777" w:rsidTr="000A3ADA">
        <w:trPr>
          <w:trHeight w:val="170"/>
        </w:trPr>
        <w:tc>
          <w:tcPr>
            <w:tcW w:w="260" w:type="pct"/>
            <w:shd w:val="clear" w:color="auto" w:fill="auto"/>
            <w:noWrap/>
            <w:vAlign w:val="bottom"/>
            <w:hideMark/>
          </w:tcPr>
          <w:p w14:paraId="2F45336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113</w:t>
            </w:r>
          </w:p>
        </w:tc>
        <w:tc>
          <w:tcPr>
            <w:tcW w:w="1883" w:type="pct"/>
            <w:shd w:val="clear" w:color="auto" w:fill="auto"/>
            <w:noWrap/>
            <w:vAlign w:val="bottom"/>
            <w:hideMark/>
          </w:tcPr>
          <w:p w14:paraId="0CD1C15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Myanmar </w:t>
            </w:r>
          </w:p>
        </w:tc>
        <w:tc>
          <w:tcPr>
            <w:tcW w:w="571" w:type="pct"/>
            <w:shd w:val="clear" w:color="auto" w:fill="auto"/>
            <w:noWrap/>
            <w:vAlign w:val="bottom"/>
            <w:hideMark/>
          </w:tcPr>
          <w:p w14:paraId="65F33F6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FD37A7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F0D848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4A2782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57E837B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771CDB80" w14:textId="77777777" w:rsidTr="000A3ADA">
        <w:trPr>
          <w:trHeight w:val="170"/>
        </w:trPr>
        <w:tc>
          <w:tcPr>
            <w:tcW w:w="260" w:type="pct"/>
            <w:shd w:val="clear" w:color="auto" w:fill="auto"/>
            <w:noWrap/>
            <w:vAlign w:val="bottom"/>
            <w:hideMark/>
          </w:tcPr>
          <w:p w14:paraId="003B352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114</w:t>
            </w:r>
          </w:p>
        </w:tc>
        <w:tc>
          <w:tcPr>
            <w:tcW w:w="1883" w:type="pct"/>
            <w:shd w:val="clear" w:color="auto" w:fill="auto"/>
            <w:noWrap/>
            <w:vAlign w:val="bottom"/>
            <w:hideMark/>
          </w:tcPr>
          <w:p w14:paraId="7A71CC2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Namibia </w:t>
            </w:r>
          </w:p>
        </w:tc>
        <w:tc>
          <w:tcPr>
            <w:tcW w:w="571" w:type="pct"/>
            <w:shd w:val="clear" w:color="auto" w:fill="auto"/>
            <w:noWrap/>
            <w:vAlign w:val="bottom"/>
            <w:hideMark/>
          </w:tcPr>
          <w:p w14:paraId="7AB2594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7186D7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F2B176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32DFA0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75DE959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059530AE" w14:textId="77777777" w:rsidTr="000A3ADA">
        <w:trPr>
          <w:trHeight w:val="170"/>
        </w:trPr>
        <w:tc>
          <w:tcPr>
            <w:tcW w:w="260" w:type="pct"/>
            <w:shd w:val="clear" w:color="auto" w:fill="auto"/>
            <w:noWrap/>
            <w:vAlign w:val="bottom"/>
            <w:hideMark/>
          </w:tcPr>
          <w:p w14:paraId="291DB93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115</w:t>
            </w:r>
          </w:p>
        </w:tc>
        <w:tc>
          <w:tcPr>
            <w:tcW w:w="1883" w:type="pct"/>
            <w:shd w:val="clear" w:color="auto" w:fill="auto"/>
            <w:noWrap/>
            <w:vAlign w:val="bottom"/>
            <w:hideMark/>
          </w:tcPr>
          <w:p w14:paraId="7456FBE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Nepal </w:t>
            </w:r>
          </w:p>
        </w:tc>
        <w:tc>
          <w:tcPr>
            <w:tcW w:w="571" w:type="pct"/>
            <w:shd w:val="clear" w:color="auto" w:fill="auto"/>
            <w:noWrap/>
            <w:vAlign w:val="bottom"/>
            <w:hideMark/>
          </w:tcPr>
          <w:p w14:paraId="480A71A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3B62DF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F0F307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4C2C16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4E82A8D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1BB03932" w14:textId="77777777" w:rsidTr="000A3ADA">
        <w:trPr>
          <w:trHeight w:val="170"/>
        </w:trPr>
        <w:tc>
          <w:tcPr>
            <w:tcW w:w="260" w:type="pct"/>
            <w:shd w:val="clear" w:color="auto" w:fill="auto"/>
            <w:noWrap/>
            <w:vAlign w:val="bottom"/>
            <w:hideMark/>
          </w:tcPr>
          <w:p w14:paraId="4779497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116</w:t>
            </w:r>
          </w:p>
        </w:tc>
        <w:tc>
          <w:tcPr>
            <w:tcW w:w="1883" w:type="pct"/>
            <w:shd w:val="clear" w:color="auto" w:fill="auto"/>
            <w:noWrap/>
            <w:vAlign w:val="bottom"/>
            <w:hideMark/>
          </w:tcPr>
          <w:p w14:paraId="13054F2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Netherlands </w:t>
            </w:r>
          </w:p>
        </w:tc>
        <w:tc>
          <w:tcPr>
            <w:tcW w:w="571" w:type="pct"/>
            <w:shd w:val="clear" w:color="auto" w:fill="auto"/>
            <w:noWrap/>
            <w:vAlign w:val="bottom"/>
            <w:hideMark/>
          </w:tcPr>
          <w:p w14:paraId="4DBA3F9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D276FE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6CFDEE0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4A06F9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79E6860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30.0%</w:t>
            </w:r>
          </w:p>
        </w:tc>
      </w:tr>
      <w:tr w:rsidR="00910D36" w:rsidRPr="00561D6F" w14:paraId="0DDBB006" w14:textId="77777777" w:rsidTr="000A3ADA">
        <w:trPr>
          <w:trHeight w:val="170"/>
        </w:trPr>
        <w:tc>
          <w:tcPr>
            <w:tcW w:w="260" w:type="pct"/>
            <w:shd w:val="clear" w:color="auto" w:fill="auto"/>
            <w:noWrap/>
            <w:vAlign w:val="bottom"/>
            <w:hideMark/>
          </w:tcPr>
          <w:p w14:paraId="528F02D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117</w:t>
            </w:r>
          </w:p>
        </w:tc>
        <w:tc>
          <w:tcPr>
            <w:tcW w:w="1883" w:type="pct"/>
            <w:shd w:val="clear" w:color="auto" w:fill="auto"/>
            <w:noWrap/>
            <w:vAlign w:val="bottom"/>
            <w:hideMark/>
          </w:tcPr>
          <w:p w14:paraId="536BC29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New Zealand </w:t>
            </w:r>
          </w:p>
        </w:tc>
        <w:tc>
          <w:tcPr>
            <w:tcW w:w="571" w:type="pct"/>
            <w:shd w:val="clear" w:color="auto" w:fill="auto"/>
            <w:noWrap/>
            <w:vAlign w:val="bottom"/>
            <w:hideMark/>
          </w:tcPr>
          <w:p w14:paraId="68163E8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869A90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886E95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AB22FA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20DB085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0D36" w:rsidRPr="00561D6F" w14:paraId="4CBF5D1D" w14:textId="77777777" w:rsidTr="000A3ADA">
        <w:trPr>
          <w:trHeight w:val="170"/>
        </w:trPr>
        <w:tc>
          <w:tcPr>
            <w:tcW w:w="260" w:type="pct"/>
            <w:shd w:val="clear" w:color="auto" w:fill="auto"/>
            <w:noWrap/>
            <w:vAlign w:val="bottom"/>
            <w:hideMark/>
          </w:tcPr>
          <w:p w14:paraId="3FFC956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118</w:t>
            </w:r>
          </w:p>
        </w:tc>
        <w:tc>
          <w:tcPr>
            <w:tcW w:w="1883" w:type="pct"/>
            <w:shd w:val="clear" w:color="auto" w:fill="auto"/>
            <w:noWrap/>
            <w:vAlign w:val="bottom"/>
            <w:hideMark/>
          </w:tcPr>
          <w:p w14:paraId="57FD0F6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Nicaragua </w:t>
            </w:r>
          </w:p>
        </w:tc>
        <w:tc>
          <w:tcPr>
            <w:tcW w:w="571" w:type="pct"/>
            <w:shd w:val="clear" w:color="auto" w:fill="auto"/>
            <w:noWrap/>
            <w:vAlign w:val="bottom"/>
            <w:hideMark/>
          </w:tcPr>
          <w:p w14:paraId="22449A9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CEC5BB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2875DC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E25CDD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7B56D1E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518BC758" w14:textId="77777777" w:rsidTr="000A3ADA">
        <w:trPr>
          <w:trHeight w:val="170"/>
        </w:trPr>
        <w:tc>
          <w:tcPr>
            <w:tcW w:w="260" w:type="pct"/>
            <w:shd w:val="clear" w:color="auto" w:fill="auto"/>
            <w:noWrap/>
            <w:vAlign w:val="bottom"/>
            <w:hideMark/>
          </w:tcPr>
          <w:p w14:paraId="6464056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119</w:t>
            </w:r>
          </w:p>
        </w:tc>
        <w:tc>
          <w:tcPr>
            <w:tcW w:w="1883" w:type="pct"/>
            <w:shd w:val="clear" w:color="auto" w:fill="auto"/>
            <w:noWrap/>
            <w:vAlign w:val="bottom"/>
            <w:hideMark/>
          </w:tcPr>
          <w:p w14:paraId="6C30923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Nigeria </w:t>
            </w:r>
          </w:p>
        </w:tc>
        <w:tc>
          <w:tcPr>
            <w:tcW w:w="571" w:type="pct"/>
            <w:shd w:val="clear" w:color="auto" w:fill="auto"/>
            <w:noWrap/>
            <w:vAlign w:val="bottom"/>
            <w:hideMark/>
          </w:tcPr>
          <w:p w14:paraId="1E66389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2961FB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44BC36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9939C3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3EDD798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61753BE1" w14:textId="77777777" w:rsidTr="000A3ADA">
        <w:trPr>
          <w:trHeight w:val="170"/>
        </w:trPr>
        <w:tc>
          <w:tcPr>
            <w:tcW w:w="260" w:type="pct"/>
            <w:shd w:val="clear" w:color="auto" w:fill="auto"/>
            <w:noWrap/>
            <w:vAlign w:val="bottom"/>
            <w:hideMark/>
          </w:tcPr>
          <w:p w14:paraId="7A6B679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120</w:t>
            </w:r>
          </w:p>
        </w:tc>
        <w:tc>
          <w:tcPr>
            <w:tcW w:w="1883" w:type="pct"/>
            <w:shd w:val="clear" w:color="auto" w:fill="auto"/>
            <w:noWrap/>
            <w:vAlign w:val="bottom"/>
            <w:hideMark/>
          </w:tcPr>
          <w:p w14:paraId="0572DA6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Norway </w:t>
            </w:r>
          </w:p>
        </w:tc>
        <w:tc>
          <w:tcPr>
            <w:tcW w:w="571" w:type="pct"/>
            <w:shd w:val="clear" w:color="auto" w:fill="auto"/>
            <w:noWrap/>
            <w:vAlign w:val="bottom"/>
            <w:hideMark/>
          </w:tcPr>
          <w:p w14:paraId="2231C90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AFA1E6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186D683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3843667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0CBD9E7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80.0%</w:t>
            </w:r>
          </w:p>
        </w:tc>
      </w:tr>
      <w:tr w:rsidR="00910D36" w:rsidRPr="00561D6F" w14:paraId="281BDABE" w14:textId="77777777" w:rsidTr="000A3ADA">
        <w:trPr>
          <w:trHeight w:val="170"/>
        </w:trPr>
        <w:tc>
          <w:tcPr>
            <w:tcW w:w="260" w:type="pct"/>
            <w:shd w:val="clear" w:color="auto" w:fill="auto"/>
            <w:noWrap/>
            <w:vAlign w:val="bottom"/>
            <w:hideMark/>
          </w:tcPr>
          <w:p w14:paraId="6987223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121</w:t>
            </w:r>
          </w:p>
        </w:tc>
        <w:tc>
          <w:tcPr>
            <w:tcW w:w="1883" w:type="pct"/>
            <w:shd w:val="clear" w:color="auto" w:fill="auto"/>
            <w:noWrap/>
            <w:vAlign w:val="bottom"/>
            <w:hideMark/>
          </w:tcPr>
          <w:p w14:paraId="0038A56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Oman </w:t>
            </w:r>
          </w:p>
        </w:tc>
        <w:tc>
          <w:tcPr>
            <w:tcW w:w="571" w:type="pct"/>
            <w:shd w:val="clear" w:color="auto" w:fill="auto"/>
            <w:noWrap/>
            <w:vAlign w:val="bottom"/>
            <w:hideMark/>
          </w:tcPr>
          <w:p w14:paraId="182CFDF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100.0%</w:t>
            </w:r>
          </w:p>
        </w:tc>
        <w:tc>
          <w:tcPr>
            <w:tcW w:w="571" w:type="pct"/>
            <w:shd w:val="clear" w:color="auto" w:fill="auto"/>
            <w:noWrap/>
            <w:vAlign w:val="bottom"/>
            <w:hideMark/>
          </w:tcPr>
          <w:p w14:paraId="1118898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75611E9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29DEB63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60012CA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80.0%</w:t>
            </w:r>
          </w:p>
        </w:tc>
      </w:tr>
      <w:tr w:rsidR="00910D36" w:rsidRPr="00561D6F" w14:paraId="1F70DA38" w14:textId="77777777" w:rsidTr="000A3ADA">
        <w:trPr>
          <w:trHeight w:val="170"/>
        </w:trPr>
        <w:tc>
          <w:tcPr>
            <w:tcW w:w="260" w:type="pct"/>
            <w:shd w:val="clear" w:color="auto" w:fill="auto"/>
            <w:noWrap/>
            <w:vAlign w:val="bottom"/>
            <w:hideMark/>
          </w:tcPr>
          <w:p w14:paraId="4FA3621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122</w:t>
            </w:r>
          </w:p>
        </w:tc>
        <w:tc>
          <w:tcPr>
            <w:tcW w:w="1883" w:type="pct"/>
            <w:shd w:val="clear" w:color="auto" w:fill="auto"/>
            <w:noWrap/>
            <w:vAlign w:val="bottom"/>
            <w:hideMark/>
          </w:tcPr>
          <w:p w14:paraId="49F71FF7"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Pakistan </w:t>
            </w:r>
          </w:p>
        </w:tc>
        <w:tc>
          <w:tcPr>
            <w:tcW w:w="571" w:type="pct"/>
            <w:shd w:val="clear" w:color="auto" w:fill="auto"/>
            <w:noWrap/>
            <w:vAlign w:val="bottom"/>
            <w:hideMark/>
          </w:tcPr>
          <w:p w14:paraId="28921A2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8011DD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DE256E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F2CFD0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5BF34A2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0F70A240" w14:textId="77777777" w:rsidTr="000A3ADA">
        <w:trPr>
          <w:trHeight w:val="170"/>
        </w:trPr>
        <w:tc>
          <w:tcPr>
            <w:tcW w:w="260" w:type="pct"/>
            <w:shd w:val="clear" w:color="auto" w:fill="auto"/>
            <w:noWrap/>
            <w:vAlign w:val="bottom"/>
            <w:hideMark/>
          </w:tcPr>
          <w:p w14:paraId="4770493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lastRenderedPageBreak/>
              <w:t>123</w:t>
            </w:r>
          </w:p>
        </w:tc>
        <w:tc>
          <w:tcPr>
            <w:tcW w:w="1883" w:type="pct"/>
            <w:shd w:val="clear" w:color="auto" w:fill="auto"/>
            <w:noWrap/>
            <w:vAlign w:val="bottom"/>
            <w:hideMark/>
          </w:tcPr>
          <w:p w14:paraId="39B5CFF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Panama </w:t>
            </w:r>
          </w:p>
        </w:tc>
        <w:tc>
          <w:tcPr>
            <w:tcW w:w="571" w:type="pct"/>
            <w:shd w:val="clear" w:color="auto" w:fill="auto"/>
            <w:noWrap/>
            <w:vAlign w:val="bottom"/>
            <w:hideMark/>
          </w:tcPr>
          <w:p w14:paraId="0EF93DA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ABE3B1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EED563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2106D2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3B38DC8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0E806E1F" w14:textId="77777777" w:rsidTr="000A3ADA">
        <w:trPr>
          <w:trHeight w:val="170"/>
        </w:trPr>
        <w:tc>
          <w:tcPr>
            <w:tcW w:w="260" w:type="pct"/>
            <w:shd w:val="clear" w:color="auto" w:fill="auto"/>
            <w:noWrap/>
            <w:vAlign w:val="bottom"/>
            <w:hideMark/>
          </w:tcPr>
          <w:p w14:paraId="6F0D331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124</w:t>
            </w:r>
          </w:p>
        </w:tc>
        <w:tc>
          <w:tcPr>
            <w:tcW w:w="1883" w:type="pct"/>
            <w:shd w:val="clear" w:color="auto" w:fill="auto"/>
            <w:noWrap/>
            <w:vAlign w:val="bottom"/>
            <w:hideMark/>
          </w:tcPr>
          <w:p w14:paraId="686EAC6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Paraguay </w:t>
            </w:r>
          </w:p>
        </w:tc>
        <w:tc>
          <w:tcPr>
            <w:tcW w:w="571" w:type="pct"/>
            <w:shd w:val="clear" w:color="auto" w:fill="auto"/>
            <w:noWrap/>
            <w:vAlign w:val="bottom"/>
            <w:hideMark/>
          </w:tcPr>
          <w:p w14:paraId="78D9201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CB029E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D447B5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73C1B6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37F35E9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5442A0B9" w14:textId="77777777" w:rsidTr="000A3ADA">
        <w:trPr>
          <w:trHeight w:val="170"/>
        </w:trPr>
        <w:tc>
          <w:tcPr>
            <w:tcW w:w="260" w:type="pct"/>
            <w:shd w:val="clear" w:color="auto" w:fill="auto"/>
            <w:noWrap/>
            <w:vAlign w:val="bottom"/>
            <w:hideMark/>
          </w:tcPr>
          <w:p w14:paraId="700D55A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125</w:t>
            </w:r>
          </w:p>
        </w:tc>
        <w:tc>
          <w:tcPr>
            <w:tcW w:w="1883" w:type="pct"/>
            <w:shd w:val="clear" w:color="auto" w:fill="auto"/>
            <w:noWrap/>
            <w:vAlign w:val="bottom"/>
            <w:hideMark/>
          </w:tcPr>
          <w:p w14:paraId="4A9AEE6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Peru </w:t>
            </w:r>
          </w:p>
        </w:tc>
        <w:tc>
          <w:tcPr>
            <w:tcW w:w="571" w:type="pct"/>
            <w:shd w:val="clear" w:color="auto" w:fill="auto"/>
            <w:noWrap/>
            <w:vAlign w:val="bottom"/>
            <w:hideMark/>
          </w:tcPr>
          <w:p w14:paraId="34B9F65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D2CFFB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259DBB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C4F51C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3A0105A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54AB0478" w14:textId="77777777" w:rsidTr="000A3ADA">
        <w:trPr>
          <w:trHeight w:val="170"/>
        </w:trPr>
        <w:tc>
          <w:tcPr>
            <w:tcW w:w="260" w:type="pct"/>
            <w:shd w:val="clear" w:color="auto" w:fill="auto"/>
            <w:noWrap/>
            <w:vAlign w:val="bottom"/>
            <w:hideMark/>
          </w:tcPr>
          <w:p w14:paraId="1B1CB6D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126</w:t>
            </w:r>
          </w:p>
        </w:tc>
        <w:tc>
          <w:tcPr>
            <w:tcW w:w="1883" w:type="pct"/>
            <w:shd w:val="clear" w:color="auto" w:fill="auto"/>
            <w:noWrap/>
            <w:vAlign w:val="bottom"/>
            <w:hideMark/>
          </w:tcPr>
          <w:p w14:paraId="37A03E7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Philippines </w:t>
            </w:r>
          </w:p>
        </w:tc>
        <w:tc>
          <w:tcPr>
            <w:tcW w:w="571" w:type="pct"/>
            <w:shd w:val="clear" w:color="auto" w:fill="auto"/>
            <w:noWrap/>
            <w:vAlign w:val="bottom"/>
            <w:hideMark/>
          </w:tcPr>
          <w:p w14:paraId="198815B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4B6152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857375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4F1DB5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3D788C4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2ECAC690" w14:textId="77777777" w:rsidTr="000A3ADA">
        <w:trPr>
          <w:trHeight w:val="170"/>
        </w:trPr>
        <w:tc>
          <w:tcPr>
            <w:tcW w:w="260" w:type="pct"/>
            <w:shd w:val="clear" w:color="auto" w:fill="auto"/>
            <w:noWrap/>
            <w:vAlign w:val="bottom"/>
            <w:hideMark/>
          </w:tcPr>
          <w:p w14:paraId="3FD746A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127</w:t>
            </w:r>
          </w:p>
        </w:tc>
        <w:tc>
          <w:tcPr>
            <w:tcW w:w="1883" w:type="pct"/>
            <w:shd w:val="clear" w:color="auto" w:fill="auto"/>
            <w:noWrap/>
            <w:vAlign w:val="bottom"/>
            <w:hideMark/>
          </w:tcPr>
          <w:p w14:paraId="40BE9DC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Poland </w:t>
            </w:r>
          </w:p>
        </w:tc>
        <w:tc>
          <w:tcPr>
            <w:tcW w:w="571" w:type="pct"/>
            <w:shd w:val="clear" w:color="auto" w:fill="auto"/>
            <w:noWrap/>
            <w:vAlign w:val="bottom"/>
            <w:hideMark/>
          </w:tcPr>
          <w:p w14:paraId="6BB7DA1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735CB4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5C3CAB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345A91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1275084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0D36" w:rsidRPr="00561D6F" w14:paraId="62A2AA84" w14:textId="77777777" w:rsidTr="000A3ADA">
        <w:trPr>
          <w:trHeight w:val="170"/>
        </w:trPr>
        <w:tc>
          <w:tcPr>
            <w:tcW w:w="260" w:type="pct"/>
            <w:shd w:val="clear" w:color="auto" w:fill="auto"/>
            <w:noWrap/>
            <w:vAlign w:val="bottom"/>
            <w:hideMark/>
          </w:tcPr>
          <w:p w14:paraId="34303C1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128</w:t>
            </w:r>
          </w:p>
        </w:tc>
        <w:tc>
          <w:tcPr>
            <w:tcW w:w="1883" w:type="pct"/>
            <w:shd w:val="clear" w:color="auto" w:fill="auto"/>
            <w:noWrap/>
            <w:vAlign w:val="bottom"/>
            <w:hideMark/>
          </w:tcPr>
          <w:p w14:paraId="397DCD3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Portugal </w:t>
            </w:r>
          </w:p>
        </w:tc>
        <w:tc>
          <w:tcPr>
            <w:tcW w:w="571" w:type="pct"/>
            <w:shd w:val="clear" w:color="auto" w:fill="auto"/>
            <w:noWrap/>
            <w:vAlign w:val="bottom"/>
            <w:hideMark/>
          </w:tcPr>
          <w:p w14:paraId="2A35A94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7AC699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C5B299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0580D2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3CFD75F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0D36" w:rsidRPr="00561D6F" w14:paraId="1B9BCBF5" w14:textId="77777777" w:rsidTr="000A3ADA">
        <w:trPr>
          <w:trHeight w:val="170"/>
        </w:trPr>
        <w:tc>
          <w:tcPr>
            <w:tcW w:w="260" w:type="pct"/>
            <w:shd w:val="clear" w:color="auto" w:fill="auto"/>
            <w:noWrap/>
            <w:vAlign w:val="bottom"/>
            <w:hideMark/>
          </w:tcPr>
          <w:p w14:paraId="15746F7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129</w:t>
            </w:r>
          </w:p>
        </w:tc>
        <w:tc>
          <w:tcPr>
            <w:tcW w:w="1883" w:type="pct"/>
            <w:shd w:val="clear" w:color="auto" w:fill="auto"/>
            <w:noWrap/>
            <w:vAlign w:val="bottom"/>
            <w:hideMark/>
          </w:tcPr>
          <w:p w14:paraId="2EE5A03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Qatar </w:t>
            </w:r>
          </w:p>
        </w:tc>
        <w:tc>
          <w:tcPr>
            <w:tcW w:w="571" w:type="pct"/>
            <w:shd w:val="clear" w:color="auto" w:fill="auto"/>
            <w:noWrap/>
            <w:vAlign w:val="bottom"/>
            <w:hideMark/>
          </w:tcPr>
          <w:p w14:paraId="3A414D3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100.0%</w:t>
            </w:r>
          </w:p>
        </w:tc>
        <w:tc>
          <w:tcPr>
            <w:tcW w:w="571" w:type="pct"/>
            <w:shd w:val="clear" w:color="auto" w:fill="auto"/>
            <w:noWrap/>
            <w:vAlign w:val="bottom"/>
            <w:hideMark/>
          </w:tcPr>
          <w:p w14:paraId="763BA63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6963B1F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30B0316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7264AF0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80.0%</w:t>
            </w:r>
          </w:p>
        </w:tc>
      </w:tr>
      <w:tr w:rsidR="00910D36" w:rsidRPr="00561D6F" w14:paraId="3BE4848F" w14:textId="77777777" w:rsidTr="000A3ADA">
        <w:trPr>
          <w:trHeight w:val="170"/>
        </w:trPr>
        <w:tc>
          <w:tcPr>
            <w:tcW w:w="260" w:type="pct"/>
            <w:shd w:val="clear" w:color="auto" w:fill="auto"/>
            <w:noWrap/>
            <w:vAlign w:val="bottom"/>
            <w:hideMark/>
          </w:tcPr>
          <w:p w14:paraId="42EC27D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130</w:t>
            </w:r>
          </w:p>
        </w:tc>
        <w:tc>
          <w:tcPr>
            <w:tcW w:w="1883" w:type="pct"/>
            <w:shd w:val="clear" w:color="auto" w:fill="auto"/>
            <w:noWrap/>
            <w:vAlign w:val="bottom"/>
            <w:hideMark/>
          </w:tcPr>
          <w:p w14:paraId="78C0E83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Romania </w:t>
            </w:r>
          </w:p>
        </w:tc>
        <w:tc>
          <w:tcPr>
            <w:tcW w:w="571" w:type="pct"/>
            <w:shd w:val="clear" w:color="auto" w:fill="auto"/>
            <w:noWrap/>
            <w:vAlign w:val="bottom"/>
            <w:hideMark/>
          </w:tcPr>
          <w:p w14:paraId="1B98D3D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1043E9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AE306D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28B59D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1701D21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0D36" w:rsidRPr="00561D6F" w14:paraId="0B988468" w14:textId="77777777" w:rsidTr="000A3ADA">
        <w:trPr>
          <w:trHeight w:val="170"/>
        </w:trPr>
        <w:tc>
          <w:tcPr>
            <w:tcW w:w="260" w:type="pct"/>
            <w:shd w:val="clear" w:color="auto" w:fill="auto"/>
            <w:noWrap/>
            <w:vAlign w:val="bottom"/>
            <w:hideMark/>
          </w:tcPr>
          <w:p w14:paraId="48BE262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131</w:t>
            </w:r>
          </w:p>
        </w:tc>
        <w:tc>
          <w:tcPr>
            <w:tcW w:w="1883" w:type="pct"/>
            <w:shd w:val="clear" w:color="auto" w:fill="auto"/>
            <w:noWrap/>
            <w:vAlign w:val="bottom"/>
            <w:hideMark/>
          </w:tcPr>
          <w:p w14:paraId="41C9CB6E"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Russian Federation </w:t>
            </w:r>
          </w:p>
        </w:tc>
        <w:tc>
          <w:tcPr>
            <w:tcW w:w="571" w:type="pct"/>
            <w:shd w:val="clear" w:color="auto" w:fill="auto"/>
            <w:noWrap/>
            <w:vAlign w:val="bottom"/>
            <w:hideMark/>
          </w:tcPr>
          <w:p w14:paraId="758E161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6F1ABF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05E430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B3EFEE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5AC67C3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358212B6" w14:textId="77777777" w:rsidTr="000A3ADA">
        <w:trPr>
          <w:trHeight w:val="170"/>
        </w:trPr>
        <w:tc>
          <w:tcPr>
            <w:tcW w:w="260" w:type="pct"/>
            <w:shd w:val="clear" w:color="auto" w:fill="auto"/>
            <w:noWrap/>
            <w:vAlign w:val="bottom"/>
            <w:hideMark/>
          </w:tcPr>
          <w:p w14:paraId="751C3A4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132</w:t>
            </w:r>
          </w:p>
        </w:tc>
        <w:tc>
          <w:tcPr>
            <w:tcW w:w="1883" w:type="pct"/>
            <w:shd w:val="clear" w:color="auto" w:fill="auto"/>
            <w:noWrap/>
            <w:vAlign w:val="bottom"/>
            <w:hideMark/>
          </w:tcPr>
          <w:p w14:paraId="56F3E3D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Rwanda </w:t>
            </w:r>
          </w:p>
        </w:tc>
        <w:tc>
          <w:tcPr>
            <w:tcW w:w="571" w:type="pct"/>
            <w:shd w:val="clear" w:color="auto" w:fill="auto"/>
            <w:noWrap/>
            <w:vAlign w:val="bottom"/>
            <w:hideMark/>
          </w:tcPr>
          <w:p w14:paraId="6577D43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115358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5B30C9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0F74F4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4AA84C4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4916BABA" w14:textId="77777777" w:rsidTr="000A3ADA">
        <w:trPr>
          <w:trHeight w:val="170"/>
        </w:trPr>
        <w:tc>
          <w:tcPr>
            <w:tcW w:w="260" w:type="pct"/>
            <w:shd w:val="clear" w:color="auto" w:fill="auto"/>
            <w:noWrap/>
            <w:vAlign w:val="bottom"/>
            <w:hideMark/>
          </w:tcPr>
          <w:p w14:paraId="5A14935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133</w:t>
            </w:r>
          </w:p>
        </w:tc>
        <w:tc>
          <w:tcPr>
            <w:tcW w:w="1883" w:type="pct"/>
            <w:shd w:val="clear" w:color="auto" w:fill="auto"/>
            <w:noWrap/>
            <w:vAlign w:val="bottom"/>
            <w:hideMark/>
          </w:tcPr>
          <w:p w14:paraId="6264D4B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Sao Tome and Principe </w:t>
            </w:r>
          </w:p>
        </w:tc>
        <w:tc>
          <w:tcPr>
            <w:tcW w:w="571" w:type="pct"/>
            <w:shd w:val="clear" w:color="auto" w:fill="auto"/>
            <w:noWrap/>
            <w:vAlign w:val="bottom"/>
            <w:hideMark/>
          </w:tcPr>
          <w:p w14:paraId="5141F44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A44582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AF6914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0304B1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17BD028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3813C418" w14:textId="77777777" w:rsidTr="000A3ADA">
        <w:trPr>
          <w:trHeight w:val="170"/>
        </w:trPr>
        <w:tc>
          <w:tcPr>
            <w:tcW w:w="260" w:type="pct"/>
            <w:shd w:val="clear" w:color="auto" w:fill="auto"/>
            <w:noWrap/>
            <w:vAlign w:val="bottom"/>
            <w:hideMark/>
          </w:tcPr>
          <w:p w14:paraId="0806489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134</w:t>
            </w:r>
          </w:p>
        </w:tc>
        <w:tc>
          <w:tcPr>
            <w:tcW w:w="1883" w:type="pct"/>
            <w:shd w:val="clear" w:color="auto" w:fill="auto"/>
            <w:noWrap/>
            <w:vAlign w:val="bottom"/>
            <w:hideMark/>
          </w:tcPr>
          <w:p w14:paraId="741A91B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Samoa </w:t>
            </w:r>
          </w:p>
        </w:tc>
        <w:tc>
          <w:tcPr>
            <w:tcW w:w="571" w:type="pct"/>
            <w:shd w:val="clear" w:color="auto" w:fill="auto"/>
            <w:noWrap/>
            <w:vAlign w:val="bottom"/>
            <w:hideMark/>
          </w:tcPr>
          <w:p w14:paraId="3A558F7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F6DD50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392064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4075CD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29803F9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1FB11ED5" w14:textId="77777777" w:rsidTr="000A3ADA">
        <w:trPr>
          <w:trHeight w:val="170"/>
        </w:trPr>
        <w:tc>
          <w:tcPr>
            <w:tcW w:w="260" w:type="pct"/>
            <w:shd w:val="clear" w:color="auto" w:fill="D9D9D9"/>
            <w:noWrap/>
            <w:vAlign w:val="bottom"/>
            <w:hideMark/>
          </w:tcPr>
          <w:p w14:paraId="6956907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135</w:t>
            </w:r>
          </w:p>
        </w:tc>
        <w:tc>
          <w:tcPr>
            <w:tcW w:w="1883" w:type="pct"/>
            <w:shd w:val="clear" w:color="auto" w:fill="D9D9D9"/>
            <w:noWrap/>
            <w:vAlign w:val="bottom"/>
            <w:hideMark/>
          </w:tcPr>
          <w:p w14:paraId="38F093C6" w14:textId="77777777" w:rsidR="00910D36" w:rsidRPr="00561D6F" w:rsidRDefault="00910D36" w:rsidP="00910D36">
            <w:pPr>
              <w:spacing w:after="0" w:line="240" w:lineRule="auto"/>
              <w:rPr>
                <w:rFonts w:eastAsia="Times New Roman" w:cs="Calibri"/>
                <w:b/>
                <w:bCs/>
                <w:color w:val="000000"/>
                <w:sz w:val="15"/>
                <w:szCs w:val="15"/>
                <w:lang w:eastAsia="en-CA"/>
              </w:rPr>
            </w:pPr>
            <w:r w:rsidRPr="00561D6F">
              <w:rPr>
                <w:rFonts w:eastAsia="Times New Roman" w:cs="Calibri"/>
                <w:b/>
                <w:bCs/>
                <w:color w:val="000000"/>
                <w:sz w:val="15"/>
                <w:szCs w:val="15"/>
                <w:lang w:eastAsia="en-CA"/>
              </w:rPr>
              <w:t xml:space="preserve"> Saudi Arabia </w:t>
            </w:r>
          </w:p>
        </w:tc>
        <w:tc>
          <w:tcPr>
            <w:tcW w:w="571" w:type="pct"/>
            <w:shd w:val="clear" w:color="auto" w:fill="D9D9D9"/>
            <w:noWrap/>
            <w:vAlign w:val="bottom"/>
            <w:hideMark/>
          </w:tcPr>
          <w:p w14:paraId="0061E069" w14:textId="77777777" w:rsidR="00910D36" w:rsidRPr="00561D6F" w:rsidRDefault="00910D36" w:rsidP="00910D36">
            <w:pPr>
              <w:spacing w:after="0" w:line="240" w:lineRule="auto"/>
              <w:jc w:val="center"/>
              <w:rPr>
                <w:rFonts w:eastAsia="Times New Roman" w:cs="Calibri"/>
                <w:b/>
                <w:bCs/>
                <w:color w:val="000000"/>
                <w:sz w:val="15"/>
                <w:szCs w:val="15"/>
                <w:lang w:eastAsia="en-CA"/>
              </w:rPr>
            </w:pPr>
            <w:r w:rsidRPr="00561D6F">
              <w:rPr>
                <w:rFonts w:cs="Calibri"/>
                <w:b/>
                <w:bCs/>
                <w:color w:val="000000"/>
                <w:sz w:val="15"/>
                <w:szCs w:val="15"/>
              </w:rPr>
              <w:t>100.0%</w:t>
            </w:r>
          </w:p>
        </w:tc>
        <w:tc>
          <w:tcPr>
            <w:tcW w:w="571" w:type="pct"/>
            <w:shd w:val="clear" w:color="auto" w:fill="D9D9D9"/>
            <w:noWrap/>
            <w:vAlign w:val="bottom"/>
            <w:hideMark/>
          </w:tcPr>
          <w:p w14:paraId="45EAC894" w14:textId="77777777" w:rsidR="00910D36" w:rsidRPr="00561D6F" w:rsidRDefault="00910D36" w:rsidP="00910D36">
            <w:pPr>
              <w:spacing w:after="0" w:line="240" w:lineRule="auto"/>
              <w:jc w:val="right"/>
              <w:rPr>
                <w:rFonts w:eastAsia="Times New Roman" w:cs="Calibri"/>
                <w:b/>
                <w:bCs/>
                <w:color w:val="000000"/>
                <w:sz w:val="15"/>
                <w:szCs w:val="15"/>
                <w:lang w:eastAsia="en-CA"/>
              </w:rPr>
            </w:pPr>
            <w:r w:rsidRPr="00561D6F">
              <w:rPr>
                <w:rFonts w:eastAsia="Times New Roman" w:cs="Calibri"/>
                <w:b/>
                <w:bCs/>
                <w:color w:val="000000"/>
                <w:sz w:val="15"/>
                <w:szCs w:val="15"/>
                <w:lang w:eastAsia="en-CA"/>
              </w:rPr>
              <w:t>100.0%</w:t>
            </w:r>
          </w:p>
        </w:tc>
        <w:tc>
          <w:tcPr>
            <w:tcW w:w="571" w:type="pct"/>
            <w:shd w:val="clear" w:color="auto" w:fill="D9D9D9"/>
            <w:noWrap/>
            <w:vAlign w:val="bottom"/>
            <w:hideMark/>
          </w:tcPr>
          <w:p w14:paraId="5B1DA497" w14:textId="77777777" w:rsidR="00910D36" w:rsidRPr="00561D6F" w:rsidRDefault="00910D36" w:rsidP="00910D36">
            <w:pPr>
              <w:spacing w:after="0" w:line="240" w:lineRule="auto"/>
              <w:jc w:val="right"/>
              <w:rPr>
                <w:rFonts w:eastAsia="Times New Roman" w:cs="Calibri"/>
                <w:b/>
                <w:bCs/>
                <w:color w:val="000000"/>
                <w:sz w:val="15"/>
                <w:szCs w:val="15"/>
                <w:lang w:eastAsia="en-CA"/>
              </w:rPr>
            </w:pPr>
            <w:r w:rsidRPr="00561D6F">
              <w:rPr>
                <w:rFonts w:eastAsia="Times New Roman" w:cs="Calibri"/>
                <w:b/>
                <w:bCs/>
                <w:color w:val="000000"/>
                <w:sz w:val="15"/>
                <w:szCs w:val="15"/>
                <w:lang w:eastAsia="en-CA"/>
              </w:rPr>
              <w:t>100.0%</w:t>
            </w:r>
          </w:p>
        </w:tc>
        <w:tc>
          <w:tcPr>
            <w:tcW w:w="571" w:type="pct"/>
            <w:shd w:val="clear" w:color="auto" w:fill="D9D9D9"/>
            <w:noWrap/>
            <w:vAlign w:val="bottom"/>
            <w:hideMark/>
          </w:tcPr>
          <w:p w14:paraId="1B402061" w14:textId="77777777" w:rsidR="00910D36" w:rsidRPr="00561D6F" w:rsidRDefault="00910D36" w:rsidP="00910D36">
            <w:pPr>
              <w:spacing w:after="0" w:line="240" w:lineRule="auto"/>
              <w:jc w:val="right"/>
              <w:rPr>
                <w:rFonts w:eastAsia="Times New Roman" w:cs="Calibri"/>
                <w:b/>
                <w:bCs/>
                <w:color w:val="000000"/>
                <w:sz w:val="15"/>
                <w:szCs w:val="15"/>
                <w:lang w:eastAsia="en-CA"/>
              </w:rPr>
            </w:pPr>
            <w:r w:rsidRPr="00561D6F">
              <w:rPr>
                <w:rFonts w:eastAsia="Times New Roman" w:cs="Calibri"/>
                <w:b/>
                <w:bCs/>
                <w:color w:val="000000"/>
                <w:sz w:val="15"/>
                <w:szCs w:val="15"/>
                <w:lang w:eastAsia="en-CA"/>
              </w:rPr>
              <w:t>100.0%</w:t>
            </w:r>
          </w:p>
        </w:tc>
        <w:tc>
          <w:tcPr>
            <w:tcW w:w="572" w:type="pct"/>
            <w:shd w:val="clear" w:color="auto" w:fill="D9D9D9"/>
            <w:noWrap/>
            <w:vAlign w:val="bottom"/>
            <w:hideMark/>
          </w:tcPr>
          <w:p w14:paraId="0626F5D2" w14:textId="77777777" w:rsidR="00910D36" w:rsidRPr="00561D6F" w:rsidRDefault="00910D36" w:rsidP="00910D36">
            <w:pPr>
              <w:spacing w:after="0" w:line="240" w:lineRule="auto"/>
              <w:jc w:val="right"/>
              <w:rPr>
                <w:rFonts w:eastAsia="Times New Roman" w:cs="Calibri"/>
                <w:b/>
                <w:bCs/>
                <w:color w:val="000000"/>
                <w:sz w:val="15"/>
                <w:szCs w:val="15"/>
                <w:lang w:eastAsia="en-CA"/>
              </w:rPr>
            </w:pPr>
            <w:r w:rsidRPr="00561D6F">
              <w:rPr>
                <w:rFonts w:eastAsia="Times New Roman" w:cs="Calibri"/>
                <w:b/>
                <w:bCs/>
                <w:color w:val="000000"/>
                <w:sz w:val="15"/>
                <w:szCs w:val="15"/>
                <w:lang w:eastAsia="en-CA"/>
              </w:rPr>
              <w:t>100.0%</w:t>
            </w:r>
          </w:p>
        </w:tc>
      </w:tr>
      <w:tr w:rsidR="00910D36" w:rsidRPr="00561D6F" w14:paraId="72E2554A" w14:textId="77777777" w:rsidTr="000A3ADA">
        <w:trPr>
          <w:trHeight w:val="170"/>
        </w:trPr>
        <w:tc>
          <w:tcPr>
            <w:tcW w:w="260" w:type="pct"/>
            <w:shd w:val="clear" w:color="auto" w:fill="auto"/>
            <w:noWrap/>
            <w:vAlign w:val="bottom"/>
            <w:hideMark/>
          </w:tcPr>
          <w:p w14:paraId="68F884E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136</w:t>
            </w:r>
          </w:p>
        </w:tc>
        <w:tc>
          <w:tcPr>
            <w:tcW w:w="1883" w:type="pct"/>
            <w:shd w:val="clear" w:color="auto" w:fill="auto"/>
            <w:noWrap/>
            <w:vAlign w:val="bottom"/>
            <w:hideMark/>
          </w:tcPr>
          <w:p w14:paraId="2110771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Senegal </w:t>
            </w:r>
          </w:p>
        </w:tc>
        <w:tc>
          <w:tcPr>
            <w:tcW w:w="571" w:type="pct"/>
            <w:shd w:val="clear" w:color="auto" w:fill="auto"/>
            <w:noWrap/>
            <w:vAlign w:val="bottom"/>
            <w:hideMark/>
          </w:tcPr>
          <w:p w14:paraId="0FB5F5B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2A03C1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82DB9D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D400AA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5CE5B1C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69ED810A" w14:textId="77777777" w:rsidTr="000A3ADA">
        <w:trPr>
          <w:trHeight w:val="170"/>
        </w:trPr>
        <w:tc>
          <w:tcPr>
            <w:tcW w:w="260" w:type="pct"/>
            <w:shd w:val="clear" w:color="auto" w:fill="auto"/>
            <w:noWrap/>
            <w:vAlign w:val="bottom"/>
            <w:hideMark/>
          </w:tcPr>
          <w:p w14:paraId="6FEEFFF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137</w:t>
            </w:r>
          </w:p>
        </w:tc>
        <w:tc>
          <w:tcPr>
            <w:tcW w:w="1883" w:type="pct"/>
            <w:shd w:val="clear" w:color="auto" w:fill="auto"/>
            <w:noWrap/>
            <w:vAlign w:val="bottom"/>
            <w:hideMark/>
          </w:tcPr>
          <w:p w14:paraId="3EDE0816"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Serbia </w:t>
            </w:r>
          </w:p>
        </w:tc>
        <w:tc>
          <w:tcPr>
            <w:tcW w:w="571" w:type="pct"/>
            <w:shd w:val="clear" w:color="auto" w:fill="auto"/>
            <w:noWrap/>
            <w:vAlign w:val="bottom"/>
            <w:hideMark/>
          </w:tcPr>
          <w:p w14:paraId="66E902B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41B093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C3C724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5F98AC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314CC9F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13B7628C" w14:textId="77777777" w:rsidTr="000A3ADA">
        <w:trPr>
          <w:trHeight w:val="170"/>
        </w:trPr>
        <w:tc>
          <w:tcPr>
            <w:tcW w:w="260" w:type="pct"/>
            <w:shd w:val="clear" w:color="auto" w:fill="auto"/>
            <w:noWrap/>
            <w:vAlign w:val="bottom"/>
            <w:hideMark/>
          </w:tcPr>
          <w:p w14:paraId="577C5B3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138</w:t>
            </w:r>
          </w:p>
        </w:tc>
        <w:tc>
          <w:tcPr>
            <w:tcW w:w="1883" w:type="pct"/>
            <w:shd w:val="clear" w:color="auto" w:fill="auto"/>
            <w:noWrap/>
            <w:vAlign w:val="bottom"/>
            <w:hideMark/>
          </w:tcPr>
          <w:p w14:paraId="58C3124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Seychelles </w:t>
            </w:r>
          </w:p>
        </w:tc>
        <w:tc>
          <w:tcPr>
            <w:tcW w:w="571" w:type="pct"/>
            <w:shd w:val="clear" w:color="auto" w:fill="auto"/>
            <w:noWrap/>
            <w:vAlign w:val="bottom"/>
            <w:hideMark/>
          </w:tcPr>
          <w:p w14:paraId="4EA0554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7F5575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A23B14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6554F4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71CE559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3801700A" w14:textId="77777777" w:rsidTr="000A3ADA">
        <w:trPr>
          <w:trHeight w:val="170"/>
        </w:trPr>
        <w:tc>
          <w:tcPr>
            <w:tcW w:w="260" w:type="pct"/>
            <w:shd w:val="clear" w:color="auto" w:fill="auto"/>
            <w:noWrap/>
            <w:vAlign w:val="bottom"/>
            <w:hideMark/>
          </w:tcPr>
          <w:p w14:paraId="7D4C47B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139</w:t>
            </w:r>
          </w:p>
        </w:tc>
        <w:tc>
          <w:tcPr>
            <w:tcW w:w="1883" w:type="pct"/>
            <w:shd w:val="clear" w:color="auto" w:fill="auto"/>
            <w:noWrap/>
            <w:vAlign w:val="bottom"/>
            <w:hideMark/>
          </w:tcPr>
          <w:p w14:paraId="7268DDF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Singapore </w:t>
            </w:r>
          </w:p>
        </w:tc>
        <w:tc>
          <w:tcPr>
            <w:tcW w:w="571" w:type="pct"/>
            <w:shd w:val="clear" w:color="auto" w:fill="auto"/>
            <w:noWrap/>
            <w:vAlign w:val="bottom"/>
            <w:hideMark/>
          </w:tcPr>
          <w:p w14:paraId="3C17876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DB3137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09FEEF9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143B07D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37A7B61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60.0%</w:t>
            </w:r>
          </w:p>
        </w:tc>
      </w:tr>
      <w:tr w:rsidR="00910D36" w:rsidRPr="00561D6F" w14:paraId="3E38C21A" w14:textId="77777777" w:rsidTr="000A3ADA">
        <w:trPr>
          <w:trHeight w:val="170"/>
        </w:trPr>
        <w:tc>
          <w:tcPr>
            <w:tcW w:w="260" w:type="pct"/>
            <w:shd w:val="clear" w:color="auto" w:fill="auto"/>
            <w:noWrap/>
            <w:vAlign w:val="bottom"/>
            <w:hideMark/>
          </w:tcPr>
          <w:p w14:paraId="2A3407C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140</w:t>
            </w:r>
          </w:p>
        </w:tc>
        <w:tc>
          <w:tcPr>
            <w:tcW w:w="1883" w:type="pct"/>
            <w:shd w:val="clear" w:color="auto" w:fill="auto"/>
            <w:noWrap/>
            <w:vAlign w:val="bottom"/>
            <w:hideMark/>
          </w:tcPr>
          <w:p w14:paraId="291A1B9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Slovak Republic </w:t>
            </w:r>
          </w:p>
        </w:tc>
        <w:tc>
          <w:tcPr>
            <w:tcW w:w="571" w:type="pct"/>
            <w:shd w:val="clear" w:color="auto" w:fill="auto"/>
            <w:noWrap/>
            <w:vAlign w:val="bottom"/>
            <w:hideMark/>
          </w:tcPr>
          <w:p w14:paraId="69A1CE6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F77BE4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FCC5FF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E8B932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5B9A018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0D36" w:rsidRPr="00561D6F" w14:paraId="3A8511B9" w14:textId="77777777" w:rsidTr="000A3ADA">
        <w:trPr>
          <w:trHeight w:val="170"/>
        </w:trPr>
        <w:tc>
          <w:tcPr>
            <w:tcW w:w="260" w:type="pct"/>
            <w:shd w:val="clear" w:color="auto" w:fill="auto"/>
            <w:noWrap/>
            <w:vAlign w:val="bottom"/>
            <w:hideMark/>
          </w:tcPr>
          <w:p w14:paraId="227B2C2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141</w:t>
            </w:r>
          </w:p>
        </w:tc>
        <w:tc>
          <w:tcPr>
            <w:tcW w:w="1883" w:type="pct"/>
            <w:shd w:val="clear" w:color="auto" w:fill="auto"/>
            <w:noWrap/>
            <w:vAlign w:val="bottom"/>
            <w:hideMark/>
          </w:tcPr>
          <w:p w14:paraId="6A5A6DD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Slovenia </w:t>
            </w:r>
          </w:p>
        </w:tc>
        <w:tc>
          <w:tcPr>
            <w:tcW w:w="571" w:type="pct"/>
            <w:shd w:val="clear" w:color="auto" w:fill="auto"/>
            <w:noWrap/>
            <w:vAlign w:val="bottom"/>
            <w:hideMark/>
          </w:tcPr>
          <w:p w14:paraId="2A34095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9568E8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8A738B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237DCF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7424956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0D36" w:rsidRPr="00561D6F" w14:paraId="2D14DFED" w14:textId="77777777" w:rsidTr="000A3ADA">
        <w:trPr>
          <w:trHeight w:val="170"/>
        </w:trPr>
        <w:tc>
          <w:tcPr>
            <w:tcW w:w="260" w:type="pct"/>
            <w:shd w:val="clear" w:color="auto" w:fill="auto"/>
            <w:noWrap/>
            <w:vAlign w:val="bottom"/>
            <w:hideMark/>
          </w:tcPr>
          <w:p w14:paraId="1E05B6C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142</w:t>
            </w:r>
          </w:p>
        </w:tc>
        <w:tc>
          <w:tcPr>
            <w:tcW w:w="1883" w:type="pct"/>
            <w:shd w:val="clear" w:color="auto" w:fill="auto"/>
            <w:noWrap/>
            <w:vAlign w:val="bottom"/>
            <w:hideMark/>
          </w:tcPr>
          <w:p w14:paraId="5C40EE1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Solomon Islands </w:t>
            </w:r>
          </w:p>
        </w:tc>
        <w:tc>
          <w:tcPr>
            <w:tcW w:w="571" w:type="pct"/>
            <w:shd w:val="clear" w:color="auto" w:fill="auto"/>
            <w:noWrap/>
            <w:vAlign w:val="bottom"/>
            <w:hideMark/>
          </w:tcPr>
          <w:p w14:paraId="41F9E7D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B4082B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4E29AB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45727B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7E9B764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27FE1118" w14:textId="77777777" w:rsidTr="000A3ADA">
        <w:trPr>
          <w:trHeight w:val="170"/>
        </w:trPr>
        <w:tc>
          <w:tcPr>
            <w:tcW w:w="260" w:type="pct"/>
            <w:shd w:val="clear" w:color="auto" w:fill="auto"/>
            <w:noWrap/>
            <w:vAlign w:val="bottom"/>
            <w:hideMark/>
          </w:tcPr>
          <w:p w14:paraId="14DF5D0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143</w:t>
            </w:r>
          </w:p>
        </w:tc>
        <w:tc>
          <w:tcPr>
            <w:tcW w:w="1883" w:type="pct"/>
            <w:shd w:val="clear" w:color="auto" w:fill="auto"/>
            <w:noWrap/>
            <w:vAlign w:val="bottom"/>
            <w:hideMark/>
          </w:tcPr>
          <w:p w14:paraId="58012F9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South Africa </w:t>
            </w:r>
          </w:p>
        </w:tc>
        <w:tc>
          <w:tcPr>
            <w:tcW w:w="571" w:type="pct"/>
            <w:shd w:val="clear" w:color="auto" w:fill="auto"/>
            <w:noWrap/>
            <w:vAlign w:val="bottom"/>
            <w:hideMark/>
          </w:tcPr>
          <w:p w14:paraId="408B56F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C9555B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807437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9B35C0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50DF77A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0FD0FB4A" w14:textId="77777777" w:rsidTr="000A3ADA">
        <w:trPr>
          <w:trHeight w:val="170"/>
        </w:trPr>
        <w:tc>
          <w:tcPr>
            <w:tcW w:w="260" w:type="pct"/>
            <w:shd w:val="clear" w:color="auto" w:fill="auto"/>
            <w:noWrap/>
            <w:vAlign w:val="bottom"/>
            <w:hideMark/>
          </w:tcPr>
          <w:p w14:paraId="58E28DE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144</w:t>
            </w:r>
          </w:p>
        </w:tc>
        <w:tc>
          <w:tcPr>
            <w:tcW w:w="1883" w:type="pct"/>
            <w:shd w:val="clear" w:color="auto" w:fill="auto"/>
            <w:noWrap/>
            <w:vAlign w:val="bottom"/>
            <w:hideMark/>
          </w:tcPr>
          <w:p w14:paraId="0669A12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Spain </w:t>
            </w:r>
          </w:p>
        </w:tc>
        <w:tc>
          <w:tcPr>
            <w:tcW w:w="571" w:type="pct"/>
            <w:shd w:val="clear" w:color="auto" w:fill="auto"/>
            <w:noWrap/>
            <w:vAlign w:val="bottom"/>
            <w:hideMark/>
          </w:tcPr>
          <w:p w14:paraId="1D57C8F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BC5218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4A4905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843027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5DC2A8C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20.0%</w:t>
            </w:r>
          </w:p>
        </w:tc>
      </w:tr>
      <w:tr w:rsidR="00910D36" w:rsidRPr="00561D6F" w14:paraId="4E2215EF" w14:textId="77777777" w:rsidTr="000A3ADA">
        <w:trPr>
          <w:trHeight w:val="170"/>
        </w:trPr>
        <w:tc>
          <w:tcPr>
            <w:tcW w:w="260" w:type="pct"/>
            <w:shd w:val="clear" w:color="auto" w:fill="auto"/>
            <w:noWrap/>
            <w:vAlign w:val="bottom"/>
            <w:hideMark/>
          </w:tcPr>
          <w:p w14:paraId="5F44ED1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145</w:t>
            </w:r>
          </w:p>
        </w:tc>
        <w:tc>
          <w:tcPr>
            <w:tcW w:w="1883" w:type="pct"/>
            <w:shd w:val="clear" w:color="auto" w:fill="auto"/>
            <w:noWrap/>
            <w:vAlign w:val="bottom"/>
            <w:hideMark/>
          </w:tcPr>
          <w:p w14:paraId="7247A54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Sri Lanka </w:t>
            </w:r>
          </w:p>
        </w:tc>
        <w:tc>
          <w:tcPr>
            <w:tcW w:w="571" w:type="pct"/>
            <w:shd w:val="clear" w:color="auto" w:fill="auto"/>
            <w:noWrap/>
            <w:vAlign w:val="bottom"/>
            <w:hideMark/>
          </w:tcPr>
          <w:p w14:paraId="419D6C0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F46993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270CE2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CA1EC6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0AF7591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4EF3DDE3" w14:textId="77777777" w:rsidTr="000A3ADA">
        <w:trPr>
          <w:trHeight w:val="170"/>
        </w:trPr>
        <w:tc>
          <w:tcPr>
            <w:tcW w:w="260" w:type="pct"/>
            <w:shd w:val="clear" w:color="auto" w:fill="auto"/>
            <w:noWrap/>
            <w:vAlign w:val="bottom"/>
            <w:hideMark/>
          </w:tcPr>
          <w:p w14:paraId="0CB0435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146</w:t>
            </w:r>
          </w:p>
        </w:tc>
        <w:tc>
          <w:tcPr>
            <w:tcW w:w="1883" w:type="pct"/>
            <w:shd w:val="clear" w:color="auto" w:fill="auto"/>
            <w:noWrap/>
            <w:vAlign w:val="bottom"/>
            <w:hideMark/>
          </w:tcPr>
          <w:p w14:paraId="611478C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St. Kitts and Nevis </w:t>
            </w:r>
          </w:p>
        </w:tc>
        <w:tc>
          <w:tcPr>
            <w:tcW w:w="571" w:type="pct"/>
            <w:shd w:val="clear" w:color="auto" w:fill="auto"/>
            <w:noWrap/>
            <w:vAlign w:val="bottom"/>
            <w:hideMark/>
          </w:tcPr>
          <w:p w14:paraId="696A8D7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7C2BF6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536188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757D6C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0FD73AB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18776B24" w14:textId="77777777" w:rsidTr="000A3ADA">
        <w:trPr>
          <w:trHeight w:val="170"/>
        </w:trPr>
        <w:tc>
          <w:tcPr>
            <w:tcW w:w="260" w:type="pct"/>
            <w:shd w:val="clear" w:color="auto" w:fill="auto"/>
            <w:noWrap/>
            <w:vAlign w:val="bottom"/>
            <w:hideMark/>
          </w:tcPr>
          <w:p w14:paraId="7C9426C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147</w:t>
            </w:r>
          </w:p>
        </w:tc>
        <w:tc>
          <w:tcPr>
            <w:tcW w:w="1883" w:type="pct"/>
            <w:shd w:val="clear" w:color="auto" w:fill="auto"/>
            <w:noWrap/>
            <w:vAlign w:val="bottom"/>
            <w:hideMark/>
          </w:tcPr>
          <w:p w14:paraId="5AA08DE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St. Lucia </w:t>
            </w:r>
          </w:p>
        </w:tc>
        <w:tc>
          <w:tcPr>
            <w:tcW w:w="571" w:type="pct"/>
            <w:shd w:val="clear" w:color="auto" w:fill="auto"/>
            <w:noWrap/>
            <w:vAlign w:val="bottom"/>
            <w:hideMark/>
          </w:tcPr>
          <w:p w14:paraId="5C7119F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9FD9E9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1B94DB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CE61C2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72D2B50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1CE5B087" w14:textId="77777777" w:rsidTr="000A3ADA">
        <w:trPr>
          <w:trHeight w:val="170"/>
        </w:trPr>
        <w:tc>
          <w:tcPr>
            <w:tcW w:w="260" w:type="pct"/>
            <w:shd w:val="clear" w:color="auto" w:fill="auto"/>
            <w:noWrap/>
            <w:vAlign w:val="bottom"/>
            <w:hideMark/>
          </w:tcPr>
          <w:p w14:paraId="3856145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148</w:t>
            </w:r>
          </w:p>
        </w:tc>
        <w:tc>
          <w:tcPr>
            <w:tcW w:w="1883" w:type="pct"/>
            <w:shd w:val="clear" w:color="auto" w:fill="auto"/>
            <w:noWrap/>
            <w:vAlign w:val="bottom"/>
            <w:hideMark/>
          </w:tcPr>
          <w:p w14:paraId="5956A29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St. Vincent and the Grenadines </w:t>
            </w:r>
          </w:p>
        </w:tc>
        <w:tc>
          <w:tcPr>
            <w:tcW w:w="571" w:type="pct"/>
            <w:shd w:val="clear" w:color="auto" w:fill="auto"/>
            <w:noWrap/>
            <w:vAlign w:val="bottom"/>
            <w:hideMark/>
          </w:tcPr>
          <w:p w14:paraId="6BA8976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DC44F3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F20995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0A6C78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6941D06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2868DF77" w14:textId="77777777" w:rsidTr="000A3ADA">
        <w:trPr>
          <w:trHeight w:val="170"/>
        </w:trPr>
        <w:tc>
          <w:tcPr>
            <w:tcW w:w="260" w:type="pct"/>
            <w:shd w:val="clear" w:color="auto" w:fill="auto"/>
            <w:noWrap/>
            <w:vAlign w:val="bottom"/>
            <w:hideMark/>
          </w:tcPr>
          <w:p w14:paraId="32B1F71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149</w:t>
            </w:r>
          </w:p>
        </w:tc>
        <w:tc>
          <w:tcPr>
            <w:tcW w:w="1883" w:type="pct"/>
            <w:shd w:val="clear" w:color="auto" w:fill="auto"/>
            <w:noWrap/>
            <w:vAlign w:val="bottom"/>
            <w:hideMark/>
          </w:tcPr>
          <w:p w14:paraId="70613B91"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Sudan </w:t>
            </w:r>
          </w:p>
        </w:tc>
        <w:tc>
          <w:tcPr>
            <w:tcW w:w="571" w:type="pct"/>
            <w:shd w:val="clear" w:color="auto" w:fill="auto"/>
            <w:noWrap/>
            <w:vAlign w:val="bottom"/>
            <w:hideMark/>
          </w:tcPr>
          <w:p w14:paraId="5D37207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6E43EC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D494D2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022C55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70F9561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3DCB10B9" w14:textId="77777777" w:rsidTr="000A3ADA">
        <w:trPr>
          <w:trHeight w:val="170"/>
        </w:trPr>
        <w:tc>
          <w:tcPr>
            <w:tcW w:w="260" w:type="pct"/>
            <w:shd w:val="clear" w:color="auto" w:fill="auto"/>
            <w:noWrap/>
            <w:vAlign w:val="bottom"/>
            <w:hideMark/>
          </w:tcPr>
          <w:p w14:paraId="5A519EB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150</w:t>
            </w:r>
          </w:p>
        </w:tc>
        <w:tc>
          <w:tcPr>
            <w:tcW w:w="1883" w:type="pct"/>
            <w:shd w:val="clear" w:color="auto" w:fill="auto"/>
            <w:noWrap/>
            <w:vAlign w:val="bottom"/>
            <w:hideMark/>
          </w:tcPr>
          <w:p w14:paraId="08438F9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Suriname </w:t>
            </w:r>
          </w:p>
        </w:tc>
        <w:tc>
          <w:tcPr>
            <w:tcW w:w="571" w:type="pct"/>
            <w:shd w:val="clear" w:color="auto" w:fill="auto"/>
            <w:noWrap/>
            <w:vAlign w:val="bottom"/>
            <w:hideMark/>
          </w:tcPr>
          <w:p w14:paraId="22E7EF3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6D0F1A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8D2E03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CEF99C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2EEC642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086198C6" w14:textId="77777777" w:rsidTr="000A3ADA">
        <w:trPr>
          <w:trHeight w:val="170"/>
        </w:trPr>
        <w:tc>
          <w:tcPr>
            <w:tcW w:w="260" w:type="pct"/>
            <w:shd w:val="clear" w:color="auto" w:fill="auto"/>
            <w:noWrap/>
            <w:vAlign w:val="bottom"/>
            <w:hideMark/>
          </w:tcPr>
          <w:p w14:paraId="324D59E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151</w:t>
            </w:r>
          </w:p>
        </w:tc>
        <w:tc>
          <w:tcPr>
            <w:tcW w:w="1883" w:type="pct"/>
            <w:shd w:val="clear" w:color="auto" w:fill="auto"/>
            <w:noWrap/>
            <w:vAlign w:val="bottom"/>
            <w:hideMark/>
          </w:tcPr>
          <w:p w14:paraId="5C7EE4C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Sweden </w:t>
            </w:r>
          </w:p>
        </w:tc>
        <w:tc>
          <w:tcPr>
            <w:tcW w:w="571" w:type="pct"/>
            <w:shd w:val="clear" w:color="auto" w:fill="auto"/>
            <w:noWrap/>
            <w:vAlign w:val="bottom"/>
            <w:hideMark/>
          </w:tcPr>
          <w:p w14:paraId="0B1CB6A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797521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33355C7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2129948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5333E19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80.0%</w:t>
            </w:r>
          </w:p>
        </w:tc>
      </w:tr>
      <w:tr w:rsidR="00910D36" w:rsidRPr="00561D6F" w14:paraId="2404122D" w14:textId="77777777" w:rsidTr="000A3ADA">
        <w:trPr>
          <w:trHeight w:val="170"/>
        </w:trPr>
        <w:tc>
          <w:tcPr>
            <w:tcW w:w="260" w:type="pct"/>
            <w:shd w:val="clear" w:color="auto" w:fill="auto"/>
            <w:noWrap/>
            <w:vAlign w:val="bottom"/>
            <w:hideMark/>
          </w:tcPr>
          <w:p w14:paraId="232EABA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152</w:t>
            </w:r>
          </w:p>
        </w:tc>
        <w:tc>
          <w:tcPr>
            <w:tcW w:w="1883" w:type="pct"/>
            <w:shd w:val="clear" w:color="auto" w:fill="auto"/>
            <w:noWrap/>
            <w:vAlign w:val="bottom"/>
            <w:hideMark/>
          </w:tcPr>
          <w:p w14:paraId="507B5F8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Switzerland </w:t>
            </w:r>
          </w:p>
        </w:tc>
        <w:tc>
          <w:tcPr>
            <w:tcW w:w="571" w:type="pct"/>
            <w:shd w:val="clear" w:color="auto" w:fill="auto"/>
            <w:noWrap/>
            <w:vAlign w:val="bottom"/>
            <w:hideMark/>
          </w:tcPr>
          <w:p w14:paraId="280CE40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194076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76EBE83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5339110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4F4EFB1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80.0%</w:t>
            </w:r>
          </w:p>
        </w:tc>
      </w:tr>
      <w:tr w:rsidR="00910D36" w:rsidRPr="00561D6F" w14:paraId="29C4317F" w14:textId="77777777" w:rsidTr="000A3ADA">
        <w:trPr>
          <w:trHeight w:val="170"/>
        </w:trPr>
        <w:tc>
          <w:tcPr>
            <w:tcW w:w="260" w:type="pct"/>
            <w:shd w:val="clear" w:color="auto" w:fill="auto"/>
            <w:noWrap/>
            <w:vAlign w:val="bottom"/>
            <w:hideMark/>
          </w:tcPr>
          <w:p w14:paraId="4B3A1A3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153</w:t>
            </w:r>
          </w:p>
        </w:tc>
        <w:tc>
          <w:tcPr>
            <w:tcW w:w="1883" w:type="pct"/>
            <w:shd w:val="clear" w:color="auto" w:fill="auto"/>
            <w:noWrap/>
            <w:vAlign w:val="bottom"/>
            <w:hideMark/>
          </w:tcPr>
          <w:p w14:paraId="0F0DAAD2"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Syrian Arab Republic </w:t>
            </w:r>
          </w:p>
        </w:tc>
        <w:tc>
          <w:tcPr>
            <w:tcW w:w="571" w:type="pct"/>
            <w:shd w:val="clear" w:color="auto" w:fill="auto"/>
            <w:noWrap/>
            <w:vAlign w:val="bottom"/>
            <w:hideMark/>
          </w:tcPr>
          <w:p w14:paraId="1A5EFC2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8FC310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DF25AC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591275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4C9FCE8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72774F20" w14:textId="77777777" w:rsidTr="000A3ADA">
        <w:trPr>
          <w:trHeight w:val="170"/>
        </w:trPr>
        <w:tc>
          <w:tcPr>
            <w:tcW w:w="260" w:type="pct"/>
            <w:shd w:val="clear" w:color="auto" w:fill="auto"/>
            <w:noWrap/>
            <w:vAlign w:val="bottom"/>
            <w:hideMark/>
          </w:tcPr>
          <w:p w14:paraId="66AB9E0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154</w:t>
            </w:r>
          </w:p>
        </w:tc>
        <w:tc>
          <w:tcPr>
            <w:tcW w:w="1883" w:type="pct"/>
            <w:shd w:val="clear" w:color="auto" w:fill="auto"/>
            <w:noWrap/>
            <w:vAlign w:val="bottom"/>
            <w:hideMark/>
          </w:tcPr>
          <w:p w14:paraId="60DADBB8"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Tanzania </w:t>
            </w:r>
          </w:p>
        </w:tc>
        <w:tc>
          <w:tcPr>
            <w:tcW w:w="571" w:type="pct"/>
            <w:shd w:val="clear" w:color="auto" w:fill="auto"/>
            <w:noWrap/>
            <w:vAlign w:val="bottom"/>
            <w:hideMark/>
          </w:tcPr>
          <w:p w14:paraId="472C05D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EEA28A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8269D6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C7179A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28557BB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2EEAC3EE" w14:textId="77777777" w:rsidTr="000A3ADA">
        <w:trPr>
          <w:trHeight w:val="170"/>
        </w:trPr>
        <w:tc>
          <w:tcPr>
            <w:tcW w:w="260" w:type="pct"/>
            <w:shd w:val="clear" w:color="auto" w:fill="auto"/>
            <w:noWrap/>
            <w:vAlign w:val="bottom"/>
            <w:hideMark/>
          </w:tcPr>
          <w:p w14:paraId="66237B4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155</w:t>
            </w:r>
          </w:p>
        </w:tc>
        <w:tc>
          <w:tcPr>
            <w:tcW w:w="1883" w:type="pct"/>
            <w:shd w:val="clear" w:color="auto" w:fill="auto"/>
            <w:noWrap/>
            <w:vAlign w:val="bottom"/>
            <w:hideMark/>
          </w:tcPr>
          <w:p w14:paraId="7A3E42C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North Macedonia </w:t>
            </w:r>
          </w:p>
        </w:tc>
        <w:tc>
          <w:tcPr>
            <w:tcW w:w="571" w:type="pct"/>
            <w:shd w:val="clear" w:color="auto" w:fill="auto"/>
            <w:noWrap/>
            <w:vAlign w:val="bottom"/>
            <w:hideMark/>
          </w:tcPr>
          <w:p w14:paraId="4194347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DAD9C5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8545B2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73A9A9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3E49C3D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21DEB14B" w14:textId="77777777" w:rsidTr="000A3ADA">
        <w:trPr>
          <w:trHeight w:val="170"/>
        </w:trPr>
        <w:tc>
          <w:tcPr>
            <w:tcW w:w="260" w:type="pct"/>
            <w:shd w:val="clear" w:color="auto" w:fill="auto"/>
            <w:noWrap/>
            <w:vAlign w:val="bottom"/>
            <w:hideMark/>
          </w:tcPr>
          <w:p w14:paraId="7F6B5D78"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156</w:t>
            </w:r>
          </w:p>
        </w:tc>
        <w:tc>
          <w:tcPr>
            <w:tcW w:w="1883" w:type="pct"/>
            <w:shd w:val="clear" w:color="auto" w:fill="auto"/>
            <w:noWrap/>
            <w:vAlign w:val="bottom"/>
            <w:hideMark/>
          </w:tcPr>
          <w:p w14:paraId="54EDC6E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Thailand </w:t>
            </w:r>
          </w:p>
        </w:tc>
        <w:tc>
          <w:tcPr>
            <w:tcW w:w="571" w:type="pct"/>
            <w:shd w:val="clear" w:color="auto" w:fill="auto"/>
            <w:noWrap/>
            <w:vAlign w:val="bottom"/>
            <w:hideMark/>
          </w:tcPr>
          <w:p w14:paraId="40F4143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EB921D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F54A32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7D03EBD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1A7BFE7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28E6A5B0" w14:textId="77777777" w:rsidTr="000A3ADA">
        <w:trPr>
          <w:trHeight w:val="170"/>
        </w:trPr>
        <w:tc>
          <w:tcPr>
            <w:tcW w:w="260" w:type="pct"/>
            <w:shd w:val="clear" w:color="auto" w:fill="auto"/>
            <w:noWrap/>
            <w:vAlign w:val="bottom"/>
            <w:hideMark/>
          </w:tcPr>
          <w:p w14:paraId="77444057"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157</w:t>
            </w:r>
          </w:p>
        </w:tc>
        <w:tc>
          <w:tcPr>
            <w:tcW w:w="1883" w:type="pct"/>
            <w:shd w:val="clear" w:color="auto" w:fill="auto"/>
            <w:noWrap/>
            <w:vAlign w:val="bottom"/>
            <w:hideMark/>
          </w:tcPr>
          <w:p w14:paraId="10654F5B"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Timor-Leste </w:t>
            </w:r>
          </w:p>
        </w:tc>
        <w:tc>
          <w:tcPr>
            <w:tcW w:w="571" w:type="pct"/>
            <w:shd w:val="clear" w:color="auto" w:fill="auto"/>
            <w:noWrap/>
            <w:vAlign w:val="bottom"/>
            <w:hideMark/>
          </w:tcPr>
          <w:p w14:paraId="19A2126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9A7CF2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5C3FD8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AE26B4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1B3A5BF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64598F7F" w14:textId="77777777" w:rsidTr="000A3ADA">
        <w:trPr>
          <w:trHeight w:val="170"/>
        </w:trPr>
        <w:tc>
          <w:tcPr>
            <w:tcW w:w="260" w:type="pct"/>
            <w:shd w:val="clear" w:color="auto" w:fill="auto"/>
            <w:noWrap/>
            <w:vAlign w:val="bottom"/>
            <w:hideMark/>
          </w:tcPr>
          <w:p w14:paraId="336F290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158</w:t>
            </w:r>
          </w:p>
        </w:tc>
        <w:tc>
          <w:tcPr>
            <w:tcW w:w="1883" w:type="pct"/>
            <w:shd w:val="clear" w:color="auto" w:fill="auto"/>
            <w:noWrap/>
            <w:vAlign w:val="bottom"/>
            <w:hideMark/>
          </w:tcPr>
          <w:p w14:paraId="4A86C8F0"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Togo </w:t>
            </w:r>
          </w:p>
        </w:tc>
        <w:tc>
          <w:tcPr>
            <w:tcW w:w="571" w:type="pct"/>
            <w:shd w:val="clear" w:color="auto" w:fill="auto"/>
            <w:noWrap/>
            <w:vAlign w:val="bottom"/>
            <w:hideMark/>
          </w:tcPr>
          <w:p w14:paraId="2FD78AA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AEE54D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438F2A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7C2B06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42F5A22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24E76F00" w14:textId="77777777" w:rsidTr="000A3ADA">
        <w:trPr>
          <w:trHeight w:val="170"/>
        </w:trPr>
        <w:tc>
          <w:tcPr>
            <w:tcW w:w="260" w:type="pct"/>
            <w:shd w:val="clear" w:color="auto" w:fill="auto"/>
            <w:noWrap/>
            <w:vAlign w:val="bottom"/>
            <w:hideMark/>
          </w:tcPr>
          <w:p w14:paraId="5AE2EE3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159</w:t>
            </w:r>
          </w:p>
        </w:tc>
        <w:tc>
          <w:tcPr>
            <w:tcW w:w="1883" w:type="pct"/>
            <w:shd w:val="clear" w:color="auto" w:fill="auto"/>
            <w:noWrap/>
            <w:vAlign w:val="bottom"/>
            <w:hideMark/>
          </w:tcPr>
          <w:p w14:paraId="4EDA00E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Tonga </w:t>
            </w:r>
          </w:p>
        </w:tc>
        <w:tc>
          <w:tcPr>
            <w:tcW w:w="571" w:type="pct"/>
            <w:shd w:val="clear" w:color="auto" w:fill="auto"/>
            <w:noWrap/>
            <w:vAlign w:val="bottom"/>
            <w:hideMark/>
          </w:tcPr>
          <w:p w14:paraId="1C61BC5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C8248D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D30482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04CCBE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3D37E8B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31D7CD1D" w14:textId="77777777" w:rsidTr="000A3ADA">
        <w:trPr>
          <w:trHeight w:val="170"/>
        </w:trPr>
        <w:tc>
          <w:tcPr>
            <w:tcW w:w="260" w:type="pct"/>
            <w:shd w:val="clear" w:color="auto" w:fill="auto"/>
            <w:noWrap/>
            <w:vAlign w:val="bottom"/>
            <w:hideMark/>
          </w:tcPr>
          <w:p w14:paraId="5D9A278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160</w:t>
            </w:r>
          </w:p>
        </w:tc>
        <w:tc>
          <w:tcPr>
            <w:tcW w:w="1883" w:type="pct"/>
            <w:shd w:val="clear" w:color="auto" w:fill="auto"/>
            <w:noWrap/>
            <w:vAlign w:val="bottom"/>
            <w:hideMark/>
          </w:tcPr>
          <w:p w14:paraId="7DEAEEF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Trinidad and Tobago </w:t>
            </w:r>
          </w:p>
        </w:tc>
        <w:tc>
          <w:tcPr>
            <w:tcW w:w="571" w:type="pct"/>
            <w:shd w:val="clear" w:color="auto" w:fill="auto"/>
            <w:noWrap/>
            <w:vAlign w:val="bottom"/>
            <w:hideMark/>
          </w:tcPr>
          <w:p w14:paraId="38DE1E7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C42D58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B076FC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757A17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17DA6EC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7C3B6894" w14:textId="77777777" w:rsidTr="000A3ADA">
        <w:trPr>
          <w:trHeight w:val="170"/>
        </w:trPr>
        <w:tc>
          <w:tcPr>
            <w:tcW w:w="260" w:type="pct"/>
            <w:shd w:val="clear" w:color="auto" w:fill="auto"/>
            <w:noWrap/>
            <w:vAlign w:val="bottom"/>
            <w:hideMark/>
          </w:tcPr>
          <w:p w14:paraId="3EE493B2"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161</w:t>
            </w:r>
          </w:p>
        </w:tc>
        <w:tc>
          <w:tcPr>
            <w:tcW w:w="1883" w:type="pct"/>
            <w:shd w:val="clear" w:color="auto" w:fill="auto"/>
            <w:noWrap/>
            <w:vAlign w:val="bottom"/>
            <w:hideMark/>
          </w:tcPr>
          <w:p w14:paraId="6202FC6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Tunisia </w:t>
            </w:r>
          </w:p>
        </w:tc>
        <w:tc>
          <w:tcPr>
            <w:tcW w:w="571" w:type="pct"/>
            <w:shd w:val="clear" w:color="auto" w:fill="auto"/>
            <w:noWrap/>
            <w:vAlign w:val="bottom"/>
            <w:hideMark/>
          </w:tcPr>
          <w:p w14:paraId="279A45C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474946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76DFF78"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1EE867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36A893D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7E70416A" w14:textId="77777777" w:rsidTr="000A3ADA">
        <w:trPr>
          <w:trHeight w:val="170"/>
        </w:trPr>
        <w:tc>
          <w:tcPr>
            <w:tcW w:w="260" w:type="pct"/>
            <w:shd w:val="clear" w:color="auto" w:fill="auto"/>
            <w:noWrap/>
            <w:vAlign w:val="bottom"/>
            <w:hideMark/>
          </w:tcPr>
          <w:p w14:paraId="0E27FAB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162</w:t>
            </w:r>
          </w:p>
        </w:tc>
        <w:tc>
          <w:tcPr>
            <w:tcW w:w="1883" w:type="pct"/>
            <w:shd w:val="clear" w:color="auto" w:fill="auto"/>
            <w:noWrap/>
            <w:vAlign w:val="bottom"/>
            <w:hideMark/>
          </w:tcPr>
          <w:p w14:paraId="2EC914C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Turkey </w:t>
            </w:r>
          </w:p>
        </w:tc>
        <w:tc>
          <w:tcPr>
            <w:tcW w:w="571" w:type="pct"/>
            <w:shd w:val="clear" w:color="auto" w:fill="auto"/>
            <w:noWrap/>
            <w:vAlign w:val="bottom"/>
            <w:hideMark/>
          </w:tcPr>
          <w:p w14:paraId="732E937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5CDB5A0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61886E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5FBD15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3899C6E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7A1DD7A3" w14:textId="77777777" w:rsidTr="000A3ADA">
        <w:trPr>
          <w:trHeight w:val="170"/>
        </w:trPr>
        <w:tc>
          <w:tcPr>
            <w:tcW w:w="260" w:type="pct"/>
            <w:shd w:val="clear" w:color="auto" w:fill="auto"/>
            <w:noWrap/>
            <w:vAlign w:val="bottom"/>
            <w:hideMark/>
          </w:tcPr>
          <w:p w14:paraId="338A73D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163</w:t>
            </w:r>
          </w:p>
        </w:tc>
        <w:tc>
          <w:tcPr>
            <w:tcW w:w="1883" w:type="pct"/>
            <w:shd w:val="clear" w:color="auto" w:fill="auto"/>
            <w:noWrap/>
            <w:vAlign w:val="bottom"/>
            <w:hideMark/>
          </w:tcPr>
          <w:p w14:paraId="618C0F4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Uganda </w:t>
            </w:r>
          </w:p>
        </w:tc>
        <w:tc>
          <w:tcPr>
            <w:tcW w:w="571" w:type="pct"/>
            <w:shd w:val="clear" w:color="auto" w:fill="auto"/>
            <w:noWrap/>
            <w:vAlign w:val="bottom"/>
            <w:hideMark/>
          </w:tcPr>
          <w:p w14:paraId="5533B5E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3BD6D40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B90303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59564A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6F430B8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25B0AD2F" w14:textId="77777777" w:rsidTr="000A3ADA">
        <w:trPr>
          <w:trHeight w:val="170"/>
        </w:trPr>
        <w:tc>
          <w:tcPr>
            <w:tcW w:w="260" w:type="pct"/>
            <w:shd w:val="clear" w:color="auto" w:fill="auto"/>
            <w:noWrap/>
            <w:vAlign w:val="bottom"/>
            <w:hideMark/>
          </w:tcPr>
          <w:p w14:paraId="65E67ED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164</w:t>
            </w:r>
          </w:p>
        </w:tc>
        <w:tc>
          <w:tcPr>
            <w:tcW w:w="1883" w:type="pct"/>
            <w:shd w:val="clear" w:color="auto" w:fill="auto"/>
            <w:noWrap/>
            <w:vAlign w:val="bottom"/>
            <w:hideMark/>
          </w:tcPr>
          <w:p w14:paraId="569C532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Ukraine </w:t>
            </w:r>
          </w:p>
        </w:tc>
        <w:tc>
          <w:tcPr>
            <w:tcW w:w="571" w:type="pct"/>
            <w:shd w:val="clear" w:color="auto" w:fill="auto"/>
            <w:noWrap/>
            <w:vAlign w:val="bottom"/>
            <w:hideMark/>
          </w:tcPr>
          <w:p w14:paraId="462F95C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2A90CDA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02D5C0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730376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4FCA79D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01559BFF" w14:textId="77777777" w:rsidTr="000A3ADA">
        <w:trPr>
          <w:trHeight w:val="170"/>
        </w:trPr>
        <w:tc>
          <w:tcPr>
            <w:tcW w:w="260" w:type="pct"/>
            <w:shd w:val="clear" w:color="auto" w:fill="auto"/>
            <w:noWrap/>
            <w:vAlign w:val="bottom"/>
            <w:hideMark/>
          </w:tcPr>
          <w:p w14:paraId="05F09E8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165</w:t>
            </w:r>
          </w:p>
        </w:tc>
        <w:tc>
          <w:tcPr>
            <w:tcW w:w="1883" w:type="pct"/>
            <w:shd w:val="clear" w:color="auto" w:fill="auto"/>
            <w:noWrap/>
            <w:vAlign w:val="bottom"/>
            <w:hideMark/>
          </w:tcPr>
          <w:p w14:paraId="7AFE21DD"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United Arab Emirates </w:t>
            </w:r>
          </w:p>
        </w:tc>
        <w:tc>
          <w:tcPr>
            <w:tcW w:w="571" w:type="pct"/>
            <w:shd w:val="clear" w:color="auto" w:fill="auto"/>
            <w:noWrap/>
            <w:vAlign w:val="bottom"/>
            <w:hideMark/>
          </w:tcPr>
          <w:p w14:paraId="02661B6B"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100.0%</w:t>
            </w:r>
          </w:p>
        </w:tc>
        <w:tc>
          <w:tcPr>
            <w:tcW w:w="571" w:type="pct"/>
            <w:shd w:val="clear" w:color="auto" w:fill="auto"/>
            <w:noWrap/>
            <w:vAlign w:val="bottom"/>
            <w:hideMark/>
          </w:tcPr>
          <w:p w14:paraId="22367C5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1F4DC0E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04ED07A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144A4C1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80.0%</w:t>
            </w:r>
          </w:p>
        </w:tc>
      </w:tr>
      <w:tr w:rsidR="00910D36" w:rsidRPr="00561D6F" w14:paraId="0471F00A" w14:textId="77777777" w:rsidTr="000A3ADA">
        <w:trPr>
          <w:trHeight w:val="170"/>
        </w:trPr>
        <w:tc>
          <w:tcPr>
            <w:tcW w:w="260" w:type="pct"/>
            <w:shd w:val="clear" w:color="auto" w:fill="auto"/>
            <w:noWrap/>
            <w:vAlign w:val="bottom"/>
            <w:hideMark/>
          </w:tcPr>
          <w:p w14:paraId="4C4E3B5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166</w:t>
            </w:r>
          </w:p>
        </w:tc>
        <w:tc>
          <w:tcPr>
            <w:tcW w:w="1883" w:type="pct"/>
            <w:shd w:val="clear" w:color="auto" w:fill="auto"/>
            <w:noWrap/>
            <w:vAlign w:val="bottom"/>
            <w:hideMark/>
          </w:tcPr>
          <w:p w14:paraId="70481B53"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United Kingdom </w:t>
            </w:r>
          </w:p>
        </w:tc>
        <w:tc>
          <w:tcPr>
            <w:tcW w:w="571" w:type="pct"/>
            <w:shd w:val="clear" w:color="auto" w:fill="auto"/>
            <w:noWrap/>
            <w:vAlign w:val="bottom"/>
            <w:hideMark/>
          </w:tcPr>
          <w:p w14:paraId="194D41D4"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3E3337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7E3A20B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1705E71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587E683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30.0%</w:t>
            </w:r>
          </w:p>
        </w:tc>
      </w:tr>
      <w:tr w:rsidR="00910D36" w:rsidRPr="00561D6F" w14:paraId="723BDF01" w14:textId="77777777" w:rsidTr="000A3ADA">
        <w:trPr>
          <w:trHeight w:val="170"/>
        </w:trPr>
        <w:tc>
          <w:tcPr>
            <w:tcW w:w="260" w:type="pct"/>
            <w:shd w:val="clear" w:color="auto" w:fill="auto"/>
            <w:noWrap/>
            <w:vAlign w:val="bottom"/>
            <w:hideMark/>
          </w:tcPr>
          <w:p w14:paraId="2212571F"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167</w:t>
            </w:r>
          </w:p>
        </w:tc>
        <w:tc>
          <w:tcPr>
            <w:tcW w:w="1883" w:type="pct"/>
            <w:shd w:val="clear" w:color="auto" w:fill="auto"/>
            <w:noWrap/>
            <w:vAlign w:val="bottom"/>
            <w:hideMark/>
          </w:tcPr>
          <w:p w14:paraId="34A50F8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United States </w:t>
            </w:r>
          </w:p>
        </w:tc>
        <w:tc>
          <w:tcPr>
            <w:tcW w:w="571" w:type="pct"/>
            <w:shd w:val="clear" w:color="auto" w:fill="auto"/>
            <w:noWrap/>
            <w:vAlign w:val="bottom"/>
            <w:hideMark/>
          </w:tcPr>
          <w:p w14:paraId="3B51DB5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4E58EAB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4430E185"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1" w:type="pct"/>
            <w:shd w:val="clear" w:color="auto" w:fill="auto"/>
            <w:noWrap/>
            <w:vAlign w:val="bottom"/>
            <w:hideMark/>
          </w:tcPr>
          <w:p w14:paraId="224874E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100.0%</w:t>
            </w:r>
          </w:p>
        </w:tc>
        <w:tc>
          <w:tcPr>
            <w:tcW w:w="572" w:type="pct"/>
            <w:shd w:val="clear" w:color="auto" w:fill="auto"/>
            <w:noWrap/>
            <w:vAlign w:val="bottom"/>
            <w:hideMark/>
          </w:tcPr>
          <w:p w14:paraId="50B95D4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80.0%</w:t>
            </w:r>
          </w:p>
        </w:tc>
      </w:tr>
      <w:tr w:rsidR="00910D36" w:rsidRPr="00561D6F" w14:paraId="737B70F8" w14:textId="77777777" w:rsidTr="000A3ADA">
        <w:trPr>
          <w:trHeight w:val="170"/>
        </w:trPr>
        <w:tc>
          <w:tcPr>
            <w:tcW w:w="260" w:type="pct"/>
            <w:shd w:val="clear" w:color="auto" w:fill="auto"/>
            <w:noWrap/>
            <w:vAlign w:val="bottom"/>
            <w:hideMark/>
          </w:tcPr>
          <w:p w14:paraId="7DE7196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168</w:t>
            </w:r>
          </w:p>
        </w:tc>
        <w:tc>
          <w:tcPr>
            <w:tcW w:w="1883" w:type="pct"/>
            <w:shd w:val="clear" w:color="auto" w:fill="auto"/>
            <w:noWrap/>
            <w:vAlign w:val="bottom"/>
            <w:hideMark/>
          </w:tcPr>
          <w:p w14:paraId="25C58D5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Uruguay </w:t>
            </w:r>
          </w:p>
        </w:tc>
        <w:tc>
          <w:tcPr>
            <w:tcW w:w="571" w:type="pct"/>
            <w:shd w:val="clear" w:color="auto" w:fill="auto"/>
            <w:noWrap/>
            <w:vAlign w:val="bottom"/>
            <w:hideMark/>
          </w:tcPr>
          <w:p w14:paraId="26CCC449"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892F16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5843977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416A00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6305E05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42103B23" w14:textId="77777777" w:rsidTr="000A3ADA">
        <w:trPr>
          <w:trHeight w:val="170"/>
        </w:trPr>
        <w:tc>
          <w:tcPr>
            <w:tcW w:w="260" w:type="pct"/>
            <w:shd w:val="clear" w:color="auto" w:fill="auto"/>
            <w:noWrap/>
            <w:vAlign w:val="bottom"/>
            <w:hideMark/>
          </w:tcPr>
          <w:p w14:paraId="61A9C95C"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169</w:t>
            </w:r>
          </w:p>
        </w:tc>
        <w:tc>
          <w:tcPr>
            <w:tcW w:w="1883" w:type="pct"/>
            <w:shd w:val="clear" w:color="auto" w:fill="auto"/>
            <w:noWrap/>
            <w:vAlign w:val="bottom"/>
            <w:hideMark/>
          </w:tcPr>
          <w:p w14:paraId="499EC495"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Uzbekistan </w:t>
            </w:r>
          </w:p>
        </w:tc>
        <w:tc>
          <w:tcPr>
            <w:tcW w:w="571" w:type="pct"/>
            <w:shd w:val="clear" w:color="auto" w:fill="auto"/>
            <w:noWrap/>
            <w:vAlign w:val="bottom"/>
            <w:hideMark/>
          </w:tcPr>
          <w:p w14:paraId="6AE8732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72957B2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6BA249A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BEF83D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3EA10381"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4A1BD828" w14:textId="77777777" w:rsidTr="000A3ADA">
        <w:trPr>
          <w:trHeight w:val="170"/>
        </w:trPr>
        <w:tc>
          <w:tcPr>
            <w:tcW w:w="260" w:type="pct"/>
            <w:shd w:val="clear" w:color="auto" w:fill="auto"/>
            <w:noWrap/>
            <w:vAlign w:val="bottom"/>
            <w:hideMark/>
          </w:tcPr>
          <w:p w14:paraId="03B98E4D"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170</w:t>
            </w:r>
          </w:p>
        </w:tc>
        <w:tc>
          <w:tcPr>
            <w:tcW w:w="1883" w:type="pct"/>
            <w:shd w:val="clear" w:color="auto" w:fill="auto"/>
            <w:noWrap/>
            <w:vAlign w:val="bottom"/>
            <w:hideMark/>
          </w:tcPr>
          <w:p w14:paraId="0094D89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Vanuatu </w:t>
            </w:r>
          </w:p>
        </w:tc>
        <w:tc>
          <w:tcPr>
            <w:tcW w:w="571" w:type="pct"/>
            <w:shd w:val="clear" w:color="auto" w:fill="auto"/>
            <w:noWrap/>
            <w:vAlign w:val="bottom"/>
            <w:hideMark/>
          </w:tcPr>
          <w:p w14:paraId="69470B8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6592039F"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DA1DE4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5DA0D42"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093B7C4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791BBF6E" w14:textId="77777777" w:rsidTr="000A3ADA">
        <w:trPr>
          <w:trHeight w:val="170"/>
        </w:trPr>
        <w:tc>
          <w:tcPr>
            <w:tcW w:w="260" w:type="pct"/>
            <w:shd w:val="clear" w:color="auto" w:fill="auto"/>
            <w:noWrap/>
            <w:vAlign w:val="bottom"/>
            <w:hideMark/>
          </w:tcPr>
          <w:p w14:paraId="294055FE"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171</w:t>
            </w:r>
          </w:p>
        </w:tc>
        <w:tc>
          <w:tcPr>
            <w:tcW w:w="1883" w:type="pct"/>
            <w:shd w:val="clear" w:color="auto" w:fill="auto"/>
            <w:noWrap/>
            <w:vAlign w:val="bottom"/>
            <w:hideMark/>
          </w:tcPr>
          <w:p w14:paraId="242FB47C"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Venezuela, RB </w:t>
            </w:r>
          </w:p>
        </w:tc>
        <w:tc>
          <w:tcPr>
            <w:tcW w:w="571" w:type="pct"/>
            <w:shd w:val="clear" w:color="auto" w:fill="auto"/>
            <w:noWrap/>
            <w:vAlign w:val="bottom"/>
            <w:hideMark/>
          </w:tcPr>
          <w:p w14:paraId="552BD043"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0CE184A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42AB3DEE"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3E73BAF0"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78D75D1B"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5CF32A9D" w14:textId="77777777" w:rsidTr="000A3ADA">
        <w:trPr>
          <w:trHeight w:val="170"/>
        </w:trPr>
        <w:tc>
          <w:tcPr>
            <w:tcW w:w="260" w:type="pct"/>
            <w:shd w:val="clear" w:color="auto" w:fill="auto"/>
            <w:noWrap/>
            <w:vAlign w:val="bottom"/>
            <w:hideMark/>
          </w:tcPr>
          <w:p w14:paraId="388BCB15"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172</w:t>
            </w:r>
          </w:p>
        </w:tc>
        <w:tc>
          <w:tcPr>
            <w:tcW w:w="1883" w:type="pct"/>
            <w:shd w:val="clear" w:color="auto" w:fill="auto"/>
            <w:noWrap/>
            <w:vAlign w:val="bottom"/>
            <w:hideMark/>
          </w:tcPr>
          <w:p w14:paraId="65FAC2A9"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Vietnam </w:t>
            </w:r>
          </w:p>
        </w:tc>
        <w:tc>
          <w:tcPr>
            <w:tcW w:w="571" w:type="pct"/>
            <w:shd w:val="clear" w:color="auto" w:fill="auto"/>
            <w:noWrap/>
            <w:vAlign w:val="bottom"/>
            <w:hideMark/>
          </w:tcPr>
          <w:p w14:paraId="600ACC06"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941DAF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E7A3F4D"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2DB3356"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2E4D0CD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2CBD45C2" w14:textId="77777777" w:rsidTr="000A3ADA">
        <w:trPr>
          <w:trHeight w:val="170"/>
        </w:trPr>
        <w:tc>
          <w:tcPr>
            <w:tcW w:w="260" w:type="pct"/>
            <w:shd w:val="clear" w:color="auto" w:fill="auto"/>
            <w:noWrap/>
            <w:vAlign w:val="bottom"/>
            <w:hideMark/>
          </w:tcPr>
          <w:p w14:paraId="77B6BFF1"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173</w:t>
            </w:r>
          </w:p>
        </w:tc>
        <w:tc>
          <w:tcPr>
            <w:tcW w:w="1883" w:type="pct"/>
            <w:shd w:val="clear" w:color="auto" w:fill="auto"/>
            <w:noWrap/>
            <w:vAlign w:val="bottom"/>
            <w:hideMark/>
          </w:tcPr>
          <w:p w14:paraId="38EE8ADF"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Zambia </w:t>
            </w:r>
          </w:p>
        </w:tc>
        <w:tc>
          <w:tcPr>
            <w:tcW w:w="571" w:type="pct"/>
            <w:shd w:val="clear" w:color="auto" w:fill="auto"/>
            <w:noWrap/>
            <w:vAlign w:val="bottom"/>
            <w:hideMark/>
          </w:tcPr>
          <w:p w14:paraId="32524C7A"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shd w:val="clear" w:color="auto" w:fill="auto"/>
            <w:noWrap/>
            <w:vAlign w:val="bottom"/>
            <w:hideMark/>
          </w:tcPr>
          <w:p w14:paraId="1A4CB864"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0C4AA687"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shd w:val="clear" w:color="auto" w:fill="auto"/>
            <w:noWrap/>
            <w:vAlign w:val="bottom"/>
            <w:hideMark/>
          </w:tcPr>
          <w:p w14:paraId="26E3467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shd w:val="clear" w:color="auto" w:fill="auto"/>
            <w:noWrap/>
            <w:vAlign w:val="bottom"/>
            <w:hideMark/>
          </w:tcPr>
          <w:p w14:paraId="7813DAC9"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910D36" w:rsidRPr="00561D6F" w14:paraId="7720E3C1" w14:textId="77777777" w:rsidTr="000A3ADA">
        <w:trPr>
          <w:trHeight w:val="170"/>
        </w:trPr>
        <w:tc>
          <w:tcPr>
            <w:tcW w:w="260" w:type="pct"/>
            <w:tcBorders>
              <w:bottom w:val="single" w:sz="4" w:space="0" w:color="0070C0"/>
            </w:tcBorders>
            <w:shd w:val="clear" w:color="auto" w:fill="auto"/>
            <w:noWrap/>
            <w:vAlign w:val="bottom"/>
            <w:hideMark/>
          </w:tcPr>
          <w:p w14:paraId="7429FD5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eastAsia="Times New Roman" w:cs="Calibri"/>
                <w:color w:val="000000"/>
                <w:sz w:val="15"/>
                <w:szCs w:val="15"/>
                <w:lang w:eastAsia="en-CA"/>
              </w:rPr>
              <w:t>174</w:t>
            </w:r>
          </w:p>
        </w:tc>
        <w:tc>
          <w:tcPr>
            <w:tcW w:w="1883" w:type="pct"/>
            <w:tcBorders>
              <w:bottom w:val="single" w:sz="4" w:space="0" w:color="0070C0"/>
            </w:tcBorders>
            <w:shd w:val="clear" w:color="auto" w:fill="auto"/>
            <w:noWrap/>
            <w:vAlign w:val="bottom"/>
            <w:hideMark/>
          </w:tcPr>
          <w:p w14:paraId="09E7DE1A" w14:textId="77777777" w:rsidR="00910D36" w:rsidRPr="00561D6F" w:rsidRDefault="00910D36" w:rsidP="00910D36">
            <w:pPr>
              <w:spacing w:after="0" w:line="240" w:lineRule="auto"/>
              <w:rPr>
                <w:rFonts w:eastAsia="Times New Roman" w:cs="Calibri"/>
                <w:color w:val="000000"/>
                <w:sz w:val="15"/>
                <w:szCs w:val="15"/>
                <w:lang w:eastAsia="en-CA"/>
              </w:rPr>
            </w:pPr>
            <w:r w:rsidRPr="00561D6F">
              <w:rPr>
                <w:rFonts w:eastAsia="Times New Roman" w:cs="Calibri"/>
                <w:color w:val="000000"/>
                <w:sz w:val="15"/>
                <w:szCs w:val="15"/>
                <w:lang w:eastAsia="en-CA"/>
              </w:rPr>
              <w:t xml:space="preserve"> Zimbabwe </w:t>
            </w:r>
          </w:p>
        </w:tc>
        <w:tc>
          <w:tcPr>
            <w:tcW w:w="571" w:type="pct"/>
            <w:tcBorders>
              <w:bottom w:val="single" w:sz="4" w:space="0" w:color="0070C0"/>
            </w:tcBorders>
            <w:shd w:val="clear" w:color="auto" w:fill="auto"/>
            <w:noWrap/>
            <w:vAlign w:val="bottom"/>
            <w:hideMark/>
          </w:tcPr>
          <w:p w14:paraId="1F403EA0" w14:textId="77777777" w:rsidR="00910D36" w:rsidRPr="00561D6F" w:rsidRDefault="00910D36" w:rsidP="00910D36">
            <w:pPr>
              <w:spacing w:after="0" w:line="240" w:lineRule="auto"/>
              <w:jc w:val="center"/>
              <w:rPr>
                <w:rFonts w:eastAsia="Times New Roman" w:cs="Calibri"/>
                <w:color w:val="000000"/>
                <w:sz w:val="15"/>
                <w:szCs w:val="15"/>
                <w:lang w:eastAsia="en-CA"/>
              </w:rPr>
            </w:pPr>
            <w:r w:rsidRPr="00561D6F">
              <w:rPr>
                <w:rFonts w:cs="Calibri"/>
                <w:color w:val="000000"/>
                <w:sz w:val="15"/>
                <w:szCs w:val="15"/>
              </w:rPr>
              <w:t>0.0%</w:t>
            </w:r>
          </w:p>
        </w:tc>
        <w:tc>
          <w:tcPr>
            <w:tcW w:w="571" w:type="pct"/>
            <w:tcBorders>
              <w:bottom w:val="single" w:sz="4" w:space="0" w:color="0070C0"/>
            </w:tcBorders>
            <w:shd w:val="clear" w:color="auto" w:fill="auto"/>
            <w:noWrap/>
            <w:vAlign w:val="bottom"/>
            <w:hideMark/>
          </w:tcPr>
          <w:p w14:paraId="7EAF35E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tcBorders>
              <w:bottom w:val="single" w:sz="4" w:space="0" w:color="0070C0"/>
            </w:tcBorders>
            <w:shd w:val="clear" w:color="auto" w:fill="auto"/>
            <w:noWrap/>
            <w:vAlign w:val="bottom"/>
            <w:hideMark/>
          </w:tcPr>
          <w:p w14:paraId="22B4889C"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1" w:type="pct"/>
            <w:tcBorders>
              <w:bottom w:val="single" w:sz="4" w:space="0" w:color="0070C0"/>
            </w:tcBorders>
            <w:shd w:val="clear" w:color="auto" w:fill="auto"/>
            <w:noWrap/>
            <w:vAlign w:val="bottom"/>
            <w:hideMark/>
          </w:tcPr>
          <w:p w14:paraId="02E9957A"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c>
          <w:tcPr>
            <w:tcW w:w="572" w:type="pct"/>
            <w:tcBorders>
              <w:bottom w:val="single" w:sz="4" w:space="0" w:color="0070C0"/>
            </w:tcBorders>
            <w:shd w:val="clear" w:color="auto" w:fill="auto"/>
            <w:noWrap/>
            <w:vAlign w:val="bottom"/>
            <w:hideMark/>
          </w:tcPr>
          <w:p w14:paraId="561823C3" w14:textId="77777777" w:rsidR="00910D36" w:rsidRPr="00561D6F" w:rsidRDefault="00910D36" w:rsidP="00910D36">
            <w:pPr>
              <w:spacing w:after="0" w:line="240" w:lineRule="auto"/>
              <w:jc w:val="right"/>
              <w:rPr>
                <w:rFonts w:eastAsia="Times New Roman" w:cs="Calibri"/>
                <w:color w:val="000000"/>
                <w:sz w:val="15"/>
                <w:szCs w:val="15"/>
                <w:lang w:eastAsia="en-CA"/>
              </w:rPr>
            </w:pPr>
            <w:r w:rsidRPr="00561D6F">
              <w:rPr>
                <w:rFonts w:eastAsia="Times New Roman" w:cs="Calibri"/>
                <w:color w:val="000000"/>
                <w:sz w:val="15"/>
                <w:szCs w:val="15"/>
                <w:lang w:eastAsia="en-CA"/>
              </w:rPr>
              <w:t>0.0%</w:t>
            </w:r>
          </w:p>
        </w:tc>
      </w:tr>
      <w:tr w:rsidR="00BF4AD6" w:rsidRPr="00561D6F" w14:paraId="47181649" w14:textId="77777777" w:rsidTr="00BF4AD6">
        <w:trPr>
          <w:trHeight w:val="170"/>
        </w:trPr>
        <w:tc>
          <w:tcPr>
            <w:tcW w:w="5000" w:type="pct"/>
            <w:gridSpan w:val="7"/>
            <w:tcBorders>
              <w:top w:val="single" w:sz="4" w:space="0" w:color="0070C0"/>
              <w:bottom w:val="single" w:sz="4" w:space="0" w:color="0070C0"/>
            </w:tcBorders>
            <w:shd w:val="clear" w:color="auto" w:fill="auto"/>
            <w:noWrap/>
            <w:vAlign w:val="center"/>
          </w:tcPr>
          <w:p w14:paraId="3552D64B" w14:textId="168DDA7B" w:rsidR="00BF4AD6" w:rsidRPr="00561D6F" w:rsidRDefault="00BF4AD6" w:rsidP="00BF4AD6">
            <w:pPr>
              <w:spacing w:after="0" w:line="240" w:lineRule="auto"/>
              <w:ind w:left="80"/>
              <w:rPr>
                <w:rFonts w:eastAsia="Times New Roman" w:cs="Calibri"/>
                <w:color w:val="000000"/>
                <w:sz w:val="15"/>
                <w:szCs w:val="15"/>
                <w:lang w:eastAsia="en-CA"/>
              </w:rPr>
            </w:pPr>
            <w:r w:rsidRPr="00561D6F">
              <w:rPr>
                <w:rFonts w:eastAsia="Times New Roman" w:cs="Calibri"/>
                <w:b/>
                <w:bCs/>
                <w:color w:val="000000"/>
                <w:sz w:val="15"/>
                <w:szCs w:val="15"/>
                <w:lang w:eastAsia="en-CA"/>
              </w:rPr>
              <w:t>G:</w:t>
            </w:r>
            <w:r w:rsidRPr="00561D6F">
              <w:rPr>
                <w:rFonts w:eastAsia="Times New Roman" w:cs="Calibri"/>
                <w:color w:val="000000"/>
                <w:sz w:val="15"/>
                <w:szCs w:val="15"/>
                <w:lang w:eastAsia="en-CA"/>
              </w:rPr>
              <w:t xml:space="preserve"> Geographic proximity </w:t>
            </w:r>
          </w:p>
          <w:p w14:paraId="38969242" w14:textId="17DD661C" w:rsidR="00BF4AD6" w:rsidRPr="00561D6F" w:rsidRDefault="00BF4AD6" w:rsidP="00BF4AD6">
            <w:pPr>
              <w:spacing w:after="0" w:line="240" w:lineRule="auto"/>
              <w:ind w:left="80"/>
              <w:rPr>
                <w:rFonts w:eastAsia="Times New Roman" w:cs="Calibri"/>
                <w:color w:val="000000"/>
                <w:sz w:val="15"/>
                <w:szCs w:val="15"/>
                <w:lang w:eastAsia="en-CA"/>
              </w:rPr>
            </w:pPr>
            <w:r w:rsidRPr="00561D6F">
              <w:rPr>
                <w:rFonts w:eastAsia="Times New Roman" w:cs="Calibri"/>
                <w:b/>
                <w:bCs/>
                <w:color w:val="000000"/>
                <w:sz w:val="15"/>
                <w:szCs w:val="15"/>
                <w:lang w:eastAsia="en-CA"/>
              </w:rPr>
              <w:t>GDP-C:</w:t>
            </w:r>
            <w:r w:rsidRPr="00561D6F">
              <w:rPr>
                <w:rFonts w:eastAsia="Times New Roman" w:cs="Calibri"/>
                <w:color w:val="000000"/>
                <w:sz w:val="15"/>
                <w:szCs w:val="15"/>
                <w:lang w:eastAsia="en-CA"/>
              </w:rPr>
              <w:t xml:space="preserve"> Comparable GDP per capita </w:t>
            </w:r>
          </w:p>
          <w:p w14:paraId="58A4CCEA" w14:textId="3E61B314" w:rsidR="00BF4AD6" w:rsidRPr="00561D6F" w:rsidRDefault="00BF4AD6" w:rsidP="00BF4AD6">
            <w:pPr>
              <w:spacing w:after="0" w:line="240" w:lineRule="auto"/>
              <w:ind w:left="80"/>
              <w:rPr>
                <w:rFonts w:eastAsia="Times New Roman" w:cs="Calibri"/>
                <w:color w:val="000000"/>
                <w:sz w:val="15"/>
                <w:szCs w:val="15"/>
                <w:lang w:eastAsia="en-CA"/>
              </w:rPr>
            </w:pPr>
            <w:r w:rsidRPr="00561D6F">
              <w:rPr>
                <w:rFonts w:eastAsia="Times New Roman" w:cs="Calibri"/>
                <w:b/>
                <w:bCs/>
                <w:color w:val="000000"/>
                <w:sz w:val="15"/>
                <w:szCs w:val="15"/>
                <w:lang w:eastAsia="en-CA"/>
              </w:rPr>
              <w:t>CES:</w:t>
            </w:r>
            <w:r w:rsidRPr="00561D6F">
              <w:rPr>
                <w:rFonts w:eastAsia="Times New Roman" w:cs="Calibri"/>
                <w:color w:val="000000"/>
                <w:sz w:val="15"/>
                <w:szCs w:val="15"/>
                <w:lang w:eastAsia="en-CA"/>
              </w:rPr>
              <w:t xml:space="preserve"> Comparable Economy Structure</w:t>
            </w:r>
          </w:p>
          <w:p w14:paraId="5DDECAD4" w14:textId="2AAC9C21" w:rsidR="00BF4AD6" w:rsidRPr="00561D6F" w:rsidRDefault="00BF4AD6" w:rsidP="00BF4AD6">
            <w:pPr>
              <w:spacing w:after="0" w:line="240" w:lineRule="auto"/>
              <w:ind w:left="80"/>
              <w:rPr>
                <w:rFonts w:eastAsia="Times New Roman" w:cs="Calibri"/>
                <w:color w:val="000000"/>
                <w:sz w:val="15"/>
                <w:szCs w:val="15"/>
                <w:lang w:eastAsia="en-CA"/>
              </w:rPr>
            </w:pPr>
            <w:r w:rsidRPr="00561D6F">
              <w:rPr>
                <w:rFonts w:eastAsia="Times New Roman" w:cs="Calibri"/>
                <w:b/>
                <w:bCs/>
                <w:color w:val="000000"/>
                <w:sz w:val="15"/>
                <w:szCs w:val="15"/>
                <w:lang w:eastAsia="en-CA"/>
              </w:rPr>
              <w:t>DE:</w:t>
            </w:r>
            <w:r w:rsidRPr="00561D6F">
              <w:rPr>
                <w:rFonts w:eastAsia="Times New Roman" w:cs="Calibri"/>
                <w:color w:val="000000"/>
                <w:sz w:val="15"/>
                <w:szCs w:val="15"/>
                <w:lang w:eastAsia="en-CA"/>
              </w:rPr>
              <w:t xml:space="preserve"> Developed Economies</w:t>
            </w:r>
          </w:p>
        </w:tc>
      </w:tr>
    </w:tbl>
    <w:p w14:paraId="556D544D" w14:textId="4CF7ED66" w:rsidR="004B0F17" w:rsidRDefault="004B0F17" w:rsidP="00910D36"/>
    <w:p w14:paraId="5E5B3467" w14:textId="07DC98D4" w:rsidR="004B0F17" w:rsidRDefault="004B0F17">
      <w:r>
        <w:br w:type="page"/>
      </w:r>
    </w:p>
    <w:p w14:paraId="759280B7" w14:textId="7C67A1C2" w:rsidR="004B0F17" w:rsidRPr="00B44485" w:rsidRDefault="004B0F17" w:rsidP="00931EC9">
      <w:pPr>
        <w:pStyle w:val="Heading2"/>
        <w:spacing w:after="120" w:line="240" w:lineRule="auto"/>
        <w:rPr>
          <w:color w:val="2F546A"/>
          <w:sz w:val="24"/>
          <w:szCs w:val="24"/>
        </w:rPr>
      </w:pPr>
      <w:bookmarkStart w:id="55" w:name="_Toc41242282"/>
      <w:r w:rsidRPr="00B44485">
        <w:rPr>
          <w:bCs/>
          <w:color w:val="2F546A"/>
          <w:sz w:val="24"/>
          <w:szCs w:val="24"/>
        </w:rPr>
        <w:lastRenderedPageBreak/>
        <w:t>A</w:t>
      </w:r>
      <w:r w:rsidR="00931EC9" w:rsidRPr="00B44485">
        <w:rPr>
          <w:bCs/>
          <w:color w:val="2F546A"/>
          <w:sz w:val="24"/>
          <w:szCs w:val="24"/>
        </w:rPr>
        <w:t>4</w:t>
      </w:r>
      <w:r w:rsidRPr="00B44485">
        <w:rPr>
          <w:color w:val="2F546A"/>
          <w:sz w:val="24"/>
          <w:szCs w:val="24"/>
        </w:rPr>
        <w:t xml:space="preserve">:  </w:t>
      </w:r>
      <w:r w:rsidR="00931EC9" w:rsidRPr="00B44485">
        <w:rPr>
          <w:color w:val="2F546A"/>
          <w:sz w:val="24"/>
          <w:szCs w:val="24"/>
        </w:rPr>
        <w:t>Supply Chain Economic impact analysis modeling approach and methodology</w:t>
      </w:r>
      <w:bookmarkEnd w:id="55"/>
    </w:p>
    <w:p w14:paraId="60253ADE" w14:textId="489A2DB8" w:rsidR="00931EC9" w:rsidRDefault="00931EC9" w:rsidP="00931EC9">
      <w:pPr>
        <w:spacing w:after="240" w:line="240" w:lineRule="auto"/>
      </w:pPr>
      <w:r>
        <w:t xml:space="preserve">Economic Impact Analysis conducted for the KSA and thirteen benchmark countries was based on </w:t>
      </w:r>
      <w:r w:rsidR="0078246C">
        <w:t xml:space="preserve">the </w:t>
      </w:r>
      <w:r>
        <w:t xml:space="preserve">Input-Output Modelling Approach that uses </w:t>
      </w:r>
      <w:r w:rsidRPr="00E12A3F">
        <w:t>symmetric Input-Output Tables, also known as Input-Output Analytical Tables</w:t>
      </w:r>
      <w:r>
        <w:t xml:space="preserve">, </w:t>
      </w:r>
      <w:r w:rsidRPr="00E12A3F">
        <w:t xml:space="preserve">derived from </w:t>
      </w:r>
      <w:r>
        <w:t xml:space="preserve">the </w:t>
      </w:r>
      <w:r w:rsidRPr="00E12A3F">
        <w:t xml:space="preserve">system of National Accounts. The main use of these tables is to act as an integration framework for balancing the national accounts and determining an estimate of GDP. </w:t>
      </w:r>
      <w:r>
        <w:t xml:space="preserve"> Input-Output tables for all the 14 countries were obtained from various sources</w:t>
      </w:r>
      <w:r w:rsidR="0078246C">
        <w:t>,</w:t>
      </w:r>
      <w:r>
        <w:t xml:space="preserve"> including repositories of OECD, Global Trade Analysis Project (GTAP). For instance, the OECD’s I-O Table for the KSA in a truncated form is shown in </w:t>
      </w:r>
      <w:r w:rsidR="009D6220">
        <w:fldChar w:fldCharType="begin"/>
      </w:r>
      <w:r w:rsidR="009D6220">
        <w:instrText xml:space="preserve"> REF _Ref36139253 \h </w:instrText>
      </w:r>
      <w:r w:rsidR="009D6220">
        <w:fldChar w:fldCharType="separate"/>
      </w:r>
      <w:r w:rsidR="00E251D0">
        <w:t xml:space="preserve">Table A4. </w:t>
      </w:r>
      <w:r w:rsidR="00E251D0">
        <w:rPr>
          <w:noProof/>
        </w:rPr>
        <w:t>1</w:t>
      </w:r>
      <w:r w:rsidR="009D6220">
        <w:fldChar w:fldCharType="end"/>
      </w:r>
      <w:r w:rsidR="009D6220">
        <w:t xml:space="preserve"> </w:t>
      </w:r>
      <w:r>
        <w:t xml:space="preserve">below. As illustrated in  </w:t>
      </w:r>
      <w:r w:rsidR="00B40A92">
        <w:fldChar w:fldCharType="begin"/>
      </w:r>
      <w:r w:rsidR="00B40A92">
        <w:instrText xml:space="preserve"> REF _Ref36139253 \h </w:instrText>
      </w:r>
      <w:r w:rsidR="00B40A92">
        <w:fldChar w:fldCharType="separate"/>
      </w:r>
      <w:r w:rsidR="00E251D0">
        <w:t xml:space="preserve">Table A4. </w:t>
      </w:r>
      <w:r w:rsidR="00E251D0">
        <w:rPr>
          <w:noProof/>
        </w:rPr>
        <w:t>1</w:t>
      </w:r>
      <w:r w:rsidR="00B40A92">
        <w:fldChar w:fldCharType="end"/>
      </w:r>
      <w:r w:rsidR="00B40A92">
        <w:t xml:space="preserve"> </w:t>
      </w:r>
      <w:r>
        <w:t xml:space="preserve">I-O table captures the relationship between producers and consumers as well as interdependencies of industries for the year 2015. The symmetric Input-output tables in this illustration show the way </w:t>
      </w:r>
      <w:r w:rsidRPr="00884C51">
        <w:t xml:space="preserve">industries </w:t>
      </w:r>
      <w:r>
        <w:t xml:space="preserve">interact with one another and </w:t>
      </w:r>
      <w:r w:rsidRPr="00884C51">
        <w:t>produce for consumption and investments</w:t>
      </w:r>
      <w:r>
        <w:t>.</w:t>
      </w:r>
    </w:p>
    <w:p w14:paraId="0F502EFE" w14:textId="5FFF6772" w:rsidR="00931EC9" w:rsidRDefault="00632CD7" w:rsidP="00632CD7">
      <w:pPr>
        <w:pStyle w:val="Caption"/>
      </w:pPr>
      <w:bookmarkStart w:id="56" w:name="_Ref36139253"/>
      <w:bookmarkStart w:id="57" w:name="_Toc25446629"/>
      <w:r>
        <w:t xml:space="preserve">Table A4. </w:t>
      </w:r>
      <w:r w:rsidR="0002231E">
        <w:fldChar w:fldCharType="begin"/>
      </w:r>
      <w:r w:rsidR="0002231E">
        <w:instrText xml:space="preserve"> SEQ Table_A4. \* ARABIC </w:instrText>
      </w:r>
      <w:r w:rsidR="0002231E">
        <w:fldChar w:fldCharType="separate"/>
      </w:r>
      <w:r w:rsidR="00E251D0">
        <w:rPr>
          <w:noProof/>
        </w:rPr>
        <w:t>1</w:t>
      </w:r>
      <w:r w:rsidR="0002231E">
        <w:rPr>
          <w:noProof/>
        </w:rPr>
        <w:fldChar w:fldCharType="end"/>
      </w:r>
      <w:bookmarkEnd w:id="56"/>
      <w:r>
        <w:t xml:space="preserve">: </w:t>
      </w:r>
      <w:r w:rsidR="00931EC9">
        <w:t xml:space="preserve">Illustration of the </w:t>
      </w:r>
      <w:r w:rsidR="00931EC9" w:rsidRPr="00E06505">
        <w:t xml:space="preserve">I-O Table </w:t>
      </w:r>
      <w:r w:rsidR="00931EC9">
        <w:t>f</w:t>
      </w:r>
      <w:r w:rsidR="00931EC9" w:rsidRPr="00E06505">
        <w:t xml:space="preserve">or </w:t>
      </w:r>
      <w:r w:rsidR="00931EC9">
        <w:t>the KSA</w:t>
      </w:r>
      <w:bookmarkEnd w:id="57"/>
    </w:p>
    <w:p w14:paraId="12277FAC" w14:textId="77777777" w:rsidR="00931EC9" w:rsidRDefault="00931EC9" w:rsidP="00931EC9">
      <w:pPr>
        <w:spacing w:after="360" w:line="240" w:lineRule="auto"/>
      </w:pPr>
      <w:r w:rsidRPr="00943B65">
        <w:rPr>
          <w:noProof/>
          <w:lang w:val="en-US"/>
        </w:rPr>
        <w:drawing>
          <wp:inline distT="0" distB="0" distL="0" distR="0" wp14:anchorId="344724DC" wp14:editId="285DDFD8">
            <wp:extent cx="5941838" cy="2815166"/>
            <wp:effectExtent l="0" t="0" r="1905"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61211" cy="2824345"/>
                    </a:xfrm>
                    <a:prstGeom prst="rect">
                      <a:avLst/>
                    </a:prstGeom>
                    <a:noFill/>
                    <a:ln>
                      <a:noFill/>
                    </a:ln>
                  </pic:spPr>
                </pic:pic>
              </a:graphicData>
            </a:graphic>
          </wp:inline>
        </w:drawing>
      </w:r>
    </w:p>
    <w:p w14:paraId="1059A235" w14:textId="6CD65427" w:rsidR="00931EC9" w:rsidRPr="00DB501F" w:rsidRDefault="00B40A92" w:rsidP="00931EC9">
      <w:pPr>
        <w:spacing w:after="120" w:line="240" w:lineRule="auto"/>
        <w:rPr>
          <w:rFonts w:asciiTheme="minorHAnsi" w:eastAsiaTheme="minorHAnsi" w:hAnsiTheme="minorHAnsi" w:cstheme="minorBidi"/>
        </w:rPr>
      </w:pPr>
      <w:r>
        <w:rPr>
          <w:rFonts w:asciiTheme="minorHAnsi" w:eastAsiaTheme="minorHAnsi" w:hAnsiTheme="minorHAnsi" w:cstheme="minorBidi"/>
        </w:rPr>
        <w:fldChar w:fldCharType="begin"/>
      </w:r>
      <w:r>
        <w:rPr>
          <w:rFonts w:asciiTheme="minorHAnsi" w:eastAsiaTheme="minorHAnsi" w:hAnsiTheme="minorHAnsi" w:cstheme="minorBidi"/>
        </w:rPr>
        <w:instrText xml:space="preserve"> REF _Ref36139253 \h </w:instrText>
      </w:r>
      <w:r>
        <w:rPr>
          <w:rFonts w:asciiTheme="minorHAnsi" w:eastAsiaTheme="minorHAnsi" w:hAnsiTheme="minorHAnsi" w:cstheme="minorBidi"/>
        </w:rPr>
      </w:r>
      <w:r>
        <w:rPr>
          <w:rFonts w:asciiTheme="minorHAnsi" w:eastAsiaTheme="minorHAnsi" w:hAnsiTheme="minorHAnsi" w:cstheme="minorBidi"/>
        </w:rPr>
        <w:fldChar w:fldCharType="separate"/>
      </w:r>
      <w:r w:rsidR="00E251D0">
        <w:t xml:space="preserve">Table A4. </w:t>
      </w:r>
      <w:r w:rsidR="00E251D0">
        <w:rPr>
          <w:noProof/>
        </w:rPr>
        <w:t>1</w:t>
      </w:r>
      <w:r>
        <w:rPr>
          <w:rFonts w:asciiTheme="minorHAnsi" w:eastAsiaTheme="minorHAnsi" w:hAnsiTheme="minorHAnsi" w:cstheme="minorBidi"/>
        </w:rPr>
        <w:fldChar w:fldCharType="end"/>
      </w:r>
      <w:r>
        <w:rPr>
          <w:rFonts w:asciiTheme="minorHAnsi" w:eastAsiaTheme="minorHAnsi" w:hAnsiTheme="minorHAnsi" w:cstheme="minorBidi"/>
        </w:rPr>
        <w:t xml:space="preserve"> </w:t>
      </w:r>
      <w:r w:rsidR="00931EC9" w:rsidRPr="00DB501F">
        <w:rPr>
          <w:rFonts w:asciiTheme="minorHAnsi" w:eastAsiaTheme="minorHAnsi" w:hAnsiTheme="minorHAnsi" w:cstheme="minorBidi"/>
        </w:rPr>
        <w:t xml:space="preserve">above shows the basic structure of the I-O table (also called a transaction matrix). Basically, the rows represent the outputs (suppliers) and the columns the destination of inputs (users). The total column in the above table represents the total output in US million dollars for each of the 35 economic sectors. For example, US$ 18,976 million is the annual production (output) of the KSA’s agriculture, forestry, and fishing. Similarly, US$ 174,139.4 million for mining and extraction of energy-producing product; US$ 222.6 million for the manufacture of computer, electronic and optical products; $36,459.0 million for telecommunications; US$ 1,176.6 million for information technology and other services; US$ 50,822.6 million for education. The columns preceding the “Total” column represent the amount of output of each sector used by the other sectors in the economy. For example, as shown in the table,  </w:t>
      </w:r>
      <w:r w:rsidR="00931EC9">
        <w:rPr>
          <w:rFonts w:asciiTheme="minorHAnsi" w:eastAsiaTheme="minorHAnsi" w:hAnsiTheme="minorHAnsi" w:cstheme="minorBidi"/>
        </w:rPr>
        <w:t xml:space="preserve">in order to produce </w:t>
      </w:r>
      <w:r w:rsidR="00931EC9" w:rsidRPr="00DB501F">
        <w:rPr>
          <w:rFonts w:asciiTheme="minorHAnsi" w:eastAsiaTheme="minorHAnsi" w:hAnsiTheme="minorHAnsi" w:cstheme="minorBidi"/>
        </w:rPr>
        <w:t xml:space="preserve">the total output of US $174,139 of mining and extraction of energy-producing products, the amounts </w:t>
      </w:r>
      <w:r w:rsidR="00931EC9">
        <w:rPr>
          <w:rFonts w:asciiTheme="minorHAnsi" w:eastAsiaTheme="minorHAnsi" w:hAnsiTheme="minorHAnsi" w:cstheme="minorBidi"/>
        </w:rPr>
        <w:t>of inputs provided</w:t>
      </w:r>
      <w:r w:rsidR="00931EC9" w:rsidRPr="00DB501F">
        <w:rPr>
          <w:rFonts w:asciiTheme="minorHAnsi" w:eastAsiaTheme="minorHAnsi" w:hAnsiTheme="minorHAnsi" w:cstheme="minorBidi"/>
        </w:rPr>
        <w:t xml:space="preserve"> by other sector</w:t>
      </w:r>
      <w:r w:rsidR="0078246C">
        <w:rPr>
          <w:rFonts w:asciiTheme="minorHAnsi" w:eastAsiaTheme="minorHAnsi" w:hAnsiTheme="minorHAnsi" w:cstheme="minorBidi"/>
        </w:rPr>
        <w:t>s</w:t>
      </w:r>
      <w:r w:rsidR="00931EC9" w:rsidRPr="00DB501F">
        <w:rPr>
          <w:rFonts w:asciiTheme="minorHAnsi" w:eastAsiaTheme="minorHAnsi" w:hAnsiTheme="minorHAnsi" w:cstheme="minorBidi"/>
        </w:rPr>
        <w:t xml:space="preserve"> such as </w:t>
      </w:r>
      <w:r w:rsidR="00931EC9" w:rsidRPr="00DB501F">
        <w:rPr>
          <w:rFonts w:asciiTheme="minorHAnsi" w:eastAsiaTheme="minorHAnsi" w:hAnsiTheme="minorHAnsi" w:cstheme="minorBidi"/>
          <w:i/>
          <w:iCs/>
        </w:rPr>
        <w:t>Agriculture, forestry and fishing</w:t>
      </w:r>
      <w:r w:rsidR="00931EC9" w:rsidRPr="00DB501F">
        <w:rPr>
          <w:rFonts w:asciiTheme="minorHAnsi" w:eastAsiaTheme="minorHAnsi" w:hAnsiTheme="minorHAnsi" w:cstheme="minorBidi"/>
        </w:rPr>
        <w:t xml:space="preserve">; </w:t>
      </w:r>
      <w:r w:rsidR="00931EC9" w:rsidRPr="00DB501F">
        <w:rPr>
          <w:rFonts w:asciiTheme="minorHAnsi" w:eastAsiaTheme="minorHAnsi" w:hAnsiTheme="minorHAnsi" w:cstheme="minorBidi"/>
          <w:i/>
          <w:iCs/>
        </w:rPr>
        <w:t>Manufacture of Computer, electronic and optical products</w:t>
      </w:r>
      <w:r w:rsidR="00931EC9" w:rsidRPr="00DB501F">
        <w:rPr>
          <w:rFonts w:asciiTheme="minorHAnsi" w:eastAsiaTheme="minorHAnsi" w:hAnsiTheme="minorHAnsi" w:cstheme="minorBidi"/>
        </w:rPr>
        <w:t xml:space="preserve">; Telecommunication; </w:t>
      </w:r>
      <w:r w:rsidR="00931EC9" w:rsidRPr="00DB501F">
        <w:rPr>
          <w:rFonts w:asciiTheme="minorHAnsi" w:eastAsiaTheme="minorHAnsi" w:hAnsiTheme="minorHAnsi" w:cstheme="minorBidi"/>
          <w:i/>
          <w:iCs/>
        </w:rPr>
        <w:t>Information technology and other Information services</w:t>
      </w:r>
      <w:r w:rsidR="00931EC9" w:rsidRPr="00DB501F">
        <w:rPr>
          <w:rFonts w:asciiTheme="minorHAnsi" w:eastAsiaTheme="minorHAnsi" w:hAnsiTheme="minorHAnsi" w:cstheme="minorBidi"/>
        </w:rPr>
        <w:t xml:space="preserve"> and </w:t>
      </w:r>
      <w:r w:rsidR="00931EC9" w:rsidRPr="00DB501F">
        <w:rPr>
          <w:rFonts w:asciiTheme="minorHAnsi" w:eastAsiaTheme="minorHAnsi" w:hAnsiTheme="minorHAnsi" w:cstheme="minorBidi"/>
          <w:i/>
          <w:iCs/>
        </w:rPr>
        <w:t>Education</w:t>
      </w:r>
      <w:r w:rsidR="00931EC9" w:rsidRPr="00DB501F">
        <w:rPr>
          <w:rFonts w:asciiTheme="minorHAnsi" w:eastAsiaTheme="minorHAnsi" w:hAnsiTheme="minorHAnsi" w:cstheme="minorBidi"/>
        </w:rPr>
        <w:t xml:space="preserve"> are as follows.</w:t>
      </w:r>
    </w:p>
    <w:p w14:paraId="59B091FC" w14:textId="2E520030" w:rsidR="00931EC9" w:rsidRPr="00DB501F" w:rsidRDefault="00931EC9" w:rsidP="00F13ECE">
      <w:pPr>
        <w:numPr>
          <w:ilvl w:val="0"/>
          <w:numId w:val="15"/>
        </w:numPr>
        <w:spacing w:after="0" w:line="240" w:lineRule="auto"/>
        <w:contextualSpacing/>
        <w:rPr>
          <w:rFonts w:asciiTheme="minorHAnsi" w:eastAsiaTheme="minorHAnsi" w:hAnsiTheme="minorHAnsi" w:cstheme="minorBidi"/>
        </w:rPr>
      </w:pPr>
      <w:r w:rsidRPr="00DB501F">
        <w:rPr>
          <w:rFonts w:asciiTheme="minorHAnsi" w:eastAsiaTheme="minorHAnsi" w:hAnsiTheme="minorHAnsi" w:cstheme="minorBidi"/>
        </w:rPr>
        <w:t>US$ 2,721.7million by the mining sector itself</w:t>
      </w:r>
    </w:p>
    <w:p w14:paraId="65DD5C5E" w14:textId="6B51A20B" w:rsidR="00931EC9" w:rsidRPr="00DB501F" w:rsidRDefault="00931EC9" w:rsidP="00F13ECE">
      <w:pPr>
        <w:numPr>
          <w:ilvl w:val="0"/>
          <w:numId w:val="15"/>
        </w:numPr>
        <w:spacing w:after="0" w:line="240" w:lineRule="auto"/>
        <w:contextualSpacing/>
        <w:rPr>
          <w:rFonts w:asciiTheme="minorHAnsi" w:eastAsiaTheme="minorHAnsi" w:hAnsiTheme="minorHAnsi" w:cstheme="minorBidi"/>
        </w:rPr>
      </w:pPr>
      <w:r w:rsidRPr="00DB501F">
        <w:rPr>
          <w:rFonts w:asciiTheme="minorHAnsi" w:eastAsiaTheme="minorHAnsi" w:hAnsiTheme="minorHAnsi" w:cstheme="minorBidi"/>
        </w:rPr>
        <w:lastRenderedPageBreak/>
        <w:t xml:space="preserve">US$ </w:t>
      </w:r>
      <w:r>
        <w:rPr>
          <w:rFonts w:asciiTheme="minorHAnsi" w:eastAsiaTheme="minorHAnsi" w:hAnsiTheme="minorHAnsi" w:cstheme="minorBidi"/>
        </w:rPr>
        <w:t xml:space="preserve">3.8 </w:t>
      </w:r>
      <w:r w:rsidRPr="00DB501F">
        <w:rPr>
          <w:rFonts w:asciiTheme="minorHAnsi" w:eastAsiaTheme="minorHAnsi" w:hAnsiTheme="minorHAnsi" w:cstheme="minorBidi"/>
        </w:rPr>
        <w:t>million by agriculture, forestry, and fishing</w:t>
      </w:r>
    </w:p>
    <w:p w14:paraId="782D6A98" w14:textId="0089640B" w:rsidR="00931EC9" w:rsidRPr="00DB501F" w:rsidRDefault="00931EC9" w:rsidP="00F13ECE">
      <w:pPr>
        <w:numPr>
          <w:ilvl w:val="0"/>
          <w:numId w:val="15"/>
        </w:numPr>
        <w:spacing w:after="0" w:line="240" w:lineRule="auto"/>
        <w:contextualSpacing/>
        <w:rPr>
          <w:rFonts w:asciiTheme="minorHAnsi" w:eastAsiaTheme="minorHAnsi" w:hAnsiTheme="minorHAnsi" w:cstheme="minorBidi"/>
        </w:rPr>
      </w:pPr>
      <w:r w:rsidRPr="00DB501F">
        <w:rPr>
          <w:rFonts w:asciiTheme="minorHAnsi" w:eastAsiaTheme="minorHAnsi" w:hAnsiTheme="minorHAnsi" w:cstheme="minorBidi"/>
        </w:rPr>
        <w:t xml:space="preserve">US$ </w:t>
      </w:r>
      <w:r>
        <w:rPr>
          <w:rFonts w:asciiTheme="minorHAnsi" w:eastAsiaTheme="minorHAnsi" w:hAnsiTheme="minorHAnsi" w:cstheme="minorBidi"/>
        </w:rPr>
        <w:t xml:space="preserve">30.5 </w:t>
      </w:r>
      <w:r w:rsidRPr="00DB501F">
        <w:rPr>
          <w:rFonts w:asciiTheme="minorHAnsi" w:eastAsiaTheme="minorHAnsi" w:hAnsiTheme="minorHAnsi" w:cstheme="minorBidi"/>
        </w:rPr>
        <w:t>million by telecommunications</w:t>
      </w:r>
    </w:p>
    <w:p w14:paraId="015F515E" w14:textId="31CF999E" w:rsidR="00931EC9" w:rsidRPr="00DB501F" w:rsidRDefault="00931EC9" w:rsidP="00F13ECE">
      <w:pPr>
        <w:numPr>
          <w:ilvl w:val="0"/>
          <w:numId w:val="15"/>
        </w:numPr>
        <w:spacing w:after="0" w:line="240" w:lineRule="auto"/>
        <w:contextualSpacing/>
        <w:rPr>
          <w:rFonts w:asciiTheme="minorHAnsi" w:eastAsiaTheme="minorHAnsi" w:hAnsiTheme="minorHAnsi" w:cstheme="minorBidi"/>
        </w:rPr>
      </w:pPr>
      <w:r w:rsidRPr="00DB501F">
        <w:rPr>
          <w:rFonts w:asciiTheme="minorHAnsi" w:eastAsiaTheme="minorHAnsi" w:hAnsiTheme="minorHAnsi" w:cstheme="minorBidi"/>
        </w:rPr>
        <w:t xml:space="preserve">US$ </w:t>
      </w:r>
      <w:r>
        <w:rPr>
          <w:rFonts w:asciiTheme="minorHAnsi" w:eastAsiaTheme="minorHAnsi" w:hAnsiTheme="minorHAnsi" w:cstheme="minorBidi"/>
        </w:rPr>
        <w:t>9.8</w:t>
      </w:r>
      <w:r w:rsidRPr="00DB501F">
        <w:rPr>
          <w:rFonts w:asciiTheme="minorHAnsi" w:eastAsiaTheme="minorHAnsi" w:hAnsiTheme="minorHAnsi" w:cstheme="minorBidi"/>
        </w:rPr>
        <w:t xml:space="preserve"> million by information technology and other information services</w:t>
      </w:r>
    </w:p>
    <w:p w14:paraId="40C13846" w14:textId="61AB2830" w:rsidR="00931EC9" w:rsidRPr="00DB501F" w:rsidRDefault="00931EC9" w:rsidP="00F13ECE">
      <w:pPr>
        <w:numPr>
          <w:ilvl w:val="0"/>
          <w:numId w:val="15"/>
        </w:numPr>
        <w:spacing w:after="120" w:line="240" w:lineRule="auto"/>
        <w:ind w:left="714" w:hanging="357"/>
        <w:rPr>
          <w:rFonts w:asciiTheme="minorHAnsi" w:eastAsiaTheme="minorHAnsi" w:hAnsiTheme="minorHAnsi" w:cstheme="minorBidi"/>
        </w:rPr>
      </w:pPr>
      <w:r w:rsidRPr="00DB501F">
        <w:rPr>
          <w:rFonts w:asciiTheme="minorHAnsi" w:eastAsiaTheme="minorHAnsi" w:hAnsiTheme="minorHAnsi" w:cstheme="minorBidi"/>
        </w:rPr>
        <w:t>US$ $1.</w:t>
      </w:r>
      <w:r>
        <w:rPr>
          <w:rFonts w:asciiTheme="minorHAnsi" w:eastAsiaTheme="minorHAnsi" w:hAnsiTheme="minorHAnsi" w:cstheme="minorBidi"/>
        </w:rPr>
        <w:t>5</w:t>
      </w:r>
      <w:r w:rsidRPr="00DB501F">
        <w:rPr>
          <w:rFonts w:asciiTheme="minorHAnsi" w:eastAsiaTheme="minorHAnsi" w:hAnsiTheme="minorHAnsi" w:cstheme="minorBidi"/>
        </w:rPr>
        <w:t xml:space="preserve"> million by Education, and so forth.</w:t>
      </w:r>
    </w:p>
    <w:p w14:paraId="4F98A6F4" w14:textId="77777777" w:rsidR="00931EC9" w:rsidRPr="00DB501F" w:rsidRDefault="00931EC9" w:rsidP="00931EC9">
      <w:pPr>
        <w:spacing w:before="120" w:after="120" w:line="240" w:lineRule="auto"/>
        <w:rPr>
          <w:rFonts w:asciiTheme="minorHAnsi" w:eastAsiaTheme="minorHAnsi" w:hAnsiTheme="minorHAnsi" w:cstheme="minorBidi"/>
        </w:rPr>
      </w:pPr>
      <w:r w:rsidRPr="00DB501F">
        <w:rPr>
          <w:rFonts w:asciiTheme="minorHAnsi" w:eastAsiaTheme="minorHAnsi" w:hAnsiTheme="minorHAnsi" w:cstheme="minorBidi"/>
        </w:rPr>
        <w:t xml:space="preserve">It is important to note that I-O tables assume linear relations between inputs and outputs from different sectors as well as linear relations between outputs and final demand. This assumption is not always close to reality - it means that there are no economies or diseconomies of scale in production or factor substitution. Moreover, all firms </w:t>
      </w:r>
      <w:proofErr w:type="gramStart"/>
      <w:r w:rsidRPr="00DB501F">
        <w:rPr>
          <w:rFonts w:asciiTheme="minorHAnsi" w:eastAsiaTheme="minorHAnsi" w:hAnsiTheme="minorHAnsi" w:cstheme="minorBidi"/>
        </w:rPr>
        <w:t>in a given</w:t>
      </w:r>
      <w:proofErr w:type="gramEnd"/>
      <w:r w:rsidRPr="00DB501F">
        <w:rPr>
          <w:rFonts w:asciiTheme="minorHAnsi" w:eastAsiaTheme="minorHAnsi" w:hAnsiTheme="minorHAnsi" w:cstheme="minorBidi"/>
        </w:rPr>
        <w:t xml:space="preserve"> industry are assumed to employ the same production technology. </w:t>
      </w:r>
    </w:p>
    <w:p w14:paraId="2E49B58F" w14:textId="1949BA85" w:rsidR="00931EC9" w:rsidRPr="00556114" w:rsidRDefault="00B40A92" w:rsidP="00931EC9">
      <w:pPr>
        <w:spacing w:before="120" w:after="120" w:line="240" w:lineRule="auto"/>
        <w:rPr>
          <w:rFonts w:asciiTheme="minorHAnsi" w:eastAsiaTheme="minorHAnsi" w:hAnsiTheme="minorHAnsi" w:cstheme="minorBidi"/>
        </w:rPr>
      </w:pPr>
      <w:r>
        <w:rPr>
          <w:rFonts w:asciiTheme="minorHAnsi" w:eastAsiaTheme="minorHAnsi" w:hAnsiTheme="minorHAnsi" w:cstheme="minorBidi"/>
        </w:rPr>
        <w:fldChar w:fldCharType="begin"/>
      </w:r>
      <w:r>
        <w:rPr>
          <w:rFonts w:asciiTheme="minorHAnsi" w:eastAsiaTheme="minorHAnsi" w:hAnsiTheme="minorHAnsi" w:cstheme="minorBidi"/>
        </w:rPr>
        <w:instrText xml:space="preserve"> REF _Ref36139253 \h </w:instrText>
      </w:r>
      <w:r>
        <w:rPr>
          <w:rFonts w:asciiTheme="minorHAnsi" w:eastAsiaTheme="minorHAnsi" w:hAnsiTheme="minorHAnsi" w:cstheme="minorBidi"/>
        </w:rPr>
      </w:r>
      <w:r>
        <w:rPr>
          <w:rFonts w:asciiTheme="minorHAnsi" w:eastAsiaTheme="minorHAnsi" w:hAnsiTheme="minorHAnsi" w:cstheme="minorBidi"/>
        </w:rPr>
        <w:fldChar w:fldCharType="separate"/>
      </w:r>
      <w:r w:rsidR="00E251D0">
        <w:t xml:space="preserve">Table A4. </w:t>
      </w:r>
      <w:r w:rsidR="00E251D0">
        <w:rPr>
          <w:noProof/>
        </w:rPr>
        <w:t>1</w:t>
      </w:r>
      <w:r>
        <w:rPr>
          <w:rFonts w:asciiTheme="minorHAnsi" w:eastAsiaTheme="minorHAnsi" w:hAnsiTheme="minorHAnsi" w:cstheme="minorBidi"/>
        </w:rPr>
        <w:fldChar w:fldCharType="end"/>
      </w:r>
      <w:r>
        <w:rPr>
          <w:rFonts w:asciiTheme="minorHAnsi" w:eastAsiaTheme="minorHAnsi" w:hAnsiTheme="minorHAnsi" w:cstheme="minorBidi"/>
        </w:rPr>
        <w:t xml:space="preserve"> </w:t>
      </w:r>
      <w:r w:rsidR="00931EC9" w:rsidRPr="00556114">
        <w:rPr>
          <w:rFonts w:asciiTheme="minorHAnsi" w:eastAsiaTheme="minorHAnsi" w:hAnsiTheme="minorHAnsi" w:cstheme="minorBidi"/>
        </w:rPr>
        <w:t>above shows the basic structure of the Input-Output Tables (also called transaction matrix) - the rows represent the outputs (suppliers), and the columns are the destination of inputs (users). The section marked in grey is the section called the domestic intermediate matrix - all the cells of the “</w:t>
      </w:r>
      <w:r w:rsidR="00931EC9" w:rsidRPr="00556114">
        <w:rPr>
          <w:rFonts w:asciiTheme="minorHAnsi" w:eastAsiaTheme="minorHAnsi" w:hAnsiTheme="minorHAnsi" w:cstheme="minorBidi"/>
          <w:i/>
          <w:iCs/>
        </w:rPr>
        <w:t>domestic intermediate matrix (V)”</w:t>
      </w:r>
      <w:r w:rsidR="00931EC9" w:rsidRPr="00556114">
        <w:rPr>
          <w:rFonts w:asciiTheme="minorHAnsi" w:eastAsiaTheme="minorHAnsi" w:hAnsiTheme="minorHAnsi" w:cstheme="minorBidi"/>
        </w:rPr>
        <w:t xml:space="preserve"> show the flows between sectors. The columns in light blue color in </w:t>
      </w:r>
      <w:r>
        <w:rPr>
          <w:rFonts w:asciiTheme="minorHAnsi" w:eastAsiaTheme="minorHAnsi" w:hAnsiTheme="minorHAnsi" w:cstheme="minorBidi"/>
        </w:rPr>
        <w:fldChar w:fldCharType="begin"/>
      </w:r>
      <w:r>
        <w:rPr>
          <w:rFonts w:asciiTheme="minorHAnsi" w:eastAsiaTheme="minorHAnsi" w:hAnsiTheme="minorHAnsi" w:cstheme="minorBidi"/>
        </w:rPr>
        <w:instrText xml:space="preserve"> REF _Ref36139253 \h </w:instrText>
      </w:r>
      <w:r>
        <w:rPr>
          <w:rFonts w:asciiTheme="minorHAnsi" w:eastAsiaTheme="minorHAnsi" w:hAnsiTheme="minorHAnsi" w:cstheme="minorBidi"/>
        </w:rPr>
      </w:r>
      <w:r>
        <w:rPr>
          <w:rFonts w:asciiTheme="minorHAnsi" w:eastAsiaTheme="minorHAnsi" w:hAnsiTheme="minorHAnsi" w:cstheme="minorBidi"/>
        </w:rPr>
        <w:fldChar w:fldCharType="separate"/>
      </w:r>
      <w:r w:rsidR="00E251D0">
        <w:t xml:space="preserve">Table A4. </w:t>
      </w:r>
      <w:r w:rsidR="00E251D0">
        <w:rPr>
          <w:noProof/>
        </w:rPr>
        <w:t>1</w:t>
      </w:r>
      <w:r>
        <w:rPr>
          <w:rFonts w:asciiTheme="minorHAnsi" w:eastAsiaTheme="minorHAnsi" w:hAnsiTheme="minorHAnsi" w:cstheme="minorBidi"/>
        </w:rPr>
        <w:fldChar w:fldCharType="end"/>
      </w:r>
      <w:r>
        <w:rPr>
          <w:rFonts w:asciiTheme="minorHAnsi" w:eastAsiaTheme="minorHAnsi" w:hAnsiTheme="minorHAnsi" w:cstheme="minorBidi"/>
        </w:rPr>
        <w:t xml:space="preserve"> </w:t>
      </w:r>
      <w:r w:rsidR="00931EC9" w:rsidRPr="00556114">
        <w:rPr>
          <w:rFonts w:asciiTheme="minorHAnsi" w:eastAsiaTheme="minorHAnsi" w:hAnsiTheme="minorHAnsi" w:cstheme="minorBidi"/>
        </w:rPr>
        <w:t xml:space="preserve">above are referred to as </w:t>
      </w:r>
      <w:r w:rsidR="00931EC9" w:rsidRPr="00556114">
        <w:rPr>
          <w:rFonts w:asciiTheme="minorHAnsi" w:eastAsiaTheme="minorHAnsi" w:hAnsiTheme="minorHAnsi" w:cstheme="minorBidi"/>
          <w:i/>
          <w:iCs/>
        </w:rPr>
        <w:t>domestic investment matrix</w:t>
      </w:r>
      <w:r w:rsidR="00931EC9" w:rsidRPr="00556114">
        <w:rPr>
          <w:rFonts w:asciiTheme="minorHAnsi" w:eastAsiaTheme="minorHAnsi" w:hAnsiTheme="minorHAnsi" w:cstheme="minorBidi"/>
        </w:rPr>
        <w:t>, which accounts for the supplies of goods that are not consumed by domestic industries. The columns, therefore, include categories such as “</w:t>
      </w:r>
      <w:r w:rsidR="00931EC9" w:rsidRPr="00556114">
        <w:rPr>
          <w:rFonts w:asciiTheme="minorHAnsi" w:eastAsiaTheme="minorHAnsi" w:hAnsiTheme="minorHAnsi" w:cstheme="minorBidi"/>
          <w:i/>
          <w:iCs/>
        </w:rPr>
        <w:t>final consumption expenditure</w:t>
      </w:r>
      <w:r w:rsidR="00931EC9" w:rsidRPr="00556114">
        <w:rPr>
          <w:rFonts w:asciiTheme="minorHAnsi" w:eastAsiaTheme="minorHAnsi" w:hAnsiTheme="minorHAnsi" w:cstheme="minorBidi"/>
        </w:rPr>
        <w:t>” by households as well as general government, “</w:t>
      </w:r>
      <w:r w:rsidR="00931EC9" w:rsidRPr="00556114">
        <w:rPr>
          <w:rFonts w:asciiTheme="minorHAnsi" w:eastAsiaTheme="minorHAnsi" w:hAnsiTheme="minorHAnsi" w:cstheme="minorBidi"/>
          <w:i/>
          <w:iCs/>
        </w:rPr>
        <w:t>gross fixed capital formation”</w:t>
      </w:r>
      <w:r w:rsidR="00931EC9" w:rsidRPr="00556114">
        <w:rPr>
          <w:rFonts w:asciiTheme="minorHAnsi" w:eastAsiaTheme="minorHAnsi" w:hAnsiTheme="minorHAnsi" w:cstheme="minorBidi"/>
        </w:rPr>
        <w:t xml:space="preserve"> (investment), and “</w:t>
      </w:r>
      <w:r w:rsidR="00931EC9" w:rsidRPr="00556114">
        <w:rPr>
          <w:rFonts w:asciiTheme="minorHAnsi" w:eastAsiaTheme="minorHAnsi" w:hAnsiTheme="minorHAnsi" w:cstheme="minorBidi"/>
          <w:i/>
          <w:iCs/>
        </w:rPr>
        <w:t>exports</w:t>
      </w:r>
      <w:r w:rsidR="0078246C">
        <w:rPr>
          <w:rFonts w:asciiTheme="minorHAnsi" w:eastAsiaTheme="minorHAnsi" w:hAnsiTheme="minorHAnsi" w:cstheme="minorBidi"/>
        </w:rPr>
        <w:t>.”</w:t>
      </w:r>
      <w:r w:rsidR="00931EC9" w:rsidRPr="00556114">
        <w:rPr>
          <w:rFonts w:asciiTheme="minorHAnsi" w:eastAsiaTheme="minorHAnsi" w:hAnsiTheme="minorHAnsi" w:cstheme="minorBidi"/>
        </w:rPr>
        <w:t xml:space="preserve"> </w:t>
      </w:r>
    </w:p>
    <w:p w14:paraId="5CC6FD66" w14:textId="3C8542A1" w:rsidR="00931EC9" w:rsidRPr="00556114" w:rsidRDefault="00931EC9" w:rsidP="00931EC9">
      <w:pPr>
        <w:spacing w:before="120" w:after="360" w:line="240" w:lineRule="auto"/>
        <w:rPr>
          <w:rFonts w:asciiTheme="minorHAnsi" w:eastAsiaTheme="minorHAnsi" w:hAnsiTheme="minorHAnsi" w:cstheme="minorBidi"/>
        </w:rPr>
      </w:pPr>
      <w:r w:rsidRPr="00556114">
        <w:rPr>
          <w:rFonts w:asciiTheme="minorHAnsi" w:eastAsiaTheme="minorHAnsi" w:hAnsiTheme="minorHAnsi" w:cstheme="minorBidi"/>
        </w:rPr>
        <w:t>The initial monetary values in the domestic intermediate matrix converted into ratios are called technical coefficients</w:t>
      </w:r>
      <w:r w:rsidR="0078246C">
        <w:rPr>
          <w:rFonts w:asciiTheme="minorHAnsi" w:eastAsiaTheme="minorHAnsi" w:hAnsiTheme="minorHAnsi" w:cstheme="minorBidi"/>
        </w:rPr>
        <w:t>,</w:t>
      </w:r>
      <w:r w:rsidRPr="00556114">
        <w:rPr>
          <w:rFonts w:asciiTheme="minorHAnsi" w:eastAsiaTheme="minorHAnsi" w:hAnsiTheme="minorHAnsi" w:cstheme="minorBidi"/>
        </w:rPr>
        <w:t xml:space="preserve"> as shown in </w:t>
      </w:r>
      <w:r w:rsidR="00B40A92">
        <w:rPr>
          <w:rFonts w:asciiTheme="minorHAnsi" w:eastAsiaTheme="minorHAnsi" w:hAnsiTheme="minorHAnsi" w:cstheme="minorBidi"/>
        </w:rPr>
        <w:fldChar w:fldCharType="begin"/>
      </w:r>
      <w:r w:rsidR="00B40A92">
        <w:rPr>
          <w:rFonts w:asciiTheme="minorHAnsi" w:eastAsiaTheme="minorHAnsi" w:hAnsiTheme="minorHAnsi" w:cstheme="minorBidi"/>
        </w:rPr>
        <w:instrText xml:space="preserve"> REF _Ref36139685 \h </w:instrText>
      </w:r>
      <w:r w:rsidR="00B40A92">
        <w:rPr>
          <w:rFonts w:asciiTheme="minorHAnsi" w:eastAsiaTheme="minorHAnsi" w:hAnsiTheme="minorHAnsi" w:cstheme="minorBidi"/>
        </w:rPr>
      </w:r>
      <w:r w:rsidR="00B40A92">
        <w:rPr>
          <w:rFonts w:asciiTheme="minorHAnsi" w:eastAsiaTheme="minorHAnsi" w:hAnsiTheme="minorHAnsi" w:cstheme="minorBidi"/>
        </w:rPr>
        <w:fldChar w:fldCharType="separate"/>
      </w:r>
      <w:r w:rsidR="00E251D0">
        <w:t xml:space="preserve">Table A4. </w:t>
      </w:r>
      <w:r w:rsidR="00E251D0">
        <w:rPr>
          <w:noProof/>
        </w:rPr>
        <w:t>2</w:t>
      </w:r>
      <w:r w:rsidR="00B40A92">
        <w:rPr>
          <w:rFonts w:asciiTheme="minorHAnsi" w:eastAsiaTheme="minorHAnsi" w:hAnsiTheme="minorHAnsi" w:cstheme="minorBidi"/>
        </w:rPr>
        <w:fldChar w:fldCharType="end"/>
      </w:r>
      <w:r w:rsidR="00B40A92">
        <w:rPr>
          <w:rFonts w:asciiTheme="minorHAnsi" w:eastAsiaTheme="minorHAnsi" w:hAnsiTheme="minorHAnsi" w:cstheme="minorBidi"/>
        </w:rPr>
        <w:t xml:space="preserve"> </w:t>
      </w:r>
      <w:r w:rsidRPr="00556114">
        <w:rPr>
          <w:rFonts w:asciiTheme="minorHAnsi" w:eastAsiaTheme="minorHAnsi" w:hAnsiTheme="minorHAnsi" w:cstheme="minorBidi"/>
        </w:rPr>
        <w:t>below. The overall table of such ratios is referred to as “</w:t>
      </w:r>
      <w:r w:rsidRPr="00556114">
        <w:rPr>
          <w:rFonts w:asciiTheme="minorHAnsi" w:eastAsiaTheme="minorHAnsi" w:hAnsiTheme="minorHAnsi" w:cstheme="minorBidi"/>
          <w:i/>
          <w:iCs/>
        </w:rPr>
        <w:t>Transformation Matrix (T)”</w:t>
      </w:r>
      <w:r w:rsidRPr="00556114">
        <w:rPr>
          <w:rFonts w:asciiTheme="minorHAnsi" w:eastAsiaTheme="minorHAnsi" w:hAnsiTheme="minorHAnsi" w:cstheme="minorBidi"/>
        </w:rPr>
        <w:t xml:space="preserve"> or </w:t>
      </w:r>
      <w:r w:rsidRPr="00556114">
        <w:rPr>
          <w:rFonts w:asciiTheme="minorHAnsi" w:eastAsiaTheme="minorHAnsi" w:hAnsiTheme="minorHAnsi" w:cstheme="minorBidi"/>
          <w:i/>
          <w:iCs/>
        </w:rPr>
        <w:t>“Direct Requirements Matrix”</w:t>
      </w:r>
      <w:r w:rsidRPr="00556114">
        <w:rPr>
          <w:rFonts w:asciiTheme="minorHAnsi" w:eastAsiaTheme="minorHAnsi" w:hAnsiTheme="minorHAnsi" w:cstheme="minorBidi"/>
        </w:rPr>
        <w:t xml:space="preserve"> that is obtained by dividing each cell of the domestic intermediate matrix (V) by its column total (output at basic prices). </w:t>
      </w:r>
    </w:p>
    <w:p w14:paraId="58F412B6" w14:textId="44952318" w:rsidR="00931EC9" w:rsidRPr="00B44485" w:rsidRDefault="00632CD7" w:rsidP="00632CD7">
      <w:pPr>
        <w:pStyle w:val="Caption"/>
        <w:rPr>
          <w:color w:val="2F546A"/>
        </w:rPr>
      </w:pPr>
      <w:bookmarkStart w:id="58" w:name="_Ref36139685"/>
      <w:r w:rsidRPr="00B44485">
        <w:rPr>
          <w:color w:val="2F546A"/>
        </w:rPr>
        <w:t xml:space="preserve">Table A4. </w:t>
      </w:r>
      <w:r w:rsidR="00F32D2A" w:rsidRPr="00B44485">
        <w:rPr>
          <w:color w:val="2F546A"/>
        </w:rPr>
        <w:fldChar w:fldCharType="begin"/>
      </w:r>
      <w:r w:rsidR="00F32D2A" w:rsidRPr="00B44485">
        <w:rPr>
          <w:color w:val="2F546A"/>
        </w:rPr>
        <w:instrText xml:space="preserve"> SEQ Table_A4. \* ARABIC </w:instrText>
      </w:r>
      <w:r w:rsidR="00F32D2A" w:rsidRPr="00B44485">
        <w:rPr>
          <w:color w:val="2F546A"/>
        </w:rPr>
        <w:fldChar w:fldCharType="separate"/>
      </w:r>
      <w:r w:rsidR="00E251D0" w:rsidRPr="00B44485">
        <w:rPr>
          <w:noProof/>
          <w:color w:val="2F546A"/>
        </w:rPr>
        <w:t>2</w:t>
      </w:r>
      <w:r w:rsidR="00F32D2A" w:rsidRPr="00B44485">
        <w:rPr>
          <w:noProof/>
          <w:color w:val="2F546A"/>
        </w:rPr>
        <w:fldChar w:fldCharType="end"/>
      </w:r>
      <w:bookmarkEnd w:id="58"/>
      <w:r w:rsidRPr="00B44485">
        <w:rPr>
          <w:color w:val="2F546A"/>
        </w:rPr>
        <w:t xml:space="preserve">: </w:t>
      </w:r>
      <w:r w:rsidR="00931EC9" w:rsidRPr="00B44485">
        <w:rPr>
          <w:color w:val="2F546A"/>
        </w:rPr>
        <w:t xml:space="preserve">Illustration of Transformation Matrix (T) for Supply Chain (Backward Linkages) </w:t>
      </w:r>
    </w:p>
    <w:p w14:paraId="267EB619" w14:textId="77777777" w:rsidR="00931EC9" w:rsidRDefault="00931EC9" w:rsidP="00931EC9">
      <w:pPr>
        <w:spacing w:after="120" w:line="240" w:lineRule="auto"/>
      </w:pPr>
      <w:r w:rsidRPr="007D033D">
        <w:rPr>
          <w:noProof/>
          <w:lang w:val="en-US"/>
        </w:rPr>
        <w:drawing>
          <wp:inline distT="0" distB="0" distL="0" distR="0" wp14:anchorId="346125BB" wp14:editId="0DF13C9F">
            <wp:extent cx="6089650" cy="1892935"/>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89650" cy="1892935"/>
                    </a:xfrm>
                    <a:prstGeom prst="rect">
                      <a:avLst/>
                    </a:prstGeom>
                    <a:noFill/>
                    <a:ln>
                      <a:noFill/>
                    </a:ln>
                  </pic:spPr>
                </pic:pic>
              </a:graphicData>
            </a:graphic>
          </wp:inline>
        </w:drawing>
      </w:r>
    </w:p>
    <w:p w14:paraId="32A7B63C" w14:textId="5E95B72D" w:rsidR="00931EC9" w:rsidRPr="00BC1CE3" w:rsidRDefault="00931EC9" w:rsidP="00BC1CE3">
      <w:pPr>
        <w:spacing w:after="120" w:line="240" w:lineRule="auto"/>
        <w:rPr>
          <w:rFonts w:asciiTheme="minorHAnsi" w:eastAsiaTheme="minorHAnsi" w:hAnsiTheme="minorHAnsi" w:cstheme="minorBidi"/>
        </w:rPr>
      </w:pPr>
      <w:r w:rsidRPr="00E94276">
        <w:rPr>
          <w:rFonts w:asciiTheme="minorHAnsi" w:eastAsiaTheme="minorHAnsi" w:hAnsiTheme="minorHAnsi" w:cstheme="minorBidi"/>
        </w:rPr>
        <w:t xml:space="preserve">For example, the technical coefficient of 0.001 (= US$ 24.2m ÷ US$ 18,976, which is </w:t>
      </w:r>
      <w:r w:rsidRPr="00E94276">
        <w:rPr>
          <w:rFonts w:asciiTheme="minorHAnsi" w:eastAsiaTheme="minorHAnsi" w:hAnsiTheme="minorHAnsi" w:cstheme="minorBidi"/>
          <w:i/>
          <w:iCs/>
        </w:rPr>
        <w:t>agriculture, forestry and fishing</w:t>
      </w:r>
      <w:r w:rsidRPr="00E94276">
        <w:rPr>
          <w:rFonts w:asciiTheme="minorHAnsi" w:eastAsiaTheme="minorHAnsi" w:hAnsiTheme="minorHAnsi" w:cstheme="minorBidi"/>
        </w:rPr>
        <w:t xml:space="preserve"> output at basic prices – see </w:t>
      </w:r>
      <w:r w:rsidR="00B40A92">
        <w:rPr>
          <w:rFonts w:asciiTheme="minorHAnsi" w:eastAsiaTheme="minorHAnsi" w:hAnsiTheme="minorHAnsi" w:cstheme="minorBidi"/>
        </w:rPr>
        <w:fldChar w:fldCharType="begin"/>
      </w:r>
      <w:r w:rsidR="00B40A92">
        <w:rPr>
          <w:rFonts w:asciiTheme="minorHAnsi" w:eastAsiaTheme="minorHAnsi" w:hAnsiTheme="minorHAnsi" w:cstheme="minorBidi"/>
        </w:rPr>
        <w:instrText xml:space="preserve"> REF _Ref36139253 \h </w:instrText>
      </w:r>
      <w:r w:rsidR="00B40A92">
        <w:rPr>
          <w:rFonts w:asciiTheme="minorHAnsi" w:eastAsiaTheme="minorHAnsi" w:hAnsiTheme="minorHAnsi" w:cstheme="minorBidi"/>
        </w:rPr>
      </w:r>
      <w:r w:rsidR="00B40A92">
        <w:rPr>
          <w:rFonts w:asciiTheme="minorHAnsi" w:eastAsiaTheme="minorHAnsi" w:hAnsiTheme="minorHAnsi" w:cstheme="minorBidi"/>
        </w:rPr>
        <w:fldChar w:fldCharType="separate"/>
      </w:r>
      <w:r w:rsidR="00E251D0">
        <w:t xml:space="preserve">Table A4. </w:t>
      </w:r>
      <w:r w:rsidR="00E251D0">
        <w:rPr>
          <w:noProof/>
        </w:rPr>
        <w:t>1</w:t>
      </w:r>
      <w:r w:rsidR="00B40A92">
        <w:rPr>
          <w:rFonts w:asciiTheme="minorHAnsi" w:eastAsiaTheme="minorHAnsi" w:hAnsiTheme="minorHAnsi" w:cstheme="minorBidi"/>
        </w:rPr>
        <w:fldChar w:fldCharType="end"/>
      </w:r>
      <w:r w:rsidR="00B40A92">
        <w:rPr>
          <w:rFonts w:asciiTheme="minorHAnsi" w:eastAsiaTheme="minorHAnsi" w:hAnsiTheme="minorHAnsi" w:cstheme="minorBidi"/>
        </w:rPr>
        <w:t xml:space="preserve"> </w:t>
      </w:r>
      <w:r w:rsidRPr="00E94276">
        <w:rPr>
          <w:rFonts w:asciiTheme="minorHAnsi" w:eastAsiaTheme="minorHAnsi" w:hAnsiTheme="minorHAnsi" w:cstheme="minorBidi"/>
        </w:rPr>
        <w:t xml:space="preserve">above) represents the ratio of telecommunication products purchased by agriculture, </w:t>
      </w:r>
      <w:proofErr w:type="gramStart"/>
      <w:r w:rsidRPr="00E94276">
        <w:rPr>
          <w:rFonts w:asciiTheme="minorHAnsi" w:eastAsiaTheme="minorHAnsi" w:hAnsiTheme="minorHAnsi" w:cstheme="minorBidi"/>
        </w:rPr>
        <w:t>forestry</w:t>
      </w:r>
      <w:proofErr w:type="gramEnd"/>
      <w:r w:rsidRPr="00E94276">
        <w:rPr>
          <w:rFonts w:asciiTheme="minorHAnsi" w:eastAsiaTheme="minorHAnsi" w:hAnsiTheme="minorHAnsi" w:cstheme="minorBidi"/>
        </w:rPr>
        <w:t xml:space="preserve"> and fishing in order to produce 1 USD of its output. These technical coefficients are used directly to (a) determine the value-added of a given sector and (b) calculate investments in this sector.</w:t>
      </w:r>
    </w:p>
    <w:p w14:paraId="6706ECA4" w14:textId="77777777" w:rsidR="00931EC9" w:rsidRPr="00E94276" w:rsidRDefault="00931EC9" w:rsidP="00931EC9">
      <w:pPr>
        <w:spacing w:after="120" w:line="240" w:lineRule="auto"/>
        <w:rPr>
          <w:rFonts w:asciiTheme="minorHAnsi" w:eastAsiaTheme="minorHAnsi" w:hAnsiTheme="minorHAnsi" w:cstheme="minorBidi"/>
          <w:b/>
          <w:bCs/>
        </w:rPr>
      </w:pPr>
      <w:r w:rsidRPr="00E94276">
        <w:rPr>
          <w:rFonts w:asciiTheme="minorHAnsi" w:eastAsiaTheme="minorHAnsi" w:hAnsiTheme="minorHAnsi" w:cstheme="minorBidi"/>
        </w:rPr>
        <w:t>Input-output multipliers are summary measures used for predicting the total impact on all industries in an economy of changes in the demand for the output of any one industry. They describe average effects, not marginal effects, and thus do not take account of economies of scale, unused capacity, or technological change.</w:t>
      </w:r>
    </w:p>
    <w:p w14:paraId="0FB14F69" w14:textId="77777777" w:rsidR="00931EC9" w:rsidRDefault="00931EC9" w:rsidP="00931EC9">
      <w:pPr>
        <w:spacing w:after="120" w:line="240" w:lineRule="auto"/>
      </w:pPr>
      <w:r w:rsidRPr="00E94276">
        <w:rPr>
          <w:rFonts w:asciiTheme="minorHAnsi" w:eastAsiaTheme="minorHAnsi" w:hAnsiTheme="minorHAnsi" w:cstheme="minorBidi"/>
        </w:rPr>
        <w:lastRenderedPageBreak/>
        <w:t>The standard input-output model used to calculate the I/O multipliers is based on the demand side mechanics of the economy. It assumes a fixed proportion of inputs is required to generate one unit of given output in the economy.</w:t>
      </w:r>
    </w:p>
    <w:p w14:paraId="20401DFA" w14:textId="30A11CB4" w:rsidR="00931EC9" w:rsidRPr="00E94276" w:rsidRDefault="00931EC9" w:rsidP="00931EC9">
      <w:pPr>
        <w:spacing w:after="120" w:line="240" w:lineRule="auto"/>
        <w:rPr>
          <w:rFonts w:asciiTheme="minorHAnsi" w:eastAsiaTheme="minorHAnsi" w:hAnsiTheme="minorHAnsi" w:cstheme="minorBidi"/>
          <w:bCs/>
          <w:lang w:val="en-US"/>
        </w:rPr>
      </w:pPr>
      <w:r w:rsidRPr="00E94276">
        <w:rPr>
          <w:rFonts w:asciiTheme="minorHAnsi" w:eastAsiaTheme="minorHAnsi" w:hAnsiTheme="minorHAnsi" w:cstheme="minorBidi"/>
        </w:rPr>
        <w:t>Using the demand-side model (</w:t>
      </w:r>
      <w:r>
        <w:rPr>
          <w:rFonts w:asciiTheme="minorHAnsi" w:eastAsiaTheme="minorHAnsi" w:hAnsiTheme="minorHAnsi" w:cstheme="minorBidi"/>
        </w:rPr>
        <w:t>or supply chain)</w:t>
      </w:r>
      <w:r w:rsidRPr="00E94276">
        <w:rPr>
          <w:rFonts w:asciiTheme="minorHAnsi" w:eastAsiaTheme="minorHAnsi" w:hAnsiTheme="minorHAnsi" w:cstheme="minorBidi"/>
        </w:rPr>
        <w:t>, we can generate different kinds of input-output multipliers, which are summary measures used to estimate the likely effects of economic change, referred to as “Economic Impact Assessment</w:t>
      </w:r>
      <w:r w:rsidR="0078246C">
        <w:rPr>
          <w:rFonts w:asciiTheme="minorHAnsi" w:eastAsiaTheme="minorHAnsi" w:hAnsiTheme="minorHAnsi" w:cstheme="minorBidi"/>
        </w:rPr>
        <w:t>.”</w:t>
      </w:r>
      <w:r w:rsidRPr="00E94276">
        <w:rPr>
          <w:rFonts w:asciiTheme="minorHAnsi" w:eastAsiaTheme="minorHAnsi" w:hAnsiTheme="minorHAnsi" w:cstheme="minorBidi"/>
        </w:rPr>
        <w:t xml:space="preserve"> </w:t>
      </w:r>
      <w:r w:rsidRPr="00E94276">
        <w:rPr>
          <w:rFonts w:asciiTheme="minorHAnsi" w:eastAsiaTheme="minorHAnsi" w:hAnsiTheme="minorHAnsi" w:cstheme="minorBidi"/>
          <w:bCs/>
          <w:lang w:val="en-US"/>
        </w:rPr>
        <w:t xml:space="preserve">The Economic Impact Assessment is disaggregated into the direct, indirect, and induced effects as described below: </w:t>
      </w:r>
    </w:p>
    <w:p w14:paraId="56CAC773" w14:textId="5694DEB6" w:rsidR="00931EC9" w:rsidRPr="00E94276" w:rsidRDefault="00931EC9" w:rsidP="00F13ECE">
      <w:pPr>
        <w:numPr>
          <w:ilvl w:val="0"/>
          <w:numId w:val="16"/>
        </w:numPr>
        <w:spacing w:after="120" w:line="240" w:lineRule="auto"/>
        <w:rPr>
          <w:rFonts w:asciiTheme="minorHAnsi" w:eastAsiaTheme="minorHAnsi" w:hAnsiTheme="minorHAnsi" w:cstheme="minorBidi"/>
          <w:lang w:val="en-US"/>
        </w:rPr>
      </w:pPr>
      <w:r w:rsidRPr="00E94276">
        <w:rPr>
          <w:rFonts w:asciiTheme="minorHAnsi" w:eastAsiaTheme="minorHAnsi" w:hAnsiTheme="minorHAnsi" w:cstheme="minorBidi"/>
          <w:b/>
          <w:lang w:val="en-US"/>
        </w:rPr>
        <w:t>Direct impacts:</w:t>
      </w:r>
      <w:r w:rsidRPr="00E94276">
        <w:rPr>
          <w:rFonts w:asciiTheme="minorHAnsi" w:eastAsiaTheme="minorHAnsi" w:hAnsiTheme="minorHAnsi" w:cstheme="minorBidi"/>
          <w:lang w:val="en-US"/>
        </w:rPr>
        <w:t xml:space="preserve"> Refers to GDP and employment generated due to direct expenditure by the economic agents (e.g.</w:t>
      </w:r>
      <w:r w:rsidR="0078246C">
        <w:rPr>
          <w:rFonts w:asciiTheme="minorHAnsi" w:eastAsiaTheme="minorHAnsi" w:hAnsiTheme="minorHAnsi" w:cstheme="minorBidi"/>
          <w:lang w:val="en-US"/>
        </w:rPr>
        <w:t>,</w:t>
      </w:r>
      <w:r w:rsidRPr="00E94276">
        <w:rPr>
          <w:rFonts w:asciiTheme="minorHAnsi" w:eastAsiaTheme="minorHAnsi" w:hAnsiTheme="minorHAnsi" w:cstheme="minorBidi"/>
          <w:lang w:val="en-US"/>
        </w:rPr>
        <w:t xml:space="preserve"> expenditures incurred by KSA’s ICT firms, other related businesses, industries – mining, transport, manufacturing, etc.) as well as the final consumer expenditures on ICT services and applications.</w:t>
      </w:r>
    </w:p>
    <w:p w14:paraId="3C52797E" w14:textId="77777777" w:rsidR="00931EC9" w:rsidRPr="00E94276" w:rsidRDefault="00931EC9" w:rsidP="00F13ECE">
      <w:pPr>
        <w:numPr>
          <w:ilvl w:val="0"/>
          <w:numId w:val="16"/>
        </w:numPr>
        <w:spacing w:after="120" w:line="240" w:lineRule="auto"/>
        <w:rPr>
          <w:rFonts w:asciiTheme="minorHAnsi" w:eastAsiaTheme="minorHAnsi" w:hAnsiTheme="minorHAnsi" w:cstheme="minorBidi"/>
          <w:lang w:val="en-US"/>
        </w:rPr>
      </w:pPr>
      <w:r w:rsidRPr="00E94276">
        <w:rPr>
          <w:rFonts w:asciiTheme="minorHAnsi" w:eastAsiaTheme="minorHAnsi" w:hAnsiTheme="minorHAnsi" w:cstheme="minorBidi"/>
          <w:b/>
          <w:lang w:val="en-US"/>
        </w:rPr>
        <w:t>Indirect impacts:</w:t>
      </w:r>
      <w:r w:rsidRPr="00E94276">
        <w:rPr>
          <w:rFonts w:asciiTheme="minorHAnsi" w:eastAsiaTheme="minorHAnsi" w:hAnsiTheme="minorHAnsi" w:cstheme="minorBidi"/>
          <w:lang w:val="en-US"/>
        </w:rPr>
        <w:t xml:space="preserve"> Refers to GDP and employment generated by the sub-industries that supply inputs to economic agents described above. </w:t>
      </w:r>
    </w:p>
    <w:p w14:paraId="430BB422" w14:textId="77777777" w:rsidR="00931EC9" w:rsidRPr="00E94276" w:rsidRDefault="00931EC9" w:rsidP="00F13ECE">
      <w:pPr>
        <w:numPr>
          <w:ilvl w:val="0"/>
          <w:numId w:val="16"/>
        </w:numPr>
        <w:spacing w:after="120" w:line="240" w:lineRule="auto"/>
        <w:rPr>
          <w:rFonts w:asciiTheme="minorHAnsi" w:eastAsiaTheme="minorHAnsi" w:hAnsiTheme="minorHAnsi" w:cstheme="minorBidi"/>
          <w:b/>
          <w:lang w:val="en-US"/>
        </w:rPr>
      </w:pPr>
      <w:r w:rsidRPr="00E94276">
        <w:rPr>
          <w:rFonts w:asciiTheme="minorHAnsi" w:eastAsiaTheme="minorHAnsi" w:hAnsiTheme="minorHAnsi" w:cstheme="minorBidi"/>
          <w:b/>
          <w:lang w:val="en-US"/>
        </w:rPr>
        <w:t>Induced impacts:</w:t>
      </w:r>
      <w:r w:rsidRPr="00E94276">
        <w:rPr>
          <w:rFonts w:asciiTheme="minorHAnsi" w:eastAsiaTheme="minorHAnsi" w:hAnsiTheme="minorHAnsi" w:cstheme="minorBidi"/>
          <w:lang w:val="en-US"/>
        </w:rPr>
        <w:t xml:space="preserve"> Refers to GDP and employment generated through the re-spending of income earned by the participants in the direct and indirect components of the direct and indirect expenditure ecosystem described above. That is, induced impacts arise from re-spending that occurs in the economy at the household level, e.g., employees of financial institutions using their income to purchase goods and services in the general economy.</w:t>
      </w:r>
    </w:p>
    <w:p w14:paraId="330A62A1" w14:textId="77777777" w:rsidR="00931EC9" w:rsidRPr="00E94276" w:rsidRDefault="00931EC9" w:rsidP="00F13ECE">
      <w:pPr>
        <w:numPr>
          <w:ilvl w:val="0"/>
          <w:numId w:val="16"/>
        </w:numPr>
        <w:spacing w:after="120" w:line="240" w:lineRule="auto"/>
        <w:rPr>
          <w:rFonts w:asciiTheme="minorHAnsi" w:eastAsiaTheme="minorHAnsi" w:hAnsiTheme="minorHAnsi" w:cstheme="minorBidi"/>
          <w:lang w:val="en-US"/>
        </w:rPr>
      </w:pPr>
      <w:r w:rsidRPr="00E94276">
        <w:rPr>
          <w:rFonts w:asciiTheme="minorHAnsi" w:eastAsiaTheme="minorHAnsi" w:hAnsiTheme="minorHAnsi" w:cstheme="minorBidi"/>
          <w:b/>
          <w:lang w:val="en-US"/>
        </w:rPr>
        <w:t xml:space="preserve">Total economic impact: </w:t>
      </w:r>
      <w:r w:rsidRPr="00E94276">
        <w:rPr>
          <w:rFonts w:asciiTheme="minorHAnsi" w:eastAsiaTheme="minorHAnsi" w:hAnsiTheme="minorHAnsi" w:cstheme="minorBidi"/>
          <w:lang w:val="en-US"/>
        </w:rPr>
        <w:t>The total economic impact is equal to the sum of the direct, indirect, and induced economic impacts.</w:t>
      </w:r>
    </w:p>
    <w:p w14:paraId="30769201" w14:textId="74C7BB69" w:rsidR="00931EC9" w:rsidRPr="00E94276" w:rsidRDefault="00931EC9" w:rsidP="00931EC9">
      <w:pPr>
        <w:spacing w:after="120" w:line="240" w:lineRule="auto"/>
        <w:rPr>
          <w:rFonts w:asciiTheme="minorHAnsi" w:eastAsiaTheme="minorHAnsi" w:hAnsiTheme="minorHAnsi" w:cstheme="minorBidi"/>
        </w:rPr>
      </w:pPr>
      <w:r w:rsidRPr="00E94276">
        <w:rPr>
          <w:rFonts w:asciiTheme="minorHAnsi" w:eastAsiaTheme="minorHAnsi" w:hAnsiTheme="minorHAnsi" w:cstheme="minorBidi"/>
        </w:rPr>
        <w:t>Two types of multipliers are used to determine the economic impact, “</w:t>
      </w:r>
      <w:r w:rsidRPr="00E94276">
        <w:rPr>
          <w:rFonts w:asciiTheme="minorHAnsi" w:eastAsiaTheme="minorHAnsi" w:hAnsiTheme="minorHAnsi" w:cstheme="minorBidi"/>
          <w:b/>
          <w:bCs/>
          <w:i/>
          <w:iCs/>
        </w:rPr>
        <w:t>Type I Multipliers</w:t>
      </w:r>
      <w:r w:rsidRPr="00E94276">
        <w:rPr>
          <w:rFonts w:asciiTheme="minorHAnsi" w:eastAsiaTheme="minorHAnsi" w:hAnsiTheme="minorHAnsi" w:cstheme="minorBidi"/>
        </w:rPr>
        <w:t>” and “</w:t>
      </w:r>
      <w:r w:rsidRPr="00E94276">
        <w:rPr>
          <w:rFonts w:asciiTheme="minorHAnsi" w:eastAsiaTheme="minorHAnsi" w:hAnsiTheme="minorHAnsi" w:cstheme="minorBidi"/>
          <w:b/>
          <w:bCs/>
          <w:i/>
          <w:iCs/>
        </w:rPr>
        <w:t>Type II Multipliers</w:t>
      </w:r>
      <w:r w:rsidR="0078246C">
        <w:rPr>
          <w:rFonts w:asciiTheme="minorHAnsi" w:eastAsiaTheme="minorHAnsi" w:hAnsiTheme="minorHAnsi" w:cstheme="minorBidi"/>
        </w:rPr>
        <w:t>.”</w:t>
      </w:r>
      <w:r w:rsidRPr="00E94276">
        <w:rPr>
          <w:rFonts w:asciiTheme="minorHAnsi" w:eastAsiaTheme="minorHAnsi" w:hAnsiTheme="minorHAnsi" w:cstheme="minorBidi"/>
        </w:rPr>
        <w:t xml:space="preserve"> Type I Multipliers sum together direct and indirect effects while Type II Multipliers also include induced effects</w:t>
      </w:r>
    </w:p>
    <w:p w14:paraId="4FCC1032" w14:textId="77777777" w:rsidR="00931EC9" w:rsidRPr="00E94276" w:rsidRDefault="00931EC9" w:rsidP="00931EC9">
      <w:pPr>
        <w:spacing w:after="240" w:line="240" w:lineRule="auto"/>
        <w:rPr>
          <w:rFonts w:asciiTheme="minorHAnsi" w:eastAsiaTheme="minorHAnsi" w:hAnsiTheme="minorHAnsi" w:cstheme="minorBidi"/>
          <w:noProof/>
        </w:rPr>
      </w:pPr>
      <w:r w:rsidRPr="00E94276">
        <w:rPr>
          <w:rFonts w:asciiTheme="minorHAnsi" w:eastAsiaTheme="minorHAnsi" w:hAnsiTheme="minorHAnsi" w:cstheme="minorBidi"/>
        </w:rPr>
        <w:t xml:space="preserve">To determine the output multipliers, we first calculated the </w:t>
      </w:r>
      <w:r w:rsidRPr="00E94276">
        <w:rPr>
          <w:rFonts w:asciiTheme="minorHAnsi" w:eastAsiaTheme="minorHAnsi" w:hAnsiTheme="minorHAnsi" w:cstheme="minorBidi"/>
          <w:b/>
          <w:bCs/>
          <w:i/>
          <w:iCs/>
        </w:rPr>
        <w:t xml:space="preserve">Type I Inverse Matrix, </w:t>
      </w:r>
      <w:r w:rsidRPr="00E94276">
        <w:rPr>
          <w:rFonts w:asciiTheme="minorHAnsi" w:eastAsiaTheme="minorHAnsi" w:hAnsiTheme="minorHAnsi" w:cstheme="minorBidi"/>
        </w:rPr>
        <w:t>using the following equation.</w:t>
      </w:r>
    </w:p>
    <w:p w14:paraId="62963437" w14:textId="77777777" w:rsidR="00931EC9" w:rsidRPr="00E94276" w:rsidRDefault="00931EC9" w:rsidP="00931EC9">
      <w:pPr>
        <w:spacing w:after="120" w:line="240" w:lineRule="auto"/>
        <w:rPr>
          <w:rFonts w:asciiTheme="minorHAnsi" w:eastAsiaTheme="minorHAnsi" w:hAnsiTheme="minorHAnsi" w:cstheme="minorBidi"/>
        </w:rPr>
      </w:pPr>
      <w:r w:rsidRPr="00E94276">
        <w:rPr>
          <w:rFonts w:asciiTheme="minorHAnsi" w:eastAsiaTheme="minorHAnsi" w:hAnsiTheme="minorHAnsi" w:cstheme="minorBidi"/>
          <w:noProof/>
          <w:lang w:val="en-US"/>
        </w:rPr>
        <mc:AlternateContent>
          <mc:Choice Requires="wps">
            <w:drawing>
              <wp:anchor distT="0" distB="0" distL="114300" distR="114300" simplePos="0" relativeHeight="251659264" behindDoc="0" locked="0" layoutInCell="1" allowOverlap="1" wp14:anchorId="7AAF5063" wp14:editId="32ABE1BF">
                <wp:simplePos x="0" y="0"/>
                <wp:positionH relativeFrom="column">
                  <wp:posOffset>31713</wp:posOffset>
                </wp:positionH>
                <wp:positionV relativeFrom="paragraph">
                  <wp:posOffset>4335</wp:posOffset>
                </wp:positionV>
                <wp:extent cx="5671395" cy="1368957"/>
                <wp:effectExtent l="0" t="0" r="24765" b="22225"/>
                <wp:wrapNone/>
                <wp:docPr id="33" name="Text Box 33"/>
                <wp:cNvGraphicFramePr/>
                <a:graphic xmlns:a="http://schemas.openxmlformats.org/drawingml/2006/main">
                  <a:graphicData uri="http://schemas.microsoft.com/office/word/2010/wordprocessingShape">
                    <wps:wsp>
                      <wps:cNvSpPr txBox="1"/>
                      <wps:spPr>
                        <a:xfrm>
                          <a:off x="0" y="0"/>
                          <a:ext cx="5671395" cy="1368957"/>
                        </a:xfrm>
                        <a:prstGeom prst="rect">
                          <a:avLst/>
                        </a:prstGeom>
                        <a:solidFill>
                          <a:sysClr val="window" lastClr="FFFFFF">
                            <a:lumMod val="75000"/>
                          </a:sysClr>
                        </a:solidFill>
                        <a:ln w="6350">
                          <a:solidFill>
                            <a:prstClr val="black"/>
                          </a:solidFill>
                        </a:ln>
                      </wps:spPr>
                      <wps:txbx>
                        <w:txbxContent>
                          <w:p w14:paraId="06E5917F" w14:textId="77777777" w:rsidR="00814CB5" w:rsidRPr="008F21F6" w:rsidRDefault="00814CB5" w:rsidP="00931EC9">
                            <w:pPr>
                              <w:spacing w:before="120" w:after="120" w:line="240" w:lineRule="auto"/>
                              <w:jc w:val="center"/>
                              <w:rPr>
                                <w:rFonts w:cstheme="minorHAnsi"/>
                                <w:b/>
                                <w:bCs/>
                                <w:sz w:val="28"/>
                                <w:szCs w:val="28"/>
                                <w:vertAlign w:val="superscript"/>
                              </w:rPr>
                            </w:pPr>
                            <w:r w:rsidRPr="008F21F6">
                              <w:rPr>
                                <w:b/>
                                <w:bCs/>
                                <w:sz w:val="28"/>
                                <w:szCs w:val="28"/>
                              </w:rPr>
                              <w:t xml:space="preserve">L </w:t>
                            </w:r>
                            <w:r w:rsidRPr="008F21F6">
                              <w:rPr>
                                <w:rFonts w:cstheme="minorHAnsi"/>
                                <w:b/>
                                <w:bCs/>
                                <w:sz w:val="28"/>
                                <w:szCs w:val="28"/>
                              </w:rPr>
                              <w:t>=</w:t>
                            </w:r>
                            <w:r w:rsidRPr="008F21F6">
                              <w:rPr>
                                <w:b/>
                                <w:bCs/>
                                <w:sz w:val="28"/>
                                <w:szCs w:val="28"/>
                              </w:rPr>
                              <w:t xml:space="preserve"> (I </w:t>
                            </w:r>
                            <w:r w:rsidRPr="008F21F6">
                              <w:rPr>
                                <w:rFonts w:cstheme="minorHAnsi"/>
                                <w:b/>
                                <w:bCs/>
                                <w:sz w:val="28"/>
                                <w:szCs w:val="28"/>
                              </w:rPr>
                              <w:t>– T)</w:t>
                            </w:r>
                            <w:r w:rsidRPr="008F21F6">
                              <w:rPr>
                                <w:rFonts w:cstheme="minorHAnsi"/>
                                <w:b/>
                                <w:bCs/>
                                <w:sz w:val="28"/>
                                <w:szCs w:val="28"/>
                                <w:vertAlign w:val="superscript"/>
                              </w:rPr>
                              <w:t xml:space="preserve"> -1</w:t>
                            </w:r>
                          </w:p>
                          <w:p w14:paraId="300B60E5" w14:textId="77777777" w:rsidR="00814CB5" w:rsidRPr="00516AE7" w:rsidRDefault="00814CB5" w:rsidP="00931EC9">
                            <w:pPr>
                              <w:spacing w:after="60" w:line="240" w:lineRule="auto"/>
                              <w:rPr>
                                <w:rFonts w:cstheme="minorHAnsi"/>
                                <w:sz w:val="20"/>
                                <w:szCs w:val="20"/>
                              </w:rPr>
                            </w:pPr>
                            <w:r w:rsidRPr="00516AE7">
                              <w:rPr>
                                <w:rFonts w:cstheme="minorHAnsi"/>
                                <w:sz w:val="20"/>
                                <w:szCs w:val="20"/>
                              </w:rPr>
                              <w:t>Where,</w:t>
                            </w:r>
                          </w:p>
                          <w:p w14:paraId="3F910E07" w14:textId="77777777" w:rsidR="00814CB5" w:rsidRPr="00516AE7" w:rsidRDefault="00814CB5" w:rsidP="00931EC9">
                            <w:pPr>
                              <w:spacing w:after="60" w:line="240" w:lineRule="auto"/>
                              <w:ind w:left="284" w:hanging="284"/>
                              <w:rPr>
                                <w:rFonts w:cstheme="minorHAnsi"/>
                                <w:sz w:val="20"/>
                                <w:szCs w:val="20"/>
                              </w:rPr>
                            </w:pPr>
                            <w:r w:rsidRPr="00516AE7">
                              <w:rPr>
                                <w:rFonts w:cstheme="minorHAnsi"/>
                                <w:b/>
                                <w:bCs/>
                                <w:sz w:val="20"/>
                                <w:szCs w:val="20"/>
                              </w:rPr>
                              <w:t>L</w:t>
                            </w:r>
                            <w:r w:rsidRPr="00516AE7">
                              <w:rPr>
                                <w:rFonts w:cstheme="minorHAnsi"/>
                                <w:sz w:val="20"/>
                                <w:szCs w:val="20"/>
                              </w:rPr>
                              <w:t>:</w:t>
                            </w:r>
                            <w:r w:rsidRPr="00516AE7">
                              <w:rPr>
                                <w:rFonts w:cstheme="minorHAnsi"/>
                                <w:sz w:val="20"/>
                                <w:szCs w:val="20"/>
                              </w:rPr>
                              <w:tab/>
                              <w:t>Leontiff Inverse Matrix</w:t>
                            </w:r>
                          </w:p>
                          <w:p w14:paraId="3AD3FE68" w14:textId="77777777" w:rsidR="00814CB5" w:rsidRPr="00516AE7" w:rsidRDefault="00814CB5" w:rsidP="00931EC9">
                            <w:pPr>
                              <w:spacing w:after="60" w:line="240" w:lineRule="auto"/>
                              <w:ind w:left="284" w:hanging="284"/>
                              <w:rPr>
                                <w:rFonts w:cstheme="minorHAnsi"/>
                                <w:sz w:val="20"/>
                                <w:szCs w:val="20"/>
                              </w:rPr>
                            </w:pPr>
                            <w:r w:rsidRPr="00516AE7">
                              <w:rPr>
                                <w:rFonts w:cstheme="minorHAnsi"/>
                                <w:b/>
                                <w:bCs/>
                                <w:sz w:val="20"/>
                                <w:szCs w:val="20"/>
                              </w:rPr>
                              <w:t>I:</w:t>
                            </w:r>
                            <w:r w:rsidRPr="00516AE7">
                              <w:rPr>
                                <w:rFonts w:cstheme="minorHAnsi"/>
                                <w:b/>
                                <w:bCs/>
                                <w:sz w:val="20"/>
                                <w:szCs w:val="20"/>
                              </w:rPr>
                              <w:tab/>
                            </w:r>
                            <w:r w:rsidRPr="00516AE7">
                              <w:rPr>
                                <w:rFonts w:cstheme="minorHAnsi"/>
                                <w:sz w:val="20"/>
                                <w:szCs w:val="20"/>
                              </w:rPr>
                              <w:t>Identity Matrix</w:t>
                            </w:r>
                          </w:p>
                          <w:p w14:paraId="71D3A9C7" w14:textId="77777777" w:rsidR="00814CB5" w:rsidRPr="00516AE7" w:rsidRDefault="00814CB5" w:rsidP="00931EC9">
                            <w:pPr>
                              <w:spacing w:after="60" w:line="240" w:lineRule="auto"/>
                              <w:ind w:left="284" w:hanging="284"/>
                              <w:rPr>
                                <w:sz w:val="20"/>
                                <w:szCs w:val="20"/>
                              </w:rPr>
                            </w:pPr>
                            <w:r w:rsidRPr="00516AE7">
                              <w:rPr>
                                <w:rFonts w:cstheme="minorHAnsi"/>
                                <w:b/>
                                <w:bCs/>
                                <w:sz w:val="20"/>
                                <w:szCs w:val="20"/>
                              </w:rPr>
                              <w:t>T:</w:t>
                            </w:r>
                            <w:r w:rsidRPr="00516AE7">
                              <w:rPr>
                                <w:rFonts w:cstheme="minorHAnsi"/>
                                <w:sz w:val="20"/>
                                <w:szCs w:val="20"/>
                              </w:rPr>
                              <w:t xml:space="preserve"> </w:t>
                            </w:r>
                            <w:r w:rsidRPr="00516AE7">
                              <w:rPr>
                                <w:rFonts w:cstheme="minorHAnsi"/>
                                <w:sz w:val="20"/>
                                <w:szCs w:val="20"/>
                              </w:rPr>
                              <w:tab/>
                              <w:t>Transformation Matrix or Direct Requirements Matrix (i.e. a square matrix of technical coefficients derived by diving each cell of the domestic intermediate demand quadrant by its column total)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AF5063" id="_x0000_t202" coordsize="21600,21600" o:spt="202" path="m,l,21600r21600,l21600,xe">
                <v:stroke joinstyle="miter"/>
                <v:path gradientshapeok="t" o:connecttype="rect"/>
              </v:shapetype>
              <v:shape id="Text Box 33" o:spid="_x0000_s1026" type="#_x0000_t202" style="position:absolute;margin-left:2.5pt;margin-top:.35pt;width:446.55pt;height:10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" fillcolor="#bfbfbf" strokeweight=".5pt">
                <v:textbox>
                  <w:txbxContent>
                    <w:p w14:paraId="06E5917F" w14:textId="77777777" w:rsidR="00814CB5" w:rsidRPr="008F21F6" w:rsidRDefault="00814CB5" w:rsidP="00931EC9">
                      <w:pPr>
                        <w:spacing w:before="120" w:after="120" w:line="240" w:lineRule="auto"/>
                        <w:jc w:val="center"/>
                        <w:rPr>
                          <w:rFonts w:cstheme="minorHAnsi"/>
                          <w:b/>
                          <w:bCs/>
                          <w:sz w:val="28"/>
                          <w:szCs w:val="28"/>
                          <w:vertAlign w:val="superscript"/>
                        </w:rPr>
                      </w:pPr>
                      <w:r w:rsidRPr="008F21F6">
                        <w:rPr>
                          <w:b/>
                          <w:bCs/>
                          <w:sz w:val="28"/>
                          <w:szCs w:val="28"/>
                        </w:rPr>
                        <w:t xml:space="preserve">L </w:t>
                      </w:r>
                      <w:r w:rsidRPr="008F21F6">
                        <w:rPr>
                          <w:rFonts w:cstheme="minorHAnsi"/>
                          <w:b/>
                          <w:bCs/>
                          <w:sz w:val="28"/>
                          <w:szCs w:val="28"/>
                        </w:rPr>
                        <w:t>=</w:t>
                      </w:r>
                      <w:r w:rsidRPr="008F21F6">
                        <w:rPr>
                          <w:b/>
                          <w:bCs/>
                          <w:sz w:val="28"/>
                          <w:szCs w:val="28"/>
                        </w:rPr>
                        <w:t xml:space="preserve"> (I </w:t>
                      </w:r>
                      <w:r w:rsidRPr="008F21F6">
                        <w:rPr>
                          <w:rFonts w:cstheme="minorHAnsi"/>
                          <w:b/>
                          <w:bCs/>
                          <w:sz w:val="28"/>
                          <w:szCs w:val="28"/>
                        </w:rPr>
                        <w:t>– T)</w:t>
                      </w:r>
                      <w:r w:rsidRPr="008F21F6">
                        <w:rPr>
                          <w:rFonts w:cstheme="minorHAnsi"/>
                          <w:b/>
                          <w:bCs/>
                          <w:sz w:val="28"/>
                          <w:szCs w:val="28"/>
                          <w:vertAlign w:val="superscript"/>
                        </w:rPr>
                        <w:t xml:space="preserve"> -1</w:t>
                      </w:r>
                    </w:p>
                    <w:p w14:paraId="300B60E5" w14:textId="77777777" w:rsidR="00814CB5" w:rsidRPr="00516AE7" w:rsidRDefault="00814CB5" w:rsidP="00931EC9">
                      <w:pPr>
                        <w:spacing w:after="60" w:line="240" w:lineRule="auto"/>
                        <w:rPr>
                          <w:rFonts w:cstheme="minorHAnsi"/>
                          <w:sz w:val="20"/>
                          <w:szCs w:val="20"/>
                        </w:rPr>
                      </w:pPr>
                      <w:r w:rsidRPr="00516AE7">
                        <w:rPr>
                          <w:rFonts w:cstheme="minorHAnsi"/>
                          <w:sz w:val="20"/>
                          <w:szCs w:val="20"/>
                        </w:rPr>
                        <w:t>Where,</w:t>
                      </w:r>
                    </w:p>
                    <w:p w14:paraId="3F910E07" w14:textId="77777777" w:rsidR="00814CB5" w:rsidRPr="00516AE7" w:rsidRDefault="00814CB5" w:rsidP="00931EC9">
                      <w:pPr>
                        <w:spacing w:after="60" w:line="240" w:lineRule="auto"/>
                        <w:ind w:left="284" w:hanging="284"/>
                        <w:rPr>
                          <w:rFonts w:cstheme="minorHAnsi"/>
                          <w:sz w:val="20"/>
                          <w:szCs w:val="20"/>
                        </w:rPr>
                      </w:pPr>
                      <w:r w:rsidRPr="00516AE7">
                        <w:rPr>
                          <w:rFonts w:cstheme="minorHAnsi"/>
                          <w:b/>
                          <w:bCs/>
                          <w:sz w:val="20"/>
                          <w:szCs w:val="20"/>
                        </w:rPr>
                        <w:t>L</w:t>
                      </w:r>
                      <w:r w:rsidRPr="00516AE7">
                        <w:rPr>
                          <w:rFonts w:cstheme="minorHAnsi"/>
                          <w:sz w:val="20"/>
                          <w:szCs w:val="20"/>
                        </w:rPr>
                        <w:t>:</w:t>
                      </w:r>
                      <w:r w:rsidRPr="00516AE7">
                        <w:rPr>
                          <w:rFonts w:cstheme="minorHAnsi"/>
                          <w:sz w:val="20"/>
                          <w:szCs w:val="20"/>
                        </w:rPr>
                        <w:tab/>
                      </w:r>
                      <w:proofErr w:type="spellStart"/>
                      <w:r w:rsidRPr="00516AE7">
                        <w:rPr>
                          <w:rFonts w:cstheme="minorHAnsi"/>
                          <w:sz w:val="20"/>
                          <w:szCs w:val="20"/>
                        </w:rPr>
                        <w:t>Leontiff</w:t>
                      </w:r>
                      <w:proofErr w:type="spellEnd"/>
                      <w:r w:rsidRPr="00516AE7">
                        <w:rPr>
                          <w:rFonts w:cstheme="minorHAnsi"/>
                          <w:sz w:val="20"/>
                          <w:szCs w:val="20"/>
                        </w:rPr>
                        <w:t xml:space="preserve"> Inverse Matrix</w:t>
                      </w:r>
                    </w:p>
                    <w:p w14:paraId="3AD3FE68" w14:textId="77777777" w:rsidR="00814CB5" w:rsidRPr="00516AE7" w:rsidRDefault="00814CB5" w:rsidP="00931EC9">
                      <w:pPr>
                        <w:spacing w:after="60" w:line="240" w:lineRule="auto"/>
                        <w:ind w:left="284" w:hanging="284"/>
                        <w:rPr>
                          <w:rFonts w:cstheme="minorHAnsi"/>
                          <w:sz w:val="20"/>
                          <w:szCs w:val="20"/>
                        </w:rPr>
                      </w:pPr>
                      <w:r w:rsidRPr="00516AE7">
                        <w:rPr>
                          <w:rFonts w:cstheme="minorHAnsi"/>
                          <w:b/>
                          <w:bCs/>
                          <w:sz w:val="20"/>
                          <w:szCs w:val="20"/>
                        </w:rPr>
                        <w:t>I:</w:t>
                      </w:r>
                      <w:r w:rsidRPr="00516AE7">
                        <w:rPr>
                          <w:rFonts w:cstheme="minorHAnsi"/>
                          <w:b/>
                          <w:bCs/>
                          <w:sz w:val="20"/>
                          <w:szCs w:val="20"/>
                        </w:rPr>
                        <w:tab/>
                      </w:r>
                      <w:r w:rsidRPr="00516AE7">
                        <w:rPr>
                          <w:rFonts w:cstheme="minorHAnsi"/>
                          <w:sz w:val="20"/>
                          <w:szCs w:val="20"/>
                        </w:rPr>
                        <w:t>Identity Matrix</w:t>
                      </w:r>
                    </w:p>
                    <w:p w14:paraId="71D3A9C7" w14:textId="77777777" w:rsidR="00814CB5" w:rsidRPr="00516AE7" w:rsidRDefault="00814CB5" w:rsidP="00931EC9">
                      <w:pPr>
                        <w:spacing w:after="60" w:line="240" w:lineRule="auto"/>
                        <w:ind w:left="284" w:hanging="284"/>
                        <w:rPr>
                          <w:sz w:val="20"/>
                          <w:szCs w:val="20"/>
                        </w:rPr>
                      </w:pPr>
                      <w:r w:rsidRPr="00516AE7">
                        <w:rPr>
                          <w:rFonts w:cstheme="minorHAnsi"/>
                          <w:b/>
                          <w:bCs/>
                          <w:sz w:val="20"/>
                          <w:szCs w:val="20"/>
                        </w:rPr>
                        <w:t>T:</w:t>
                      </w:r>
                      <w:r w:rsidRPr="00516AE7">
                        <w:rPr>
                          <w:rFonts w:cstheme="minorHAnsi"/>
                          <w:sz w:val="20"/>
                          <w:szCs w:val="20"/>
                        </w:rPr>
                        <w:t xml:space="preserve"> </w:t>
                      </w:r>
                      <w:r w:rsidRPr="00516AE7">
                        <w:rPr>
                          <w:rFonts w:cstheme="minorHAnsi"/>
                          <w:sz w:val="20"/>
                          <w:szCs w:val="20"/>
                        </w:rPr>
                        <w:tab/>
                        <w:t>Transformation Matrix or Direct Requirements Matrix (i.e. a square matrix of technical coefficients derived by diving each cell of the domestic intermediate demand quadrant by its column total)</w:t>
                      </w:r>
                    </w:p>
                  </w:txbxContent>
                </v:textbox>
              </v:shape>
            </w:pict>
          </mc:Fallback>
        </mc:AlternateContent>
      </w:r>
    </w:p>
    <w:p w14:paraId="375E0AF5" w14:textId="77777777" w:rsidR="00931EC9" w:rsidRPr="00E94276" w:rsidRDefault="00931EC9" w:rsidP="00931EC9">
      <w:pPr>
        <w:spacing w:after="120" w:line="240" w:lineRule="auto"/>
        <w:rPr>
          <w:rFonts w:asciiTheme="minorHAnsi" w:eastAsiaTheme="minorHAnsi" w:hAnsiTheme="minorHAnsi" w:cstheme="minorBidi"/>
        </w:rPr>
      </w:pPr>
    </w:p>
    <w:p w14:paraId="2DD71ED7" w14:textId="77777777" w:rsidR="00931EC9" w:rsidRPr="00E94276" w:rsidRDefault="00931EC9" w:rsidP="00931EC9">
      <w:pPr>
        <w:spacing w:after="120" w:line="240" w:lineRule="auto"/>
        <w:rPr>
          <w:rFonts w:asciiTheme="minorHAnsi" w:eastAsiaTheme="minorHAnsi" w:hAnsiTheme="minorHAnsi" w:cstheme="minorBidi"/>
        </w:rPr>
      </w:pPr>
    </w:p>
    <w:p w14:paraId="30C6DCAC" w14:textId="77777777" w:rsidR="00931EC9" w:rsidRPr="00E94276" w:rsidRDefault="00931EC9" w:rsidP="00931EC9">
      <w:pPr>
        <w:spacing w:after="120" w:line="240" w:lineRule="auto"/>
        <w:rPr>
          <w:rFonts w:asciiTheme="minorHAnsi" w:eastAsiaTheme="minorHAnsi" w:hAnsiTheme="minorHAnsi" w:cstheme="minorBidi"/>
        </w:rPr>
      </w:pPr>
    </w:p>
    <w:p w14:paraId="580C7FA9" w14:textId="77777777" w:rsidR="00931EC9" w:rsidRPr="00E94276" w:rsidRDefault="00931EC9" w:rsidP="00931EC9">
      <w:pPr>
        <w:spacing w:after="120" w:line="240" w:lineRule="auto"/>
        <w:rPr>
          <w:rFonts w:asciiTheme="minorHAnsi" w:eastAsiaTheme="minorHAnsi" w:hAnsiTheme="minorHAnsi" w:cstheme="minorBidi"/>
        </w:rPr>
      </w:pPr>
    </w:p>
    <w:p w14:paraId="728A53AD" w14:textId="77777777" w:rsidR="00931EC9" w:rsidRPr="00E94276" w:rsidRDefault="00931EC9" w:rsidP="00931EC9">
      <w:pPr>
        <w:spacing w:after="120" w:line="240" w:lineRule="auto"/>
        <w:rPr>
          <w:rFonts w:asciiTheme="minorHAnsi" w:eastAsiaTheme="minorHAnsi" w:hAnsiTheme="minorHAnsi" w:cstheme="minorBidi"/>
        </w:rPr>
      </w:pPr>
    </w:p>
    <w:p w14:paraId="3FB91985" w14:textId="77777777" w:rsidR="00931EC9" w:rsidRPr="00E94276" w:rsidRDefault="00931EC9" w:rsidP="00931EC9">
      <w:pPr>
        <w:spacing w:before="360" w:after="120" w:line="240" w:lineRule="auto"/>
        <w:rPr>
          <w:rFonts w:asciiTheme="minorHAnsi" w:eastAsiaTheme="minorHAnsi" w:hAnsiTheme="minorHAnsi" w:cstheme="minorBidi"/>
        </w:rPr>
      </w:pPr>
      <w:r w:rsidRPr="00E94276">
        <w:rPr>
          <w:rFonts w:asciiTheme="minorHAnsi" w:eastAsiaTheme="minorHAnsi" w:hAnsiTheme="minorHAnsi" w:cstheme="minorBidi"/>
        </w:rPr>
        <w:t>The Identity Matrix (I) in the above matrix is a square (n</w:t>
      </w:r>
      <w:r w:rsidRPr="00E94276">
        <w:rPr>
          <w:rFonts w:asciiTheme="minorHAnsi" w:eastAsiaTheme="minorHAnsi" w:hAnsiTheme="minorHAnsi" w:cstheme="minorHAnsi"/>
        </w:rPr>
        <w:t>*</w:t>
      </w:r>
      <w:r w:rsidRPr="00E94276">
        <w:rPr>
          <w:rFonts w:asciiTheme="minorHAnsi" w:eastAsiaTheme="minorHAnsi" w:hAnsiTheme="minorHAnsi" w:cstheme="minorBidi"/>
        </w:rPr>
        <w:t xml:space="preserve">n) matrix in which all the elements of the principal diagonal are ones, and all other elements are zeros. </w:t>
      </w:r>
    </w:p>
    <w:p w14:paraId="3B14DEF4" w14:textId="77777777" w:rsidR="00931EC9" w:rsidRPr="00E94276" w:rsidRDefault="00931EC9" w:rsidP="00931EC9">
      <w:pPr>
        <w:spacing w:after="120" w:line="240" w:lineRule="auto"/>
        <w:rPr>
          <w:rFonts w:asciiTheme="minorHAnsi" w:eastAsiaTheme="minorHAnsi" w:hAnsiTheme="minorHAnsi" w:cstheme="minorBidi"/>
        </w:rPr>
      </w:pPr>
      <w:r w:rsidRPr="00E94276">
        <w:rPr>
          <w:rFonts w:asciiTheme="minorHAnsi" w:eastAsiaTheme="minorHAnsi" w:hAnsiTheme="minorHAnsi" w:cstheme="minorBidi"/>
        </w:rPr>
        <w:t xml:space="preserve">Transformation Matrix (explained in the previous sections) was then subtracted from the identity matrix to produce the “I-A” matrix.  This “I-A” matrix was inverted to construct the </w:t>
      </w:r>
      <w:r w:rsidRPr="00E94276">
        <w:rPr>
          <w:rFonts w:asciiTheme="minorHAnsi" w:eastAsiaTheme="minorHAnsi" w:hAnsiTheme="minorHAnsi" w:cstheme="minorBidi"/>
          <w:b/>
          <w:bCs/>
          <w:i/>
          <w:iCs/>
        </w:rPr>
        <w:t>Type I Leontief inverse matrix</w:t>
      </w:r>
      <w:r w:rsidRPr="00E94276">
        <w:rPr>
          <w:rFonts w:asciiTheme="minorHAnsi" w:eastAsiaTheme="minorHAnsi" w:hAnsiTheme="minorHAnsi" w:cstheme="minorBidi"/>
        </w:rPr>
        <w:t xml:space="preserve">. </w:t>
      </w:r>
    </w:p>
    <w:p w14:paraId="2ABA161A" w14:textId="2D6DA5A7" w:rsidR="00931EC9" w:rsidRPr="00E94276" w:rsidRDefault="00931EC9" w:rsidP="00931EC9">
      <w:pPr>
        <w:spacing w:after="120" w:line="240" w:lineRule="auto"/>
        <w:rPr>
          <w:rFonts w:asciiTheme="minorHAnsi" w:eastAsiaTheme="minorHAnsi" w:hAnsiTheme="minorHAnsi" w:cstheme="minorBidi"/>
        </w:rPr>
      </w:pPr>
      <w:r w:rsidRPr="00E94276">
        <w:rPr>
          <w:rFonts w:asciiTheme="minorHAnsi" w:eastAsiaTheme="minorHAnsi" w:hAnsiTheme="minorHAnsi" w:cstheme="minorBidi"/>
        </w:rPr>
        <w:t xml:space="preserve">While type I inverse matrix demonstrates direct and indirect impacts, the type II inverse matrix includes direct, indirect, and induced requirements (in terms of industry’s output) of a production of one unit of a </w:t>
      </w:r>
      <w:r w:rsidRPr="00E94276">
        <w:rPr>
          <w:rFonts w:asciiTheme="minorHAnsi" w:eastAsiaTheme="minorHAnsi" w:hAnsiTheme="minorHAnsi" w:cstheme="minorBidi"/>
        </w:rPr>
        <w:lastRenderedPageBreak/>
        <w:t xml:space="preserve">given industry’s output. Its purpose is to </w:t>
      </w:r>
      <w:proofErr w:type="gramStart"/>
      <w:r w:rsidRPr="00E94276">
        <w:rPr>
          <w:rFonts w:asciiTheme="minorHAnsi" w:eastAsiaTheme="minorHAnsi" w:hAnsiTheme="minorHAnsi" w:cstheme="minorBidi"/>
        </w:rPr>
        <w:t>take into account</w:t>
      </w:r>
      <w:proofErr w:type="gramEnd"/>
      <w:r w:rsidRPr="00E94276">
        <w:rPr>
          <w:rFonts w:asciiTheme="minorHAnsi" w:eastAsiaTheme="minorHAnsi" w:hAnsiTheme="minorHAnsi" w:cstheme="minorBidi"/>
        </w:rPr>
        <w:t xml:space="preserve">, besides the direct and indirect requirements included in the type I inverse matrix, the flows of money in and out of households, and the effect of these flows on industries. </w:t>
      </w:r>
    </w:p>
    <w:p w14:paraId="3FEEA6A8" w14:textId="23762BC4" w:rsidR="00931EC9" w:rsidRPr="00E94276" w:rsidRDefault="00931EC9" w:rsidP="00931EC9">
      <w:pPr>
        <w:spacing w:after="120" w:line="240" w:lineRule="auto"/>
        <w:rPr>
          <w:rFonts w:asciiTheme="minorHAnsi" w:eastAsiaTheme="minorHAnsi" w:hAnsiTheme="minorHAnsi" w:cstheme="minorBidi"/>
        </w:rPr>
      </w:pPr>
      <w:r w:rsidRPr="00E94276">
        <w:rPr>
          <w:rFonts w:asciiTheme="minorHAnsi" w:eastAsiaTheme="minorHAnsi" w:hAnsiTheme="minorHAnsi" w:cstheme="minorBidi"/>
          <w:b/>
          <w:bCs/>
          <w:i/>
          <w:iCs/>
        </w:rPr>
        <w:t>In calculating Type I multipliers, we effectively assume that the spending of households takes place outside the model</w:t>
      </w:r>
      <w:r w:rsidR="00304429">
        <w:rPr>
          <w:rFonts w:asciiTheme="minorHAnsi" w:eastAsiaTheme="minorHAnsi" w:hAnsiTheme="minorHAnsi" w:cstheme="minorBidi"/>
          <w:b/>
          <w:bCs/>
          <w:i/>
          <w:iCs/>
        </w:rPr>
        <w:t>,</w:t>
      </w:r>
      <w:r w:rsidRPr="00E94276">
        <w:rPr>
          <w:rFonts w:asciiTheme="minorHAnsi" w:eastAsiaTheme="minorHAnsi" w:hAnsiTheme="minorHAnsi" w:cstheme="minorBidi"/>
          <w:b/>
          <w:bCs/>
          <w:i/>
          <w:iCs/>
        </w:rPr>
        <w:t xml:space="preserve"> and there is no feedback between the household sector and the other sectors. However, in calculating the Type II (total multipliers) feedback </w:t>
      </w:r>
      <w:proofErr w:type="gramStart"/>
      <w:r w:rsidRPr="00E94276">
        <w:rPr>
          <w:rFonts w:asciiTheme="minorHAnsi" w:eastAsiaTheme="minorHAnsi" w:hAnsiTheme="minorHAnsi" w:cstheme="minorBidi"/>
          <w:b/>
          <w:bCs/>
          <w:i/>
          <w:iCs/>
        </w:rPr>
        <w:t>is allowed to</w:t>
      </w:r>
      <w:proofErr w:type="gramEnd"/>
      <w:r w:rsidRPr="00E94276">
        <w:rPr>
          <w:rFonts w:asciiTheme="minorHAnsi" w:eastAsiaTheme="minorHAnsi" w:hAnsiTheme="minorHAnsi" w:cstheme="minorBidi"/>
          <w:b/>
          <w:bCs/>
          <w:i/>
          <w:iCs/>
        </w:rPr>
        <w:t xml:space="preserve"> occur, by modeling the effects of the household.</w:t>
      </w:r>
      <w:r w:rsidRPr="00E94276">
        <w:rPr>
          <w:rFonts w:asciiTheme="minorHAnsi" w:eastAsiaTheme="minorHAnsi" w:hAnsiTheme="minorHAnsi" w:cstheme="minorBidi"/>
        </w:rPr>
        <w:t xml:space="preserve">  </w:t>
      </w:r>
    </w:p>
    <w:p w14:paraId="417C523F" w14:textId="629B0BFB" w:rsidR="00931EC9" w:rsidRPr="00E94276" w:rsidRDefault="00931EC9" w:rsidP="00931EC9">
      <w:pPr>
        <w:spacing w:after="120" w:line="240" w:lineRule="auto"/>
        <w:rPr>
          <w:rFonts w:asciiTheme="minorHAnsi" w:eastAsiaTheme="minorHAnsi" w:hAnsiTheme="minorHAnsi" w:cstheme="minorBidi"/>
        </w:rPr>
      </w:pPr>
      <w:r w:rsidRPr="00E94276">
        <w:rPr>
          <w:rFonts w:asciiTheme="minorHAnsi" w:eastAsiaTheme="minorHAnsi" w:hAnsiTheme="minorHAnsi" w:cstheme="minorBidi"/>
        </w:rPr>
        <w:t xml:space="preserve">That is, the household sector receives wages for work done in the production process and spends some or </w:t>
      </w:r>
      <w:proofErr w:type="gramStart"/>
      <w:r w:rsidRPr="00E94276">
        <w:rPr>
          <w:rFonts w:asciiTheme="minorHAnsi" w:eastAsiaTheme="minorHAnsi" w:hAnsiTheme="minorHAnsi" w:cstheme="minorBidi"/>
        </w:rPr>
        <w:t>all of</w:t>
      </w:r>
      <w:proofErr w:type="gramEnd"/>
      <w:r w:rsidRPr="00E94276">
        <w:rPr>
          <w:rFonts w:asciiTheme="minorHAnsi" w:eastAsiaTheme="minorHAnsi" w:hAnsiTheme="minorHAnsi" w:cstheme="minorBidi"/>
        </w:rPr>
        <w:t xml:space="preserve"> this wage income on goods and services. The wages are shown in the </w:t>
      </w:r>
      <w:r w:rsidRPr="00E94276">
        <w:rPr>
          <w:rFonts w:asciiTheme="minorHAnsi" w:eastAsiaTheme="minorHAnsi" w:hAnsiTheme="minorHAnsi" w:cstheme="minorBidi"/>
          <w:i/>
          <w:iCs/>
        </w:rPr>
        <w:t>wages, salaries, and supplements</w:t>
      </w:r>
      <w:r w:rsidRPr="00E94276">
        <w:rPr>
          <w:rFonts w:asciiTheme="minorHAnsi" w:eastAsiaTheme="minorHAnsi" w:hAnsiTheme="minorHAnsi" w:cstheme="minorBidi"/>
        </w:rPr>
        <w:t xml:space="preserve"> row</w:t>
      </w:r>
      <w:r w:rsidR="00304429">
        <w:rPr>
          <w:rFonts w:asciiTheme="minorHAnsi" w:eastAsiaTheme="minorHAnsi" w:hAnsiTheme="minorHAnsi" w:cstheme="minorBidi"/>
        </w:rPr>
        <w:t>,</w:t>
      </w:r>
      <w:r w:rsidRPr="00E94276">
        <w:rPr>
          <w:rFonts w:asciiTheme="minorHAnsi" w:eastAsiaTheme="minorHAnsi" w:hAnsiTheme="minorHAnsi" w:cstheme="minorBidi"/>
        </w:rPr>
        <w:t xml:space="preserve"> and </w:t>
      </w:r>
      <w:r w:rsidRPr="00E94276">
        <w:rPr>
          <w:rFonts w:asciiTheme="minorHAnsi" w:eastAsiaTheme="minorHAnsi" w:hAnsiTheme="minorHAnsi" w:cstheme="minorBidi"/>
          <w:i/>
          <w:iCs/>
        </w:rPr>
        <w:t>consumption by households</w:t>
      </w:r>
      <w:r w:rsidRPr="00E94276">
        <w:rPr>
          <w:rFonts w:asciiTheme="minorHAnsi" w:eastAsiaTheme="minorHAnsi" w:hAnsiTheme="minorHAnsi" w:cstheme="minorBidi"/>
        </w:rPr>
        <w:t xml:space="preserve"> </w:t>
      </w:r>
      <w:r w:rsidR="00304429">
        <w:rPr>
          <w:rFonts w:asciiTheme="minorHAnsi" w:eastAsiaTheme="minorHAnsi" w:hAnsiTheme="minorHAnsi" w:cstheme="minorBidi"/>
        </w:rPr>
        <w:t>are</w:t>
      </w:r>
      <w:r w:rsidRPr="00E94276">
        <w:rPr>
          <w:rFonts w:asciiTheme="minorHAnsi" w:eastAsiaTheme="minorHAnsi" w:hAnsiTheme="minorHAnsi" w:cstheme="minorBidi"/>
        </w:rPr>
        <w:t xml:space="preserve"> shown in the private final consumption expenditure column of the I-O table. The private final consumption expenditure can be regarded as generating the production of goods and services by the industries of the economy. This induced production of extra goods and services is referred to as the consumption induced effects. A new set of multipliers is then calculated</w:t>
      </w:r>
      <w:r w:rsidR="00304429">
        <w:rPr>
          <w:rFonts w:asciiTheme="minorHAnsi" w:eastAsiaTheme="minorHAnsi" w:hAnsiTheme="minorHAnsi" w:cstheme="minorBidi"/>
        </w:rPr>
        <w:t>,</w:t>
      </w:r>
      <w:r w:rsidRPr="00E94276">
        <w:rPr>
          <w:rFonts w:asciiTheme="minorHAnsi" w:eastAsiaTheme="minorHAnsi" w:hAnsiTheme="minorHAnsi" w:cstheme="minorBidi"/>
        </w:rPr>
        <w:t xml:space="preserve"> which </w:t>
      </w:r>
      <w:proofErr w:type="gramStart"/>
      <w:r w:rsidRPr="00E94276">
        <w:rPr>
          <w:rFonts w:asciiTheme="minorHAnsi" w:eastAsiaTheme="minorHAnsi" w:hAnsiTheme="minorHAnsi" w:cstheme="minorBidi"/>
        </w:rPr>
        <w:t>takes into account</w:t>
      </w:r>
      <w:proofErr w:type="gramEnd"/>
      <w:r w:rsidRPr="00E94276">
        <w:rPr>
          <w:rFonts w:asciiTheme="minorHAnsi" w:eastAsiaTheme="minorHAnsi" w:hAnsiTheme="minorHAnsi" w:cstheme="minorBidi"/>
        </w:rPr>
        <w:t xml:space="preserve"> the initial effects, the production induced effects, and the consumption induced effects. These are called the total multipliers</w:t>
      </w:r>
    </w:p>
    <w:p w14:paraId="596C2535" w14:textId="77777777" w:rsidR="00931EC9" w:rsidRPr="00E94276" w:rsidRDefault="00931EC9" w:rsidP="00931EC9">
      <w:pPr>
        <w:spacing w:after="120" w:line="240" w:lineRule="auto"/>
        <w:rPr>
          <w:rFonts w:asciiTheme="minorHAnsi" w:eastAsiaTheme="minorHAnsi" w:hAnsiTheme="minorHAnsi" w:cstheme="minorBidi"/>
        </w:rPr>
      </w:pPr>
      <w:r w:rsidRPr="00E94276">
        <w:rPr>
          <w:rFonts w:asciiTheme="minorHAnsi" w:eastAsiaTheme="minorHAnsi" w:hAnsiTheme="minorHAnsi" w:cstheme="minorBidi"/>
        </w:rPr>
        <w:t>The type II inverse matrix is derived in the same way as the type I inverse matrix. But since it is necessary to include households in the analysis, we treated them as an additional industry by adding an extra row and column into the Direct Requirements matrix T for “compensation of employees” and “final consumption expenditure by households’ coefficients respectively.</w:t>
      </w:r>
    </w:p>
    <w:p w14:paraId="24DC58CB" w14:textId="712782C2" w:rsidR="00931EC9" w:rsidRPr="00E94276" w:rsidRDefault="00931EC9" w:rsidP="00931EC9">
      <w:pPr>
        <w:spacing w:after="360" w:line="240" w:lineRule="auto"/>
        <w:rPr>
          <w:rFonts w:asciiTheme="minorHAnsi" w:eastAsiaTheme="minorHAnsi" w:hAnsiTheme="minorHAnsi" w:cstheme="minorBidi"/>
        </w:rPr>
      </w:pPr>
      <w:r w:rsidRPr="00E94276">
        <w:rPr>
          <w:rFonts w:asciiTheme="minorHAnsi" w:eastAsiaTheme="minorHAnsi" w:hAnsiTheme="minorHAnsi" w:cstheme="minorBidi"/>
        </w:rPr>
        <w:t>Once the type I and type II multipliers were calculated</w:t>
      </w:r>
      <w:r w:rsidR="00304429">
        <w:rPr>
          <w:rFonts w:asciiTheme="minorHAnsi" w:eastAsiaTheme="minorHAnsi" w:hAnsiTheme="minorHAnsi" w:cstheme="minorBidi"/>
        </w:rPr>
        <w:t>,</w:t>
      </w:r>
      <w:r w:rsidRPr="00E94276">
        <w:rPr>
          <w:rFonts w:asciiTheme="minorHAnsi" w:eastAsiaTheme="minorHAnsi" w:hAnsiTheme="minorHAnsi" w:cstheme="minorBidi"/>
        </w:rPr>
        <w:t xml:space="preserve"> they were embedded in our Economic Impact Assessment Model to capture Direct, Indirect, and Induced economic impacts on GDP, Employment, Labour Income, and Productivity</w:t>
      </w:r>
      <w:r>
        <w:rPr>
          <w:rFonts w:asciiTheme="minorHAnsi" w:eastAsiaTheme="minorHAnsi" w:hAnsiTheme="minorHAnsi" w:cstheme="minorBidi"/>
        </w:rPr>
        <w:t>.</w:t>
      </w:r>
    </w:p>
    <w:p w14:paraId="2EB5936D" w14:textId="77777777" w:rsidR="00931EC9" w:rsidRPr="00931EC9" w:rsidRDefault="00931EC9" w:rsidP="00931EC9"/>
    <w:p w14:paraId="69EDAB17" w14:textId="77777777" w:rsidR="00BC1CE3" w:rsidRDefault="00BC1CE3">
      <w:pPr>
        <w:spacing w:after="0" w:line="240" w:lineRule="auto"/>
        <w:rPr>
          <w:rFonts w:eastAsia="Times New Roman"/>
          <w:b/>
          <w:bCs/>
          <w:color w:val="2F5496"/>
          <w:sz w:val="24"/>
          <w:szCs w:val="24"/>
        </w:rPr>
      </w:pPr>
      <w:r>
        <w:rPr>
          <w:bCs/>
          <w:sz w:val="24"/>
          <w:szCs w:val="24"/>
        </w:rPr>
        <w:br w:type="page"/>
      </w:r>
    </w:p>
    <w:p w14:paraId="1219E9A3" w14:textId="08383C6A" w:rsidR="00931EC9" w:rsidRPr="00B44485" w:rsidRDefault="00931EC9" w:rsidP="00BC1CE3">
      <w:pPr>
        <w:pStyle w:val="Heading2"/>
        <w:spacing w:after="120"/>
        <w:rPr>
          <w:color w:val="2F546A"/>
          <w:sz w:val="24"/>
          <w:szCs w:val="24"/>
        </w:rPr>
      </w:pPr>
      <w:bookmarkStart w:id="59" w:name="_Toc41242283"/>
      <w:r w:rsidRPr="00B44485">
        <w:rPr>
          <w:bCs/>
          <w:color w:val="2F546A"/>
          <w:sz w:val="24"/>
          <w:szCs w:val="24"/>
        </w:rPr>
        <w:lastRenderedPageBreak/>
        <w:t>A</w:t>
      </w:r>
      <w:r w:rsidRPr="00B44485">
        <w:rPr>
          <w:color w:val="2F546A"/>
          <w:sz w:val="24"/>
          <w:szCs w:val="24"/>
        </w:rPr>
        <w:t xml:space="preserve">5:  ICT </w:t>
      </w:r>
      <w:r w:rsidR="00BC1CE3" w:rsidRPr="00B44485">
        <w:rPr>
          <w:color w:val="2F546A"/>
          <w:sz w:val="24"/>
          <w:szCs w:val="24"/>
        </w:rPr>
        <w:t>Cross-sector Diffusion Economic Impact Analysis Modeling Methodology</w:t>
      </w:r>
      <w:bookmarkEnd w:id="59"/>
    </w:p>
    <w:p w14:paraId="1151BC69" w14:textId="372EF700" w:rsidR="00BC1CE3" w:rsidRDefault="00B83C6D" w:rsidP="00BC1CE3">
      <w:pPr>
        <w:spacing w:after="120" w:line="240" w:lineRule="auto"/>
      </w:pPr>
      <w:r>
        <w:fldChar w:fldCharType="begin"/>
      </w:r>
      <w:r>
        <w:instrText xml:space="preserve"> REF _Ref36139685 \h </w:instrText>
      </w:r>
      <w:r>
        <w:fldChar w:fldCharType="separate"/>
      </w:r>
      <w:r w:rsidR="00E251D0">
        <w:t xml:space="preserve">Table A4. </w:t>
      </w:r>
      <w:r w:rsidR="00E251D0">
        <w:rPr>
          <w:noProof/>
        </w:rPr>
        <w:t>2</w:t>
      </w:r>
      <w:r>
        <w:fldChar w:fldCharType="end"/>
      </w:r>
      <w:r>
        <w:t xml:space="preserve"> </w:t>
      </w:r>
      <w:r w:rsidR="00BC1CE3">
        <w:t xml:space="preserve">above </w:t>
      </w:r>
      <w:r w:rsidR="00BC1CE3" w:rsidRPr="00927920">
        <w:t xml:space="preserve">shows the basic structure of the I-O table (also called </w:t>
      </w:r>
      <w:r w:rsidR="00BC1CE3">
        <w:t xml:space="preserve">a </w:t>
      </w:r>
      <w:r w:rsidR="00BC1CE3" w:rsidRPr="00927920">
        <w:t xml:space="preserve">transaction matrix). </w:t>
      </w:r>
      <w:r w:rsidR="00BC1CE3" w:rsidRPr="00757D9B">
        <w:t xml:space="preserve">Basically, the rows represent the outputs (suppliers) and the columns the destination of inputs (users). </w:t>
      </w:r>
      <w:r w:rsidR="00BC1CE3">
        <w:t xml:space="preserve">The total column in the above table represents the total output in US million dollars for each of the 35 economic sectors. For example, US$ </w:t>
      </w:r>
      <w:r w:rsidR="00BC1CE3" w:rsidRPr="00393D73">
        <w:t>18,976</w:t>
      </w:r>
      <w:r w:rsidR="00BC1CE3">
        <w:t xml:space="preserve"> million is the annual production (output) of the KSA’s a</w:t>
      </w:r>
      <w:r w:rsidR="00BC1CE3" w:rsidRPr="0063004A">
        <w:t>griculture, forestry</w:t>
      </w:r>
      <w:r w:rsidR="00BC1CE3">
        <w:t>,</w:t>
      </w:r>
      <w:r w:rsidR="00BC1CE3" w:rsidRPr="0063004A">
        <w:t xml:space="preserve"> and fishing</w:t>
      </w:r>
      <w:r w:rsidR="00BC1CE3">
        <w:t>. Similarly, US$ 174,139.4 million for m</w:t>
      </w:r>
      <w:r w:rsidR="00BC1CE3" w:rsidRPr="0063004A">
        <w:t>ining and extraction of energy</w:t>
      </w:r>
      <w:r w:rsidR="00BC1CE3">
        <w:t>-</w:t>
      </w:r>
      <w:r w:rsidR="00BC1CE3" w:rsidRPr="0063004A">
        <w:t>producing product</w:t>
      </w:r>
      <w:r w:rsidR="00BC1CE3">
        <w:t>; US$ 222.6 million for the m</w:t>
      </w:r>
      <w:r w:rsidR="00BC1CE3" w:rsidRPr="00393D73">
        <w:t xml:space="preserve">anufacture of </w:t>
      </w:r>
      <w:r w:rsidR="00BC1CE3">
        <w:t>c</w:t>
      </w:r>
      <w:r w:rsidR="00BC1CE3" w:rsidRPr="00393D73">
        <w:t>omputer, electronic and optical products;</w:t>
      </w:r>
      <w:r w:rsidR="00BC1CE3">
        <w:t xml:space="preserve"> $36,459.0 million for t</w:t>
      </w:r>
      <w:r w:rsidR="00BC1CE3" w:rsidRPr="00393D73">
        <w:t xml:space="preserve">elecommunications; </w:t>
      </w:r>
      <w:r w:rsidR="00BC1CE3">
        <w:t>US$ 1,176.6 million for information technology and other services; US$ 50,822.6 million for e</w:t>
      </w:r>
      <w:r w:rsidR="00BC1CE3" w:rsidRPr="00393D73">
        <w:t>ducation</w:t>
      </w:r>
      <w:r w:rsidR="00BC1CE3">
        <w:t>. The columns preceding the “Total” column represent the amount of output of each sector used by the other sectors in the economy. For example, as shown in the table,  of the total output of US $174,139 of m</w:t>
      </w:r>
      <w:r w:rsidR="00BC1CE3" w:rsidRPr="0063004A">
        <w:t>ining and extraction of energy</w:t>
      </w:r>
      <w:r w:rsidR="00BC1CE3">
        <w:t>-</w:t>
      </w:r>
      <w:r w:rsidR="00BC1CE3" w:rsidRPr="0063004A">
        <w:t>producing produc</w:t>
      </w:r>
      <w:r w:rsidR="00BC1CE3">
        <w:t>ts, the amounts used by other sector</w:t>
      </w:r>
      <w:r w:rsidR="00304429">
        <w:t>s</w:t>
      </w:r>
      <w:r w:rsidR="00BC1CE3">
        <w:t xml:space="preserve"> such as </w:t>
      </w:r>
      <w:r w:rsidR="00BC1CE3" w:rsidRPr="003854A5">
        <w:rPr>
          <w:i/>
          <w:iCs/>
        </w:rPr>
        <w:t xml:space="preserve">Agriculture, </w:t>
      </w:r>
      <w:r w:rsidR="00BC1CE3">
        <w:rPr>
          <w:i/>
          <w:iCs/>
        </w:rPr>
        <w:t>f</w:t>
      </w:r>
      <w:r w:rsidR="00BC1CE3" w:rsidRPr="003854A5">
        <w:rPr>
          <w:i/>
          <w:iCs/>
        </w:rPr>
        <w:t xml:space="preserve">orestry and </w:t>
      </w:r>
      <w:r w:rsidR="00BC1CE3">
        <w:rPr>
          <w:i/>
          <w:iCs/>
        </w:rPr>
        <w:t>f</w:t>
      </w:r>
      <w:r w:rsidR="00BC1CE3" w:rsidRPr="003854A5">
        <w:rPr>
          <w:i/>
          <w:iCs/>
        </w:rPr>
        <w:t>ishing</w:t>
      </w:r>
      <w:r w:rsidR="00BC1CE3" w:rsidRPr="00393D73">
        <w:t>;</w:t>
      </w:r>
      <w:r w:rsidR="00BC1CE3">
        <w:t xml:space="preserve"> </w:t>
      </w:r>
      <w:r w:rsidR="00BC1CE3" w:rsidRPr="003854A5">
        <w:rPr>
          <w:i/>
          <w:iCs/>
        </w:rPr>
        <w:t>Manufacture of Computer, electronic and optical products</w:t>
      </w:r>
      <w:r w:rsidR="00BC1CE3" w:rsidRPr="00393D73">
        <w:t xml:space="preserve">; Telecommunication; </w:t>
      </w:r>
      <w:r w:rsidR="00BC1CE3" w:rsidRPr="003854A5">
        <w:rPr>
          <w:i/>
          <w:iCs/>
        </w:rPr>
        <w:t>Information technology and other Information services</w:t>
      </w:r>
      <w:r w:rsidR="00BC1CE3" w:rsidRPr="00393D73">
        <w:t xml:space="preserve"> and </w:t>
      </w:r>
      <w:r w:rsidR="00BC1CE3" w:rsidRPr="003854A5">
        <w:rPr>
          <w:i/>
          <w:iCs/>
        </w:rPr>
        <w:t>Education</w:t>
      </w:r>
      <w:r w:rsidR="00BC1CE3">
        <w:t xml:space="preserve"> are as follows.</w:t>
      </w:r>
    </w:p>
    <w:p w14:paraId="07B5B1F5" w14:textId="77777777" w:rsidR="00BC1CE3" w:rsidRDefault="00BC1CE3" w:rsidP="00F13ECE">
      <w:pPr>
        <w:pStyle w:val="ListParagraph"/>
        <w:numPr>
          <w:ilvl w:val="0"/>
          <w:numId w:val="15"/>
        </w:numPr>
        <w:spacing w:after="0" w:line="240" w:lineRule="auto"/>
      </w:pPr>
      <w:r>
        <w:t>US$ 2,721.7 million by the mining sector itself</w:t>
      </w:r>
    </w:p>
    <w:p w14:paraId="6078C51D" w14:textId="77777777" w:rsidR="00BC1CE3" w:rsidRDefault="00BC1CE3" w:rsidP="00F13ECE">
      <w:pPr>
        <w:pStyle w:val="ListParagraph"/>
        <w:numPr>
          <w:ilvl w:val="0"/>
          <w:numId w:val="15"/>
        </w:numPr>
        <w:spacing w:after="0" w:line="240" w:lineRule="auto"/>
      </w:pPr>
      <w:r>
        <w:t>US$ 0.1 million by a</w:t>
      </w:r>
      <w:r w:rsidRPr="00393D73">
        <w:t xml:space="preserve">griculture, </w:t>
      </w:r>
      <w:r>
        <w:t>f</w:t>
      </w:r>
      <w:r w:rsidRPr="00393D73">
        <w:t>orestry</w:t>
      </w:r>
      <w:r>
        <w:t>,</w:t>
      </w:r>
      <w:r w:rsidRPr="00393D73">
        <w:t xml:space="preserve"> and </w:t>
      </w:r>
      <w:proofErr w:type="gramStart"/>
      <w:r>
        <w:t>f</w:t>
      </w:r>
      <w:r w:rsidRPr="00393D73">
        <w:t>ishing;</w:t>
      </w:r>
      <w:proofErr w:type="gramEnd"/>
      <w:r>
        <w:t xml:space="preserve"> </w:t>
      </w:r>
    </w:p>
    <w:p w14:paraId="142EE3D2" w14:textId="0712910E" w:rsidR="00BC1CE3" w:rsidRDefault="00BC1CE3" w:rsidP="00F13ECE">
      <w:pPr>
        <w:pStyle w:val="ListParagraph"/>
        <w:numPr>
          <w:ilvl w:val="0"/>
          <w:numId w:val="15"/>
        </w:numPr>
        <w:spacing w:after="0" w:line="240" w:lineRule="auto"/>
      </w:pPr>
      <w:r>
        <w:t>US$ 49.</w:t>
      </w:r>
      <w:r w:rsidR="00A46500">
        <w:t>8</w:t>
      </w:r>
      <w:r>
        <w:t xml:space="preserve"> million by </w:t>
      </w:r>
      <w:proofErr w:type="gramStart"/>
      <w:r>
        <w:t>t</w:t>
      </w:r>
      <w:r w:rsidRPr="00393D73">
        <w:t>elecommunication</w:t>
      </w:r>
      <w:r>
        <w:t>s</w:t>
      </w:r>
      <w:r w:rsidRPr="00393D73">
        <w:t>;</w:t>
      </w:r>
      <w:proofErr w:type="gramEnd"/>
      <w:r w:rsidRPr="00393D73">
        <w:t xml:space="preserve"> </w:t>
      </w:r>
    </w:p>
    <w:p w14:paraId="65E6B38C" w14:textId="77777777" w:rsidR="00BC1CE3" w:rsidRDefault="00BC1CE3" w:rsidP="00F13ECE">
      <w:pPr>
        <w:pStyle w:val="ListParagraph"/>
        <w:numPr>
          <w:ilvl w:val="0"/>
          <w:numId w:val="15"/>
        </w:numPr>
        <w:spacing w:after="0" w:line="240" w:lineRule="auto"/>
      </w:pPr>
      <w:r>
        <w:t xml:space="preserve">US$ 0.1 million by information technology </w:t>
      </w:r>
      <w:r w:rsidRPr="00393D73">
        <w:t xml:space="preserve">and other </w:t>
      </w:r>
      <w:r>
        <w:t>i</w:t>
      </w:r>
      <w:r w:rsidRPr="00393D73">
        <w:t>nformation services</w:t>
      </w:r>
      <w:r>
        <w:t>,</w:t>
      </w:r>
    </w:p>
    <w:p w14:paraId="5E82EDE8" w14:textId="77777777" w:rsidR="00BC1CE3" w:rsidRDefault="00BC1CE3" w:rsidP="00F13ECE">
      <w:pPr>
        <w:pStyle w:val="ListParagraph"/>
        <w:numPr>
          <w:ilvl w:val="0"/>
          <w:numId w:val="15"/>
        </w:numPr>
        <w:spacing w:after="120" w:line="240" w:lineRule="auto"/>
        <w:ind w:left="714" w:hanging="357"/>
      </w:pPr>
      <w:r>
        <w:t xml:space="preserve">US$ $1.1 million by </w:t>
      </w:r>
      <w:r w:rsidRPr="00393D73">
        <w:t>Education</w:t>
      </w:r>
      <w:r>
        <w:t>, and so forth.</w:t>
      </w:r>
    </w:p>
    <w:p w14:paraId="5FEDB445" w14:textId="1C971854" w:rsidR="00BC1CE3" w:rsidRDefault="00BC1CE3" w:rsidP="00BC1CE3">
      <w:pPr>
        <w:spacing w:before="120" w:after="360" w:line="240" w:lineRule="auto"/>
      </w:pPr>
      <w:r w:rsidRPr="0051145A">
        <w:t xml:space="preserve">The initial monetary values in the </w:t>
      </w:r>
      <w:r>
        <w:t xml:space="preserve">domestic intermediate matrix </w:t>
      </w:r>
      <w:r w:rsidRPr="0051145A">
        <w:t xml:space="preserve">converted into ratios </w:t>
      </w:r>
      <w:r>
        <w:t xml:space="preserve">are </w:t>
      </w:r>
      <w:r w:rsidRPr="0051145A">
        <w:t>called technical coefficients</w:t>
      </w:r>
      <w:r w:rsidR="00304429">
        <w:t>,</w:t>
      </w:r>
      <w:r w:rsidRPr="0051145A">
        <w:t xml:space="preserve"> </w:t>
      </w:r>
      <w:r>
        <w:t xml:space="preserve">as shown in </w:t>
      </w:r>
      <w:r w:rsidR="00E058AE">
        <w:fldChar w:fldCharType="begin"/>
      </w:r>
      <w:r w:rsidR="00E058AE">
        <w:instrText xml:space="preserve"> REF _Ref36226479 \h </w:instrText>
      </w:r>
      <w:r w:rsidR="00E058AE">
        <w:fldChar w:fldCharType="separate"/>
      </w:r>
      <w:r w:rsidR="00E251D0">
        <w:t xml:space="preserve">Table A5. </w:t>
      </w:r>
      <w:r w:rsidR="00E251D0">
        <w:rPr>
          <w:noProof/>
        </w:rPr>
        <w:t>1</w:t>
      </w:r>
      <w:r w:rsidR="00E058AE">
        <w:fldChar w:fldCharType="end"/>
      </w:r>
      <w:r w:rsidR="00E058AE">
        <w:t xml:space="preserve"> </w:t>
      </w:r>
      <w:r>
        <w:t>below. The overall table of such ratios is referred to as “</w:t>
      </w:r>
      <w:r>
        <w:rPr>
          <w:i/>
          <w:iCs/>
        </w:rPr>
        <w:t>T</w:t>
      </w:r>
      <w:r w:rsidRPr="003854A5">
        <w:rPr>
          <w:i/>
          <w:iCs/>
        </w:rPr>
        <w:t xml:space="preserve">ransformation </w:t>
      </w:r>
      <w:r>
        <w:rPr>
          <w:i/>
          <w:iCs/>
        </w:rPr>
        <w:t>M</w:t>
      </w:r>
      <w:r w:rsidRPr="003854A5">
        <w:rPr>
          <w:i/>
          <w:iCs/>
        </w:rPr>
        <w:t>atrix</w:t>
      </w:r>
      <w:r>
        <w:rPr>
          <w:i/>
          <w:iCs/>
        </w:rPr>
        <w:t xml:space="preserve"> (T)”</w:t>
      </w:r>
      <w:r>
        <w:t xml:space="preserve"> or </w:t>
      </w:r>
      <w:r w:rsidRPr="003854A5">
        <w:rPr>
          <w:i/>
          <w:iCs/>
        </w:rPr>
        <w:t>“ Requirements Matrix”</w:t>
      </w:r>
      <w:r>
        <w:t xml:space="preserve"> that is obtained by </w:t>
      </w:r>
      <w:r w:rsidRPr="0051145A">
        <w:t xml:space="preserve">dividing each cell of the domestic intermediate matrix </w:t>
      </w:r>
      <w:r>
        <w:t xml:space="preserve">(V) </w:t>
      </w:r>
      <w:r w:rsidRPr="0051145A">
        <w:t xml:space="preserve">by its </w:t>
      </w:r>
      <w:r>
        <w:t xml:space="preserve">row </w:t>
      </w:r>
      <w:r w:rsidRPr="0051145A">
        <w:t>total</w:t>
      </w:r>
      <w:r w:rsidR="00304429">
        <w:t>,</w:t>
      </w:r>
      <w:r w:rsidRPr="0051145A">
        <w:t xml:space="preserve"> </w:t>
      </w:r>
      <w:r>
        <w:t xml:space="preserve">which is equal to </w:t>
      </w:r>
      <w:r w:rsidRPr="0051145A">
        <w:t>output at basic prices</w:t>
      </w:r>
      <w:r>
        <w:t xml:space="preserve">. </w:t>
      </w:r>
      <w:r w:rsidRPr="0051145A">
        <w:t xml:space="preserve"> </w:t>
      </w:r>
    </w:p>
    <w:p w14:paraId="3D29B6D9" w14:textId="1D780917" w:rsidR="00BC1CE3" w:rsidRPr="00B44485" w:rsidRDefault="00632CD7" w:rsidP="00632CD7">
      <w:pPr>
        <w:pStyle w:val="Caption"/>
        <w:rPr>
          <w:color w:val="2F546A"/>
        </w:rPr>
      </w:pPr>
      <w:bookmarkStart w:id="60" w:name="_Ref36226479"/>
      <w:bookmarkStart w:id="61" w:name="_Toc25446630"/>
      <w:bookmarkStart w:id="62" w:name="_Hlk35878706"/>
      <w:r w:rsidRPr="00B44485">
        <w:rPr>
          <w:color w:val="2F546A"/>
        </w:rPr>
        <w:t xml:space="preserve">Table A5. </w:t>
      </w:r>
      <w:r w:rsidR="00F32D2A" w:rsidRPr="00B44485">
        <w:rPr>
          <w:color w:val="2F546A"/>
        </w:rPr>
        <w:fldChar w:fldCharType="begin"/>
      </w:r>
      <w:r w:rsidR="00F32D2A" w:rsidRPr="00B44485">
        <w:rPr>
          <w:color w:val="2F546A"/>
        </w:rPr>
        <w:instrText xml:space="preserve"> SEQ Table_A5. \* ARABIC </w:instrText>
      </w:r>
      <w:r w:rsidR="00F32D2A" w:rsidRPr="00B44485">
        <w:rPr>
          <w:color w:val="2F546A"/>
        </w:rPr>
        <w:fldChar w:fldCharType="separate"/>
      </w:r>
      <w:r w:rsidR="00E251D0" w:rsidRPr="00B44485">
        <w:rPr>
          <w:noProof/>
          <w:color w:val="2F546A"/>
        </w:rPr>
        <w:t>1</w:t>
      </w:r>
      <w:r w:rsidR="00F32D2A" w:rsidRPr="00B44485">
        <w:rPr>
          <w:noProof/>
          <w:color w:val="2F546A"/>
        </w:rPr>
        <w:fldChar w:fldCharType="end"/>
      </w:r>
      <w:bookmarkEnd w:id="60"/>
      <w:r w:rsidRPr="00B44485">
        <w:rPr>
          <w:color w:val="2F546A"/>
        </w:rPr>
        <w:t xml:space="preserve">: </w:t>
      </w:r>
      <w:r w:rsidR="00BC1CE3" w:rsidRPr="00B44485">
        <w:rPr>
          <w:color w:val="2F546A"/>
        </w:rPr>
        <w:t>Illustration of Transformation Matrix (T)</w:t>
      </w:r>
      <w:bookmarkEnd w:id="61"/>
      <w:r w:rsidR="00BC1CE3" w:rsidRPr="00B44485">
        <w:rPr>
          <w:color w:val="2F546A"/>
        </w:rPr>
        <w:t xml:space="preserve"> for Cross</w:t>
      </w:r>
      <w:r w:rsidR="00304429" w:rsidRPr="00B44485">
        <w:rPr>
          <w:color w:val="2F546A"/>
        </w:rPr>
        <w:t>-</w:t>
      </w:r>
      <w:r w:rsidR="00BC1CE3" w:rsidRPr="00B44485">
        <w:rPr>
          <w:color w:val="2F546A"/>
        </w:rPr>
        <w:t xml:space="preserve">Sector Diffusion (Forward Linkages) </w:t>
      </w:r>
    </w:p>
    <w:bookmarkEnd w:id="62"/>
    <w:p w14:paraId="04587F5F" w14:textId="77777777" w:rsidR="00BC1CE3" w:rsidRDefault="00BC1CE3" w:rsidP="00BC1CE3">
      <w:pPr>
        <w:spacing w:after="360" w:line="240" w:lineRule="auto"/>
      </w:pPr>
      <w:r w:rsidRPr="00E45EF1">
        <w:rPr>
          <w:noProof/>
          <w:lang w:val="en-US"/>
        </w:rPr>
        <w:drawing>
          <wp:inline distT="0" distB="0" distL="0" distR="0" wp14:anchorId="5065AA5D" wp14:editId="67459B82">
            <wp:extent cx="5943600" cy="18942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1894205"/>
                    </a:xfrm>
                    <a:prstGeom prst="rect">
                      <a:avLst/>
                    </a:prstGeom>
                    <a:noFill/>
                    <a:ln>
                      <a:noFill/>
                    </a:ln>
                  </pic:spPr>
                </pic:pic>
              </a:graphicData>
            </a:graphic>
          </wp:inline>
        </w:drawing>
      </w:r>
    </w:p>
    <w:p w14:paraId="521B1F80" w14:textId="694E7F55" w:rsidR="00BC1CE3" w:rsidRDefault="00BC1CE3" w:rsidP="00BC1CE3">
      <w:pPr>
        <w:spacing w:after="240" w:line="240" w:lineRule="auto"/>
      </w:pPr>
      <w:r>
        <w:t xml:space="preserve">For example, across telecommunications, </w:t>
      </w:r>
      <w:r w:rsidRPr="00393D73">
        <w:t xml:space="preserve">the technical coefficient </w:t>
      </w:r>
      <w:r>
        <w:t>of 0.0007 (=  US$ 24.2m ( telecommunications supply to agriculture, forestry</w:t>
      </w:r>
      <w:r w:rsidR="00304429">
        <w:t>,</w:t>
      </w:r>
      <w:r>
        <w:t xml:space="preserve"> and fishing) ÷ US$ 36,459, which is telecommunications output at basic prices</w:t>
      </w:r>
      <w:r w:rsidR="00A72FC1">
        <w:t xml:space="preserve"> (total of telecommunications column shown at the bottom)</w:t>
      </w:r>
      <w:r>
        <w:t xml:space="preserve"> – see </w:t>
      </w:r>
      <w:r w:rsidR="00CC0FEB">
        <w:fldChar w:fldCharType="begin"/>
      </w:r>
      <w:r w:rsidR="00CC0FEB">
        <w:instrText xml:space="preserve"> REF _Ref36139253 \h </w:instrText>
      </w:r>
      <w:r w:rsidR="00CC0FEB">
        <w:fldChar w:fldCharType="separate"/>
      </w:r>
      <w:r w:rsidR="00E251D0">
        <w:t xml:space="preserve">Table A4. </w:t>
      </w:r>
      <w:r w:rsidR="00E251D0">
        <w:rPr>
          <w:noProof/>
        </w:rPr>
        <w:t>1</w:t>
      </w:r>
      <w:r w:rsidR="00CC0FEB">
        <w:fldChar w:fldCharType="end"/>
      </w:r>
      <w:r w:rsidR="00CC0FEB">
        <w:t xml:space="preserve"> </w:t>
      </w:r>
      <w:r>
        <w:t xml:space="preserve">above) represents the ratio of telecommunication </w:t>
      </w:r>
      <w:r w:rsidRPr="00393D73">
        <w:t xml:space="preserve">products purchased by </w:t>
      </w:r>
      <w:r>
        <w:t>a</w:t>
      </w:r>
      <w:r w:rsidRPr="00393D73">
        <w:t>griculture</w:t>
      </w:r>
      <w:r>
        <w:t xml:space="preserve">, </w:t>
      </w:r>
      <w:proofErr w:type="gramStart"/>
      <w:r>
        <w:t>forestry</w:t>
      </w:r>
      <w:proofErr w:type="gramEnd"/>
      <w:r>
        <w:t xml:space="preserve"> and fishing</w:t>
      </w:r>
      <w:r w:rsidRPr="00393D73">
        <w:t xml:space="preserve"> in order to produce 1 USD of </w:t>
      </w:r>
      <w:r>
        <w:t xml:space="preserve">its </w:t>
      </w:r>
      <w:r w:rsidRPr="00393D73">
        <w:t xml:space="preserve">output. These technical coefficients </w:t>
      </w:r>
      <w:r>
        <w:t xml:space="preserve">are </w:t>
      </w:r>
      <w:r w:rsidRPr="00393D73">
        <w:t xml:space="preserve">used directly to </w:t>
      </w:r>
      <w:r>
        <w:t>(a) determine</w:t>
      </w:r>
      <w:r w:rsidRPr="00393D73">
        <w:t xml:space="preserve"> the value</w:t>
      </w:r>
      <w:r>
        <w:t>-</w:t>
      </w:r>
      <w:r w:rsidRPr="00393D73">
        <w:t xml:space="preserve">added of a given sector and </w:t>
      </w:r>
      <w:r>
        <w:t xml:space="preserve">(b) </w:t>
      </w:r>
      <w:r w:rsidRPr="00393D73">
        <w:t>calculate investments in this sector</w:t>
      </w:r>
      <w:r>
        <w:t>.</w:t>
      </w:r>
    </w:p>
    <w:p w14:paraId="75944FFB" w14:textId="32DE2427" w:rsidR="00BC1CE3" w:rsidRDefault="00BC1CE3" w:rsidP="00BC1CE3">
      <w:pPr>
        <w:pStyle w:val="ListParagraph"/>
        <w:spacing w:after="120" w:line="240" w:lineRule="auto"/>
        <w:ind w:left="0"/>
      </w:pPr>
      <w:r>
        <w:lastRenderedPageBreak/>
        <w:t xml:space="preserve">Although the standard input-output model used to calculate the I/O multipliers is based on the demand side mechanics of the economy, the same model can be transformed to capture the dynamics of </w:t>
      </w:r>
      <w:r w:rsidR="00304429">
        <w:t xml:space="preserve">a </w:t>
      </w:r>
      <w:r>
        <w:t>supply</w:t>
      </w:r>
      <w:r w:rsidR="00304429">
        <w:t>-</w:t>
      </w:r>
      <w:r>
        <w:t xml:space="preserve">driven economy. </w:t>
      </w:r>
    </w:p>
    <w:p w14:paraId="55CD5242" w14:textId="77777777" w:rsidR="00BC1CE3" w:rsidRDefault="00BC1CE3" w:rsidP="00BC1CE3">
      <w:pPr>
        <w:pStyle w:val="ListParagraph"/>
        <w:spacing w:after="120" w:line="240" w:lineRule="auto"/>
        <w:ind w:left="0"/>
      </w:pPr>
    </w:p>
    <w:p w14:paraId="40D99467" w14:textId="77777777" w:rsidR="00BC1CE3" w:rsidRPr="00B44485" w:rsidRDefault="00BC1CE3" w:rsidP="00BE1A21">
      <w:pPr>
        <w:pStyle w:val="ListParagraph"/>
        <w:spacing w:after="120" w:line="240" w:lineRule="auto"/>
        <w:ind w:left="0"/>
        <w:rPr>
          <w:color w:val="2F546A"/>
        </w:rPr>
      </w:pPr>
      <w:r w:rsidRPr="00B44485">
        <w:rPr>
          <w:color w:val="2F546A"/>
        </w:rPr>
        <w:t>Calculating Input-Output Multipliers</w:t>
      </w:r>
    </w:p>
    <w:p w14:paraId="761F18DE" w14:textId="0732C892" w:rsidR="00BC1CE3" w:rsidRPr="00C1654B" w:rsidRDefault="00BC1CE3" w:rsidP="00BC1CE3">
      <w:pPr>
        <w:spacing w:after="120" w:line="240" w:lineRule="auto"/>
      </w:pPr>
      <w:r w:rsidRPr="00B81B30">
        <w:t xml:space="preserve">Using the </w:t>
      </w:r>
      <w:r>
        <w:t>supply</w:t>
      </w:r>
      <w:r w:rsidR="00304429">
        <w:t>-sid</w:t>
      </w:r>
      <w:r w:rsidRPr="00B81B30">
        <w:t>e model</w:t>
      </w:r>
      <w:r>
        <w:t xml:space="preserve"> (cross</w:t>
      </w:r>
      <w:r w:rsidR="00304429">
        <w:t>-</w:t>
      </w:r>
      <w:r>
        <w:t>sector diffusion )</w:t>
      </w:r>
      <w:r w:rsidRPr="00B81B30">
        <w:t>, we can generate different  input-output multiplier</w:t>
      </w:r>
      <w:r>
        <w:t xml:space="preserve"> to reflect the forward linkages that </w:t>
      </w:r>
      <w:r w:rsidRPr="000C2366">
        <w:t xml:space="preserve">capture the supply relation between sectors: </w:t>
      </w:r>
      <w:r>
        <w:t xml:space="preserve">for example </w:t>
      </w:r>
      <w:r w:rsidRPr="000C2366">
        <w:t xml:space="preserve">when output in </w:t>
      </w:r>
      <w:r>
        <w:t xml:space="preserve">ICT </w:t>
      </w:r>
      <w:r w:rsidRPr="000C2366">
        <w:t xml:space="preserve">sector </w:t>
      </w:r>
      <w:r>
        <w:rPr>
          <w:i/>
          <w:iCs/>
        </w:rPr>
        <w:t xml:space="preserve"> </w:t>
      </w:r>
      <w:r w:rsidRPr="000C2366">
        <w:t xml:space="preserve">increases there is higher availability of </w:t>
      </w:r>
      <w:r>
        <w:t xml:space="preserve">ICT products </w:t>
      </w:r>
      <w:r w:rsidRPr="000C2366">
        <w:rPr>
          <w:i/>
          <w:iCs/>
        </w:rPr>
        <w:t xml:space="preserve"> </w:t>
      </w:r>
      <w:r w:rsidRPr="000C2366">
        <w:t>to be used as an input in other industries</w:t>
      </w:r>
    </w:p>
    <w:p w14:paraId="2209FA9B" w14:textId="77777777" w:rsidR="00BC1CE3" w:rsidRPr="003854A5" w:rsidRDefault="00BC1CE3" w:rsidP="00BC1CE3">
      <w:pPr>
        <w:spacing w:after="240" w:line="240" w:lineRule="auto"/>
        <w:rPr>
          <w:noProof/>
        </w:rPr>
      </w:pPr>
      <w:r>
        <w:t xml:space="preserve">To determine </w:t>
      </w:r>
      <w:r w:rsidRPr="00FE6674">
        <w:t>the output multipliers,</w:t>
      </w:r>
      <w:r>
        <w:t xml:space="preserve"> we first calculated the </w:t>
      </w:r>
      <w:r w:rsidRPr="003854A5">
        <w:rPr>
          <w:b/>
          <w:bCs/>
          <w:i/>
          <w:iCs/>
        </w:rPr>
        <w:t>Type I Inverse Matrix</w:t>
      </w:r>
      <w:r>
        <w:rPr>
          <w:b/>
          <w:bCs/>
          <w:i/>
          <w:iCs/>
        </w:rPr>
        <w:t xml:space="preserve">, </w:t>
      </w:r>
      <w:r w:rsidRPr="003854A5">
        <w:t>using the following equation</w:t>
      </w:r>
      <w:r>
        <w:t>.</w:t>
      </w:r>
    </w:p>
    <w:p w14:paraId="73DFCCD2" w14:textId="77777777" w:rsidR="00BC1CE3" w:rsidRDefault="00BC1CE3" w:rsidP="00BC1CE3">
      <w:pPr>
        <w:spacing w:after="120" w:line="240" w:lineRule="auto"/>
      </w:pPr>
      <w:r>
        <w:rPr>
          <w:noProof/>
          <w:lang w:val="en-US"/>
        </w:rPr>
        <mc:AlternateContent>
          <mc:Choice Requires="wps">
            <w:drawing>
              <wp:anchor distT="0" distB="0" distL="114300" distR="114300" simplePos="0" relativeHeight="251661312" behindDoc="0" locked="0" layoutInCell="1" allowOverlap="1" wp14:anchorId="746BAF60" wp14:editId="6233FE51">
                <wp:simplePos x="0" y="0"/>
                <wp:positionH relativeFrom="column">
                  <wp:posOffset>31713</wp:posOffset>
                </wp:positionH>
                <wp:positionV relativeFrom="paragraph">
                  <wp:posOffset>4335</wp:posOffset>
                </wp:positionV>
                <wp:extent cx="5671395" cy="1368957"/>
                <wp:effectExtent l="0" t="0" r="24765" b="22225"/>
                <wp:wrapNone/>
                <wp:docPr id="36" name="Text Box 36"/>
                <wp:cNvGraphicFramePr/>
                <a:graphic xmlns:a="http://schemas.openxmlformats.org/drawingml/2006/main">
                  <a:graphicData uri="http://schemas.microsoft.com/office/word/2010/wordprocessingShape">
                    <wps:wsp>
                      <wps:cNvSpPr txBox="1"/>
                      <wps:spPr>
                        <a:xfrm>
                          <a:off x="0" y="0"/>
                          <a:ext cx="5671395" cy="1368957"/>
                        </a:xfrm>
                        <a:prstGeom prst="rect">
                          <a:avLst/>
                        </a:prstGeom>
                        <a:solidFill>
                          <a:sysClr val="window" lastClr="FFFFFF">
                            <a:lumMod val="75000"/>
                          </a:sysClr>
                        </a:solidFill>
                        <a:ln w="6350">
                          <a:solidFill>
                            <a:prstClr val="black"/>
                          </a:solidFill>
                        </a:ln>
                      </wps:spPr>
                      <wps:txbx>
                        <w:txbxContent>
                          <w:p w14:paraId="6F5CF1C1" w14:textId="77777777" w:rsidR="00814CB5" w:rsidRPr="008F21F6" w:rsidRDefault="00814CB5" w:rsidP="00BC1CE3">
                            <w:pPr>
                              <w:spacing w:before="120" w:after="120" w:line="240" w:lineRule="auto"/>
                              <w:jc w:val="center"/>
                              <w:rPr>
                                <w:rFonts w:cstheme="minorHAnsi"/>
                                <w:b/>
                                <w:bCs/>
                                <w:sz w:val="28"/>
                                <w:szCs w:val="28"/>
                                <w:vertAlign w:val="superscript"/>
                              </w:rPr>
                            </w:pPr>
                            <w:r w:rsidRPr="008F21F6">
                              <w:rPr>
                                <w:b/>
                                <w:bCs/>
                                <w:sz w:val="28"/>
                                <w:szCs w:val="28"/>
                              </w:rPr>
                              <w:t xml:space="preserve">L </w:t>
                            </w:r>
                            <w:r w:rsidRPr="008F21F6">
                              <w:rPr>
                                <w:rFonts w:cstheme="minorHAnsi"/>
                                <w:b/>
                                <w:bCs/>
                                <w:sz w:val="28"/>
                                <w:szCs w:val="28"/>
                              </w:rPr>
                              <w:t>=</w:t>
                            </w:r>
                            <w:r w:rsidRPr="008F21F6">
                              <w:rPr>
                                <w:b/>
                                <w:bCs/>
                                <w:sz w:val="28"/>
                                <w:szCs w:val="28"/>
                              </w:rPr>
                              <w:t xml:space="preserve"> (I </w:t>
                            </w:r>
                            <w:r w:rsidRPr="008F21F6">
                              <w:rPr>
                                <w:rFonts w:cstheme="minorHAnsi"/>
                                <w:b/>
                                <w:bCs/>
                                <w:sz w:val="28"/>
                                <w:szCs w:val="28"/>
                              </w:rPr>
                              <w:t>– T)</w:t>
                            </w:r>
                            <w:r w:rsidRPr="008F21F6">
                              <w:rPr>
                                <w:rFonts w:cstheme="minorHAnsi"/>
                                <w:b/>
                                <w:bCs/>
                                <w:sz w:val="28"/>
                                <w:szCs w:val="28"/>
                                <w:vertAlign w:val="superscript"/>
                              </w:rPr>
                              <w:t xml:space="preserve"> -1</w:t>
                            </w:r>
                          </w:p>
                          <w:p w14:paraId="5BB3593F" w14:textId="77777777" w:rsidR="00814CB5" w:rsidRPr="00516AE7" w:rsidRDefault="00814CB5" w:rsidP="00BC1CE3">
                            <w:pPr>
                              <w:spacing w:after="60" w:line="240" w:lineRule="auto"/>
                              <w:rPr>
                                <w:rFonts w:cstheme="minorHAnsi"/>
                                <w:sz w:val="20"/>
                                <w:szCs w:val="20"/>
                              </w:rPr>
                            </w:pPr>
                            <w:r w:rsidRPr="00516AE7">
                              <w:rPr>
                                <w:rFonts w:cstheme="minorHAnsi"/>
                                <w:sz w:val="20"/>
                                <w:szCs w:val="20"/>
                              </w:rPr>
                              <w:t>Where,</w:t>
                            </w:r>
                          </w:p>
                          <w:p w14:paraId="0A73A187" w14:textId="77777777" w:rsidR="00814CB5" w:rsidRPr="00516AE7" w:rsidRDefault="00814CB5" w:rsidP="00BC1CE3">
                            <w:pPr>
                              <w:spacing w:after="60" w:line="240" w:lineRule="auto"/>
                              <w:ind w:left="284" w:hanging="284"/>
                              <w:rPr>
                                <w:rFonts w:cstheme="minorHAnsi"/>
                                <w:sz w:val="20"/>
                                <w:szCs w:val="20"/>
                              </w:rPr>
                            </w:pPr>
                            <w:r w:rsidRPr="00516AE7">
                              <w:rPr>
                                <w:rFonts w:cstheme="minorHAnsi"/>
                                <w:b/>
                                <w:bCs/>
                                <w:sz w:val="20"/>
                                <w:szCs w:val="20"/>
                              </w:rPr>
                              <w:t>L</w:t>
                            </w:r>
                            <w:r w:rsidRPr="00516AE7">
                              <w:rPr>
                                <w:rFonts w:cstheme="minorHAnsi"/>
                                <w:sz w:val="20"/>
                                <w:szCs w:val="20"/>
                              </w:rPr>
                              <w:t>:</w:t>
                            </w:r>
                            <w:r w:rsidRPr="00516AE7">
                              <w:rPr>
                                <w:rFonts w:cstheme="minorHAnsi"/>
                                <w:sz w:val="20"/>
                                <w:szCs w:val="20"/>
                              </w:rPr>
                              <w:tab/>
                            </w:r>
                            <w:r w:rsidRPr="00516AE7">
                              <w:rPr>
                                <w:rFonts w:cstheme="minorHAnsi"/>
                                <w:sz w:val="20"/>
                                <w:szCs w:val="20"/>
                              </w:rPr>
                              <w:t>Leontiff Inverse Matrix</w:t>
                            </w:r>
                          </w:p>
                          <w:p w14:paraId="11087124" w14:textId="77777777" w:rsidR="00814CB5" w:rsidRPr="00516AE7" w:rsidRDefault="00814CB5" w:rsidP="00BC1CE3">
                            <w:pPr>
                              <w:spacing w:after="60" w:line="240" w:lineRule="auto"/>
                              <w:ind w:left="284" w:hanging="284"/>
                              <w:rPr>
                                <w:rFonts w:cstheme="minorHAnsi"/>
                                <w:sz w:val="20"/>
                                <w:szCs w:val="20"/>
                              </w:rPr>
                            </w:pPr>
                            <w:r w:rsidRPr="00516AE7">
                              <w:rPr>
                                <w:rFonts w:cstheme="minorHAnsi"/>
                                <w:b/>
                                <w:bCs/>
                                <w:sz w:val="20"/>
                                <w:szCs w:val="20"/>
                              </w:rPr>
                              <w:t>I:</w:t>
                            </w:r>
                            <w:r w:rsidRPr="00516AE7">
                              <w:rPr>
                                <w:rFonts w:cstheme="minorHAnsi"/>
                                <w:b/>
                                <w:bCs/>
                                <w:sz w:val="20"/>
                                <w:szCs w:val="20"/>
                              </w:rPr>
                              <w:tab/>
                            </w:r>
                            <w:r w:rsidRPr="00516AE7">
                              <w:rPr>
                                <w:rFonts w:cstheme="minorHAnsi"/>
                                <w:sz w:val="20"/>
                                <w:szCs w:val="20"/>
                              </w:rPr>
                              <w:t>Identity Matrix</w:t>
                            </w:r>
                          </w:p>
                          <w:p w14:paraId="0BE9354B" w14:textId="77777777" w:rsidR="00814CB5" w:rsidRPr="00516AE7" w:rsidRDefault="00814CB5" w:rsidP="00BC1CE3">
                            <w:pPr>
                              <w:spacing w:after="60" w:line="240" w:lineRule="auto"/>
                              <w:ind w:left="284" w:hanging="284"/>
                              <w:rPr>
                                <w:sz w:val="20"/>
                                <w:szCs w:val="20"/>
                              </w:rPr>
                            </w:pPr>
                            <w:r w:rsidRPr="00516AE7">
                              <w:rPr>
                                <w:rFonts w:cstheme="minorHAnsi"/>
                                <w:b/>
                                <w:bCs/>
                                <w:sz w:val="20"/>
                                <w:szCs w:val="20"/>
                              </w:rPr>
                              <w:t>T:</w:t>
                            </w:r>
                            <w:r w:rsidRPr="00516AE7">
                              <w:rPr>
                                <w:rFonts w:cstheme="minorHAnsi"/>
                                <w:sz w:val="20"/>
                                <w:szCs w:val="20"/>
                              </w:rPr>
                              <w:t xml:space="preserve"> </w:t>
                            </w:r>
                            <w:r w:rsidRPr="00516AE7">
                              <w:rPr>
                                <w:rFonts w:cstheme="minorHAnsi"/>
                                <w:sz w:val="20"/>
                                <w:szCs w:val="20"/>
                              </w:rPr>
                              <w:tab/>
                              <w:t xml:space="preserve">Transformation Matrix or Direct Requirements Matrix (i.e. a square matrix of technical coefficients derived by diving each cell of the domestic intermediate demand quadrant by its </w:t>
                            </w:r>
                            <w:r>
                              <w:rPr>
                                <w:rFonts w:cstheme="minorHAnsi"/>
                                <w:sz w:val="20"/>
                                <w:szCs w:val="20"/>
                              </w:rPr>
                              <w:t>row</w:t>
                            </w:r>
                            <w:r w:rsidRPr="00516AE7">
                              <w:rPr>
                                <w:rFonts w:cstheme="minorHAnsi"/>
                                <w:sz w:val="20"/>
                                <w:szCs w:val="20"/>
                              </w:rPr>
                              <w:t xml:space="preserve"> total)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BAF60" id="Text Box 36" o:spid="_x0000_s1027" type="#_x0000_t202" style="position:absolute;margin-left:2.5pt;margin-top:.35pt;width:446.55pt;height:107.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" fillcolor="#bfbfbf" strokeweight=".5pt">
                <v:textbox>
                  <w:txbxContent>
                    <w:p w14:paraId="6F5CF1C1" w14:textId="77777777" w:rsidR="00814CB5" w:rsidRPr="008F21F6" w:rsidRDefault="00814CB5" w:rsidP="00BC1CE3">
                      <w:pPr>
                        <w:spacing w:before="120" w:after="120" w:line="240" w:lineRule="auto"/>
                        <w:jc w:val="center"/>
                        <w:rPr>
                          <w:rFonts w:cstheme="minorHAnsi"/>
                          <w:b/>
                          <w:bCs/>
                          <w:sz w:val="28"/>
                          <w:szCs w:val="28"/>
                          <w:vertAlign w:val="superscript"/>
                        </w:rPr>
                      </w:pPr>
                      <w:r w:rsidRPr="008F21F6">
                        <w:rPr>
                          <w:b/>
                          <w:bCs/>
                          <w:sz w:val="28"/>
                          <w:szCs w:val="28"/>
                        </w:rPr>
                        <w:t xml:space="preserve">L </w:t>
                      </w:r>
                      <w:r w:rsidRPr="008F21F6">
                        <w:rPr>
                          <w:rFonts w:cstheme="minorHAnsi"/>
                          <w:b/>
                          <w:bCs/>
                          <w:sz w:val="28"/>
                          <w:szCs w:val="28"/>
                        </w:rPr>
                        <w:t>=</w:t>
                      </w:r>
                      <w:r w:rsidRPr="008F21F6">
                        <w:rPr>
                          <w:b/>
                          <w:bCs/>
                          <w:sz w:val="28"/>
                          <w:szCs w:val="28"/>
                        </w:rPr>
                        <w:t xml:space="preserve"> (I </w:t>
                      </w:r>
                      <w:r w:rsidRPr="008F21F6">
                        <w:rPr>
                          <w:rFonts w:cstheme="minorHAnsi"/>
                          <w:b/>
                          <w:bCs/>
                          <w:sz w:val="28"/>
                          <w:szCs w:val="28"/>
                        </w:rPr>
                        <w:t>– T)</w:t>
                      </w:r>
                      <w:r w:rsidRPr="008F21F6">
                        <w:rPr>
                          <w:rFonts w:cstheme="minorHAnsi"/>
                          <w:b/>
                          <w:bCs/>
                          <w:sz w:val="28"/>
                          <w:szCs w:val="28"/>
                          <w:vertAlign w:val="superscript"/>
                        </w:rPr>
                        <w:t xml:space="preserve"> -1</w:t>
                      </w:r>
                    </w:p>
                    <w:p w14:paraId="5BB3593F" w14:textId="77777777" w:rsidR="00814CB5" w:rsidRPr="00516AE7" w:rsidRDefault="00814CB5" w:rsidP="00BC1CE3">
                      <w:pPr>
                        <w:spacing w:after="60" w:line="240" w:lineRule="auto"/>
                        <w:rPr>
                          <w:rFonts w:cstheme="minorHAnsi"/>
                          <w:sz w:val="20"/>
                          <w:szCs w:val="20"/>
                        </w:rPr>
                      </w:pPr>
                      <w:r w:rsidRPr="00516AE7">
                        <w:rPr>
                          <w:rFonts w:cstheme="minorHAnsi"/>
                          <w:sz w:val="20"/>
                          <w:szCs w:val="20"/>
                        </w:rPr>
                        <w:t>Where,</w:t>
                      </w:r>
                    </w:p>
                    <w:p w14:paraId="0A73A187" w14:textId="77777777" w:rsidR="00814CB5" w:rsidRPr="00516AE7" w:rsidRDefault="00814CB5" w:rsidP="00BC1CE3">
                      <w:pPr>
                        <w:spacing w:after="60" w:line="240" w:lineRule="auto"/>
                        <w:ind w:left="284" w:hanging="284"/>
                        <w:rPr>
                          <w:rFonts w:cstheme="minorHAnsi"/>
                          <w:sz w:val="20"/>
                          <w:szCs w:val="20"/>
                        </w:rPr>
                      </w:pPr>
                      <w:r w:rsidRPr="00516AE7">
                        <w:rPr>
                          <w:rFonts w:cstheme="minorHAnsi"/>
                          <w:b/>
                          <w:bCs/>
                          <w:sz w:val="20"/>
                          <w:szCs w:val="20"/>
                        </w:rPr>
                        <w:t>L</w:t>
                      </w:r>
                      <w:r w:rsidRPr="00516AE7">
                        <w:rPr>
                          <w:rFonts w:cstheme="minorHAnsi"/>
                          <w:sz w:val="20"/>
                          <w:szCs w:val="20"/>
                        </w:rPr>
                        <w:t>:</w:t>
                      </w:r>
                      <w:r w:rsidRPr="00516AE7">
                        <w:rPr>
                          <w:rFonts w:cstheme="minorHAnsi"/>
                          <w:sz w:val="20"/>
                          <w:szCs w:val="20"/>
                        </w:rPr>
                        <w:tab/>
                      </w:r>
                      <w:proofErr w:type="spellStart"/>
                      <w:r w:rsidRPr="00516AE7">
                        <w:rPr>
                          <w:rFonts w:cstheme="minorHAnsi"/>
                          <w:sz w:val="20"/>
                          <w:szCs w:val="20"/>
                        </w:rPr>
                        <w:t>Leontiff</w:t>
                      </w:r>
                      <w:proofErr w:type="spellEnd"/>
                      <w:r w:rsidRPr="00516AE7">
                        <w:rPr>
                          <w:rFonts w:cstheme="minorHAnsi"/>
                          <w:sz w:val="20"/>
                          <w:szCs w:val="20"/>
                        </w:rPr>
                        <w:t xml:space="preserve"> Inverse Matrix</w:t>
                      </w:r>
                    </w:p>
                    <w:p w14:paraId="11087124" w14:textId="77777777" w:rsidR="00814CB5" w:rsidRPr="00516AE7" w:rsidRDefault="00814CB5" w:rsidP="00BC1CE3">
                      <w:pPr>
                        <w:spacing w:after="60" w:line="240" w:lineRule="auto"/>
                        <w:ind w:left="284" w:hanging="284"/>
                        <w:rPr>
                          <w:rFonts w:cstheme="minorHAnsi"/>
                          <w:sz w:val="20"/>
                          <w:szCs w:val="20"/>
                        </w:rPr>
                      </w:pPr>
                      <w:r w:rsidRPr="00516AE7">
                        <w:rPr>
                          <w:rFonts w:cstheme="minorHAnsi"/>
                          <w:b/>
                          <w:bCs/>
                          <w:sz w:val="20"/>
                          <w:szCs w:val="20"/>
                        </w:rPr>
                        <w:t>I:</w:t>
                      </w:r>
                      <w:r w:rsidRPr="00516AE7">
                        <w:rPr>
                          <w:rFonts w:cstheme="minorHAnsi"/>
                          <w:b/>
                          <w:bCs/>
                          <w:sz w:val="20"/>
                          <w:szCs w:val="20"/>
                        </w:rPr>
                        <w:tab/>
                      </w:r>
                      <w:r w:rsidRPr="00516AE7">
                        <w:rPr>
                          <w:rFonts w:cstheme="minorHAnsi"/>
                          <w:sz w:val="20"/>
                          <w:szCs w:val="20"/>
                        </w:rPr>
                        <w:t>Identity Matrix</w:t>
                      </w:r>
                    </w:p>
                    <w:p w14:paraId="0BE9354B" w14:textId="77777777" w:rsidR="00814CB5" w:rsidRPr="00516AE7" w:rsidRDefault="00814CB5" w:rsidP="00BC1CE3">
                      <w:pPr>
                        <w:spacing w:after="60" w:line="240" w:lineRule="auto"/>
                        <w:ind w:left="284" w:hanging="284"/>
                        <w:rPr>
                          <w:sz w:val="20"/>
                          <w:szCs w:val="20"/>
                        </w:rPr>
                      </w:pPr>
                      <w:r w:rsidRPr="00516AE7">
                        <w:rPr>
                          <w:rFonts w:cstheme="minorHAnsi"/>
                          <w:b/>
                          <w:bCs/>
                          <w:sz w:val="20"/>
                          <w:szCs w:val="20"/>
                        </w:rPr>
                        <w:t>T:</w:t>
                      </w:r>
                      <w:r w:rsidRPr="00516AE7">
                        <w:rPr>
                          <w:rFonts w:cstheme="minorHAnsi"/>
                          <w:sz w:val="20"/>
                          <w:szCs w:val="20"/>
                        </w:rPr>
                        <w:t xml:space="preserve"> </w:t>
                      </w:r>
                      <w:r w:rsidRPr="00516AE7">
                        <w:rPr>
                          <w:rFonts w:cstheme="minorHAnsi"/>
                          <w:sz w:val="20"/>
                          <w:szCs w:val="20"/>
                        </w:rPr>
                        <w:tab/>
                        <w:t xml:space="preserve">Transformation Matrix or Direct Requirements Matrix (i.e. a square matrix of technical coefficients derived by diving each cell of the domestic intermediate demand quadrant by its </w:t>
                      </w:r>
                      <w:r>
                        <w:rPr>
                          <w:rFonts w:cstheme="minorHAnsi"/>
                          <w:sz w:val="20"/>
                          <w:szCs w:val="20"/>
                        </w:rPr>
                        <w:t>row</w:t>
                      </w:r>
                      <w:r w:rsidRPr="00516AE7">
                        <w:rPr>
                          <w:rFonts w:cstheme="minorHAnsi"/>
                          <w:sz w:val="20"/>
                          <w:szCs w:val="20"/>
                        </w:rPr>
                        <w:t xml:space="preserve"> total)</w:t>
                      </w:r>
                    </w:p>
                  </w:txbxContent>
                </v:textbox>
              </v:shape>
            </w:pict>
          </mc:Fallback>
        </mc:AlternateContent>
      </w:r>
    </w:p>
    <w:p w14:paraId="6BC17D30" w14:textId="77777777" w:rsidR="00BC1CE3" w:rsidRDefault="00BC1CE3" w:rsidP="00BC1CE3">
      <w:pPr>
        <w:spacing w:after="120" w:line="240" w:lineRule="auto"/>
      </w:pPr>
    </w:p>
    <w:p w14:paraId="78EC7FAA" w14:textId="77777777" w:rsidR="00BC1CE3" w:rsidRDefault="00BC1CE3" w:rsidP="00BC1CE3">
      <w:pPr>
        <w:spacing w:after="120" w:line="240" w:lineRule="auto"/>
      </w:pPr>
    </w:p>
    <w:p w14:paraId="23EA85E2" w14:textId="77777777" w:rsidR="00BC1CE3" w:rsidRDefault="00BC1CE3" w:rsidP="00BC1CE3">
      <w:pPr>
        <w:spacing w:after="120" w:line="240" w:lineRule="auto"/>
      </w:pPr>
    </w:p>
    <w:p w14:paraId="771F02F1" w14:textId="77777777" w:rsidR="00BC1CE3" w:rsidRDefault="00BC1CE3" w:rsidP="00BC1CE3">
      <w:pPr>
        <w:spacing w:after="120" w:line="240" w:lineRule="auto"/>
      </w:pPr>
    </w:p>
    <w:p w14:paraId="7BC0E191" w14:textId="77777777" w:rsidR="00BC1CE3" w:rsidRDefault="00BC1CE3" w:rsidP="00BC1CE3">
      <w:pPr>
        <w:spacing w:after="120" w:line="240" w:lineRule="auto"/>
      </w:pPr>
    </w:p>
    <w:p w14:paraId="319A67FF" w14:textId="77777777" w:rsidR="00BC1CE3" w:rsidRDefault="00BC1CE3" w:rsidP="00BC1CE3">
      <w:pPr>
        <w:spacing w:before="360" w:after="120" w:line="240" w:lineRule="auto"/>
      </w:pPr>
      <w:r>
        <w:t xml:space="preserve">The Identity Matrix (I) in the above matrix is a </w:t>
      </w:r>
      <w:r w:rsidRPr="00D5623E">
        <w:t>square</w:t>
      </w:r>
      <w:r>
        <w:t xml:space="preserve"> (n</w:t>
      </w:r>
      <w:r>
        <w:rPr>
          <w:rFonts w:cstheme="minorHAnsi"/>
        </w:rPr>
        <w:t>*</w:t>
      </w:r>
      <w:r>
        <w:t xml:space="preserve">n) </w:t>
      </w:r>
      <w:r w:rsidRPr="00D5623E">
        <w:t>matrix in which all the elements of the principal diagonal are ones</w:t>
      </w:r>
      <w:r>
        <w:t>,</w:t>
      </w:r>
      <w:r w:rsidRPr="00D5623E">
        <w:t xml:space="preserve"> and all other elements are zeros. </w:t>
      </w:r>
    </w:p>
    <w:p w14:paraId="0B945FE8" w14:textId="537F7AC9" w:rsidR="00BC1CE3" w:rsidRPr="004D6DE5" w:rsidRDefault="00BC1CE3" w:rsidP="00BC1CE3">
      <w:pPr>
        <w:spacing w:after="120" w:line="240" w:lineRule="auto"/>
      </w:pPr>
      <w:r>
        <w:t xml:space="preserve">Transformation Matrix (explained in the previous sections) was then </w:t>
      </w:r>
      <w:r w:rsidRPr="00A410CA">
        <w:t xml:space="preserve">subtracted from </w:t>
      </w:r>
      <w:r>
        <w:t xml:space="preserve">the </w:t>
      </w:r>
      <w:r w:rsidRPr="00A410CA">
        <w:t>identity matrix to produce the “I-A” matrix</w:t>
      </w:r>
      <w:r>
        <w:t xml:space="preserve">. </w:t>
      </w:r>
      <w:r w:rsidRPr="00A410CA">
        <w:t xml:space="preserve"> This “I-A” matrix </w:t>
      </w:r>
      <w:r>
        <w:t xml:space="preserve">was </w:t>
      </w:r>
      <w:r w:rsidRPr="00A410CA">
        <w:t xml:space="preserve">inverted to construct the </w:t>
      </w:r>
      <w:r w:rsidRPr="003854A5">
        <w:rPr>
          <w:b/>
          <w:bCs/>
          <w:i/>
          <w:iCs/>
        </w:rPr>
        <w:t>Leontief inverse matrix</w:t>
      </w:r>
      <w:r w:rsidRPr="00A410CA">
        <w:t xml:space="preserve">. </w:t>
      </w:r>
      <w:r w:rsidRPr="000C2366">
        <w:t>The total forward linkage</w:t>
      </w:r>
      <w:r>
        <w:t xml:space="preserve"> multiplier </w:t>
      </w:r>
      <w:r w:rsidRPr="000C2366">
        <w:t xml:space="preserve">is the sum of the elements in the </w:t>
      </w:r>
      <w:proofErr w:type="spellStart"/>
      <w:r w:rsidRPr="002832FB">
        <w:rPr>
          <w:i/>
          <w:iCs/>
        </w:rPr>
        <w:t>ith</w:t>
      </w:r>
      <w:proofErr w:type="spellEnd"/>
      <w:r>
        <w:t xml:space="preserve"> </w:t>
      </w:r>
      <w:r w:rsidRPr="000C2366">
        <w:t xml:space="preserve">row of the </w:t>
      </w:r>
      <w:r>
        <w:t>Leontief</w:t>
      </w:r>
      <w:r w:rsidRPr="000C2366">
        <w:t xml:space="preserve"> inverse matrix</w:t>
      </w:r>
      <w:r>
        <w:t>. These multipliers are then used to provide the</w:t>
      </w:r>
      <w:r w:rsidRPr="000C2366">
        <w:t xml:space="preserve"> effect on total output throughout all sectors </w:t>
      </w:r>
      <w:r>
        <w:t xml:space="preserve">resulting in a unit </w:t>
      </w:r>
      <w:r w:rsidRPr="000C2366">
        <w:t xml:space="preserve">change in primary inputs </w:t>
      </w:r>
      <w:r>
        <w:t>supplied by</w:t>
      </w:r>
      <w:r w:rsidR="00CC0FEB">
        <w:t xml:space="preserve"> </w:t>
      </w:r>
      <w:r w:rsidRPr="000C2366">
        <w:t xml:space="preserve">sector </w:t>
      </w:r>
      <w:proofErr w:type="spellStart"/>
      <w:r w:rsidRPr="000C2366">
        <w:rPr>
          <w:i/>
          <w:iCs/>
        </w:rPr>
        <w:t>i</w:t>
      </w:r>
      <w:proofErr w:type="spellEnd"/>
      <w:r>
        <w:t xml:space="preserve">. </w:t>
      </w:r>
    </w:p>
    <w:p w14:paraId="562FF895" w14:textId="0ED0BF65" w:rsidR="00BC1CE3" w:rsidRPr="00FA40F5" w:rsidRDefault="00BC1CE3" w:rsidP="008E02DD">
      <w:pPr>
        <w:spacing w:after="120" w:line="240" w:lineRule="auto"/>
        <w:rPr>
          <w:bCs/>
        </w:rPr>
      </w:pPr>
      <w:r w:rsidRPr="00BE1A21">
        <w:rPr>
          <w:bCs/>
        </w:rPr>
        <w:t xml:space="preserve">While the GDP is calculated </w:t>
      </w:r>
      <w:r>
        <w:rPr>
          <w:bCs/>
        </w:rPr>
        <w:t>as described above,</w:t>
      </w:r>
      <w:r>
        <w:rPr>
          <w:rFonts w:eastAsia="ヒラギノ角ゴ Pro W3" w:cs="Calibri"/>
          <w:i/>
          <w:iCs/>
          <w:sz w:val="24"/>
          <w:szCs w:val="24"/>
        </w:rPr>
        <w:t xml:space="preserve"> </w:t>
      </w:r>
      <w:r>
        <w:rPr>
          <w:rFonts w:eastAsia="ヒラギノ角ゴ Pro W3" w:cs="Calibri"/>
          <w:sz w:val="24"/>
          <w:szCs w:val="24"/>
        </w:rPr>
        <w:t xml:space="preserve">the </w:t>
      </w:r>
      <w:r w:rsidRPr="00FA40F5">
        <w:rPr>
          <w:bCs/>
        </w:rPr>
        <w:t>employment estimate</w:t>
      </w:r>
      <w:r>
        <w:rPr>
          <w:bCs/>
        </w:rPr>
        <w:t xml:space="preserve">s are </w:t>
      </w:r>
      <w:r w:rsidRPr="00FA40F5">
        <w:rPr>
          <w:bCs/>
        </w:rPr>
        <w:t>based on total FTE jobs, which equals the number of employees that worked full-time</w:t>
      </w:r>
      <w:r w:rsidR="00304429">
        <w:rPr>
          <w:bCs/>
        </w:rPr>
        <w:t>,</w:t>
      </w:r>
      <w:r w:rsidRPr="00FA40F5">
        <w:rPr>
          <w:bCs/>
        </w:rPr>
        <w:t xml:space="preserve"> plus the number of employees that worked part-time converted to a full-time basis.</w:t>
      </w:r>
    </w:p>
    <w:p w14:paraId="096059E7" w14:textId="4E3BD3DB" w:rsidR="00BC1CE3" w:rsidRPr="00BE1A21" w:rsidRDefault="00BC1CE3" w:rsidP="00BC1CE3">
      <w:pPr>
        <w:spacing w:after="0" w:line="240" w:lineRule="auto"/>
        <w:rPr>
          <w:bCs/>
        </w:rPr>
      </w:pPr>
      <w:r w:rsidRPr="00FA40F5">
        <w:rPr>
          <w:bCs/>
        </w:rPr>
        <w:t>For this purpose, estimates were developed based on salary and wage, financial, and employment data</w:t>
      </w:r>
      <w:r>
        <w:rPr>
          <w:bCs/>
        </w:rPr>
        <w:t xml:space="preserve">. </w:t>
      </w:r>
      <w:r w:rsidRPr="00FA40F5">
        <w:rPr>
          <w:bCs/>
        </w:rPr>
        <w:t xml:space="preserve">These amounts were used to calculate the labor share of GDP. </w:t>
      </w:r>
      <w:r>
        <w:rPr>
          <w:bCs/>
        </w:rPr>
        <w:t xml:space="preserve"> The </w:t>
      </w:r>
      <w:r w:rsidRPr="00FA40F5">
        <w:rPr>
          <w:bCs/>
        </w:rPr>
        <w:t xml:space="preserve">labor share of GDP was then converted into the number of employees for each industry using applicable data </w:t>
      </w:r>
      <w:r>
        <w:rPr>
          <w:bCs/>
        </w:rPr>
        <w:t xml:space="preserve">on annual average salaries in each of the 14 countries. </w:t>
      </w:r>
    </w:p>
    <w:p w14:paraId="139249CC" w14:textId="77777777" w:rsidR="00BC1CE3" w:rsidRPr="00BC1CE3" w:rsidRDefault="00BC1CE3" w:rsidP="00BC1CE3"/>
    <w:p w14:paraId="311FFB84" w14:textId="77777777" w:rsidR="00BC1CE3" w:rsidRDefault="00BC1CE3">
      <w:pPr>
        <w:spacing w:after="0" w:line="240" w:lineRule="auto"/>
        <w:rPr>
          <w:rFonts w:eastAsia="Times New Roman"/>
          <w:b/>
          <w:bCs/>
          <w:color w:val="2F5496"/>
          <w:sz w:val="24"/>
          <w:szCs w:val="24"/>
        </w:rPr>
      </w:pPr>
      <w:r>
        <w:rPr>
          <w:bCs/>
          <w:sz w:val="24"/>
          <w:szCs w:val="24"/>
        </w:rPr>
        <w:br w:type="page"/>
      </w:r>
    </w:p>
    <w:p w14:paraId="6FFDB011" w14:textId="5D556287" w:rsidR="00AD2A91" w:rsidRPr="00B44485" w:rsidRDefault="00931EC9" w:rsidP="001A07DA">
      <w:pPr>
        <w:pStyle w:val="Heading2"/>
        <w:spacing w:after="240"/>
        <w:rPr>
          <w:color w:val="2F546A"/>
          <w:sz w:val="24"/>
          <w:szCs w:val="24"/>
        </w:rPr>
      </w:pPr>
      <w:bookmarkStart w:id="63" w:name="_Toc41242284"/>
      <w:r w:rsidRPr="00B44485">
        <w:rPr>
          <w:bCs/>
          <w:color w:val="2F546A"/>
          <w:sz w:val="24"/>
          <w:szCs w:val="24"/>
        </w:rPr>
        <w:lastRenderedPageBreak/>
        <w:t>A</w:t>
      </w:r>
      <w:r w:rsidRPr="00B44485">
        <w:rPr>
          <w:color w:val="2F546A"/>
          <w:sz w:val="24"/>
          <w:szCs w:val="24"/>
        </w:rPr>
        <w:t xml:space="preserve">6:  ICT GDP </w:t>
      </w:r>
      <w:r w:rsidR="00E34DF9" w:rsidRPr="00B44485">
        <w:rPr>
          <w:color w:val="2F546A"/>
          <w:sz w:val="24"/>
          <w:szCs w:val="24"/>
        </w:rPr>
        <w:t>Diffusion Share Comparison by Sector</w:t>
      </w:r>
      <w:bookmarkEnd w:id="63"/>
    </w:p>
    <w:p w14:paraId="2FB1ADAF" w14:textId="79477736" w:rsidR="001A07DA" w:rsidRPr="001A07DA" w:rsidRDefault="00BC6C35" w:rsidP="003737C1">
      <w:pPr>
        <w:jc w:val="center"/>
      </w:pPr>
      <w:r w:rsidRPr="00BC6C35">
        <w:rPr>
          <w:noProof/>
          <w:lang w:val="en-US"/>
        </w:rPr>
        <w:drawing>
          <wp:inline distT="0" distB="0" distL="0" distR="0" wp14:anchorId="7422FB02" wp14:editId="77DCE4F7">
            <wp:extent cx="5760000" cy="7560000"/>
            <wp:effectExtent l="0" t="0" r="0" b="3175"/>
            <wp:docPr id="52" name="Pictur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preferRelativeResize="0">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000" cy="7560000"/>
                    </a:xfrm>
                    <a:prstGeom prst="rect">
                      <a:avLst/>
                    </a:prstGeom>
                    <a:noFill/>
                    <a:ln>
                      <a:noFill/>
                    </a:ln>
                  </pic:spPr>
                </pic:pic>
              </a:graphicData>
            </a:graphic>
          </wp:inline>
        </w:drawing>
      </w:r>
    </w:p>
    <w:p w14:paraId="4ECC08A1" w14:textId="4C4B88FD" w:rsidR="004F425B" w:rsidRPr="00B44485" w:rsidRDefault="004F425B">
      <w:pPr>
        <w:rPr>
          <w:i/>
          <w:iCs/>
          <w:noProof/>
          <w:color w:val="2F546A"/>
        </w:rPr>
      </w:pPr>
      <w:r w:rsidRPr="00B44485">
        <w:rPr>
          <w:i/>
          <w:iCs/>
          <w:noProof/>
          <w:color w:val="2F546A"/>
        </w:rPr>
        <w:lastRenderedPageBreak/>
        <w:t>Appendix A6 continued:</w:t>
      </w:r>
    </w:p>
    <w:p w14:paraId="0ADDA844" w14:textId="0C0C30E4" w:rsidR="00BC7B86" w:rsidRDefault="00BC6C35" w:rsidP="003737C1">
      <w:pPr>
        <w:jc w:val="center"/>
        <w:rPr>
          <w:rFonts w:cs="Calibri"/>
          <w:color w:val="000000"/>
          <w:sz w:val="24"/>
          <w:szCs w:val="24"/>
          <w:lang w:val="en-US" w:eastAsia="en-CA"/>
        </w:rPr>
      </w:pPr>
      <w:r w:rsidRPr="00BC6C35">
        <w:rPr>
          <w:noProof/>
          <w:lang w:val="en-US"/>
        </w:rPr>
        <w:drawing>
          <wp:inline distT="0" distB="0" distL="0" distR="0" wp14:anchorId="334413CC" wp14:editId="6BA3D7F1">
            <wp:extent cx="5760000" cy="7560000"/>
            <wp:effectExtent l="0" t="0" r="0" b="3175"/>
            <wp:docPr id="53" name="Pictur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preferRelativeResize="0">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000" cy="7560000"/>
                    </a:xfrm>
                    <a:prstGeom prst="rect">
                      <a:avLst/>
                    </a:prstGeom>
                    <a:noFill/>
                    <a:ln>
                      <a:noFill/>
                    </a:ln>
                  </pic:spPr>
                </pic:pic>
              </a:graphicData>
            </a:graphic>
          </wp:inline>
        </w:drawing>
      </w:r>
    </w:p>
    <w:p w14:paraId="2444E97F" w14:textId="77777777" w:rsidR="00BC7B86" w:rsidRPr="00B44485" w:rsidRDefault="00BC7B86" w:rsidP="00BC7B86">
      <w:pPr>
        <w:rPr>
          <w:i/>
          <w:iCs/>
          <w:noProof/>
          <w:color w:val="2F546A"/>
        </w:rPr>
      </w:pPr>
      <w:r w:rsidRPr="00B44485">
        <w:rPr>
          <w:i/>
          <w:iCs/>
          <w:noProof/>
          <w:color w:val="2F546A"/>
        </w:rPr>
        <w:lastRenderedPageBreak/>
        <w:t>Appendix A6 continued:</w:t>
      </w:r>
    </w:p>
    <w:p w14:paraId="03937EE7" w14:textId="0FCE65F9" w:rsidR="00F70D51" w:rsidRDefault="003737C1" w:rsidP="003737C1">
      <w:pPr>
        <w:jc w:val="center"/>
        <w:rPr>
          <w:rFonts w:cs="Calibri"/>
          <w:color w:val="000000"/>
          <w:sz w:val="24"/>
          <w:szCs w:val="24"/>
          <w:lang w:val="en-US" w:eastAsia="en-CA"/>
        </w:rPr>
      </w:pPr>
      <w:r w:rsidRPr="003737C1">
        <w:rPr>
          <w:noProof/>
          <w:lang w:val="en-US"/>
        </w:rPr>
        <w:drawing>
          <wp:inline distT="0" distB="0" distL="0" distR="0" wp14:anchorId="51588447" wp14:editId="17975C06">
            <wp:extent cx="5760000" cy="7560000"/>
            <wp:effectExtent l="0" t="0" r="0" b="3175"/>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pic:cNvPicPr preferRelativeResize="0">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00" cy="7560000"/>
                    </a:xfrm>
                    <a:prstGeom prst="rect">
                      <a:avLst/>
                    </a:prstGeom>
                    <a:noFill/>
                    <a:ln>
                      <a:noFill/>
                    </a:ln>
                  </pic:spPr>
                </pic:pic>
              </a:graphicData>
            </a:graphic>
          </wp:inline>
        </w:drawing>
      </w:r>
      <w:r w:rsidR="00F70D51">
        <w:rPr>
          <w:rFonts w:cs="Calibri"/>
          <w:color w:val="000000"/>
          <w:sz w:val="24"/>
          <w:szCs w:val="24"/>
          <w:lang w:val="en-US" w:eastAsia="en-CA"/>
        </w:rPr>
        <w:br w:type="page"/>
      </w:r>
    </w:p>
    <w:p w14:paraId="0C5640EF" w14:textId="6FC1E705" w:rsidR="00086973" w:rsidRPr="00B44485" w:rsidRDefault="004B02FC" w:rsidP="00C57E62">
      <w:pPr>
        <w:pStyle w:val="Heading2"/>
        <w:spacing w:after="240"/>
        <w:rPr>
          <w:b w:val="0"/>
          <w:i/>
          <w:iCs/>
          <w:color w:val="2F546A"/>
          <w:sz w:val="20"/>
          <w:szCs w:val="20"/>
        </w:rPr>
      </w:pPr>
      <w:bookmarkStart w:id="64" w:name="_Toc41242285"/>
      <w:r w:rsidRPr="00B44485">
        <w:rPr>
          <w:bCs/>
          <w:color w:val="2F546A"/>
          <w:sz w:val="24"/>
          <w:szCs w:val="24"/>
        </w:rPr>
        <w:lastRenderedPageBreak/>
        <w:t>A</w:t>
      </w:r>
      <w:r w:rsidR="009E0006" w:rsidRPr="00B44485">
        <w:rPr>
          <w:bCs/>
          <w:color w:val="2F546A"/>
          <w:sz w:val="24"/>
          <w:szCs w:val="24"/>
        </w:rPr>
        <w:t>7</w:t>
      </w:r>
      <w:r w:rsidRPr="00B44485">
        <w:rPr>
          <w:bCs/>
          <w:color w:val="2F546A"/>
          <w:sz w:val="24"/>
          <w:szCs w:val="24"/>
        </w:rPr>
        <w:t xml:space="preserve">:  </w:t>
      </w:r>
      <w:r w:rsidR="009E0006" w:rsidRPr="00B44485">
        <w:rPr>
          <w:bCs/>
          <w:color w:val="2F546A"/>
          <w:sz w:val="24"/>
          <w:szCs w:val="24"/>
        </w:rPr>
        <w:t xml:space="preserve">Comparison of ICT Productivity - GDP Per Employee </w:t>
      </w:r>
      <w:r w:rsidR="009E0006" w:rsidRPr="00B44485">
        <w:rPr>
          <w:b w:val="0"/>
          <w:i/>
          <w:iCs/>
          <w:color w:val="2F546A"/>
          <w:sz w:val="20"/>
          <w:szCs w:val="20"/>
        </w:rPr>
        <w:t>(in SAR 000)</w:t>
      </w:r>
      <w:bookmarkEnd w:id="64"/>
    </w:p>
    <w:p w14:paraId="4B48BB27" w14:textId="6BC7B036" w:rsidR="00086973" w:rsidRDefault="00C120FF">
      <w:pPr>
        <w:rPr>
          <w:rFonts w:cs="Calibri"/>
          <w:i/>
          <w:iCs/>
          <w:color w:val="000000"/>
          <w:sz w:val="18"/>
          <w:szCs w:val="18"/>
          <w:lang w:val="en-US" w:eastAsia="en-CA"/>
        </w:rPr>
      </w:pPr>
      <w:r w:rsidRPr="00C120FF">
        <w:rPr>
          <w:noProof/>
        </w:rPr>
        <w:drawing>
          <wp:inline distT="0" distB="0" distL="0" distR="0" wp14:anchorId="3FF7E4FA" wp14:editId="267721A0">
            <wp:extent cx="5943600" cy="587946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5879465"/>
                    </a:xfrm>
                    <a:prstGeom prst="rect">
                      <a:avLst/>
                    </a:prstGeom>
                    <a:noFill/>
                    <a:ln>
                      <a:noFill/>
                    </a:ln>
                  </pic:spPr>
                </pic:pic>
              </a:graphicData>
            </a:graphic>
          </wp:inline>
        </w:drawing>
      </w:r>
    </w:p>
    <w:p w14:paraId="53FF511C" w14:textId="77777777" w:rsidR="009413F5" w:rsidRDefault="009413F5">
      <w:pPr>
        <w:spacing w:after="0" w:line="240" w:lineRule="auto"/>
        <w:rPr>
          <w:rFonts w:eastAsia="Times New Roman"/>
          <w:b/>
          <w:bCs/>
          <w:color w:val="2F5496"/>
          <w:sz w:val="24"/>
          <w:szCs w:val="24"/>
        </w:rPr>
      </w:pPr>
      <w:r>
        <w:rPr>
          <w:bCs/>
          <w:sz w:val="24"/>
          <w:szCs w:val="24"/>
        </w:rPr>
        <w:br w:type="page"/>
      </w:r>
    </w:p>
    <w:p w14:paraId="4A34E1C8" w14:textId="04D790C4" w:rsidR="0076150D" w:rsidRPr="00B44485" w:rsidRDefault="009413F5" w:rsidP="007677B3">
      <w:pPr>
        <w:pStyle w:val="Heading2"/>
        <w:spacing w:after="240" w:line="240" w:lineRule="auto"/>
        <w:rPr>
          <w:color w:val="2F546A"/>
          <w:sz w:val="24"/>
          <w:szCs w:val="24"/>
        </w:rPr>
      </w:pPr>
      <w:bookmarkStart w:id="65" w:name="_Toc41242286"/>
      <w:r w:rsidRPr="00B44485">
        <w:rPr>
          <w:bCs/>
          <w:color w:val="2F546A"/>
          <w:sz w:val="24"/>
          <w:szCs w:val="24"/>
        </w:rPr>
        <w:lastRenderedPageBreak/>
        <w:t>A8</w:t>
      </w:r>
      <w:r w:rsidRPr="00B44485">
        <w:rPr>
          <w:color w:val="2F546A"/>
          <w:sz w:val="24"/>
          <w:szCs w:val="24"/>
        </w:rPr>
        <w:t>:  Economic impact analysis modeling approach and methodology</w:t>
      </w:r>
      <w:bookmarkEnd w:id="65"/>
    </w:p>
    <w:p w14:paraId="3D86C48A" w14:textId="77777777" w:rsidR="009413F5" w:rsidRPr="00A22DDE" w:rsidRDefault="009413F5" w:rsidP="00A22DDE">
      <w:pPr>
        <w:spacing w:after="120"/>
        <w:rPr>
          <w:b/>
          <w:bCs/>
          <w:color w:val="325A96"/>
        </w:rPr>
      </w:pPr>
      <w:bookmarkStart w:id="66" w:name="_Toc19611569"/>
      <w:bookmarkStart w:id="67" w:name="_Toc19627427"/>
      <w:bookmarkStart w:id="68" w:name="_Toc19627790"/>
      <w:r w:rsidRPr="00A22DDE">
        <w:rPr>
          <w:b/>
          <w:bCs/>
          <w:color w:val="325A96"/>
        </w:rPr>
        <w:t>Data Collection Framework</w:t>
      </w:r>
      <w:bookmarkEnd w:id="66"/>
      <w:bookmarkEnd w:id="67"/>
      <w:bookmarkEnd w:id="68"/>
      <w:r w:rsidRPr="00A22DDE">
        <w:rPr>
          <w:b/>
          <w:bCs/>
          <w:color w:val="325A96"/>
        </w:rPr>
        <w:t xml:space="preserve"> </w:t>
      </w:r>
    </w:p>
    <w:p w14:paraId="762EA484" w14:textId="77777777" w:rsidR="009413F5" w:rsidRDefault="009413F5" w:rsidP="009413F5">
      <w:pPr>
        <w:spacing w:after="120" w:line="240" w:lineRule="auto"/>
      </w:pPr>
      <w:r w:rsidRPr="009E6887">
        <w:t>Data collection</w:t>
      </w:r>
      <w:r>
        <w:t xml:space="preserve"> for the ICT sector </w:t>
      </w:r>
      <w:r w:rsidRPr="009E6887">
        <w:t xml:space="preserve">serves as a medium to understand and interpret various dimensions of the relationship between </w:t>
      </w:r>
      <w:r>
        <w:t>different components of ICT, as described in the previous session. The collection framework for this study was designed by MSI to ensure that the data fully reflects the KSA’s all the operational aspects of ICT related activities along with satisfying contextual factors explained below.</w:t>
      </w:r>
    </w:p>
    <w:p w14:paraId="766A599B" w14:textId="77777777" w:rsidR="009413F5" w:rsidRDefault="009413F5" w:rsidP="00F13ECE">
      <w:pPr>
        <w:pStyle w:val="ListParagraph"/>
        <w:numPr>
          <w:ilvl w:val="0"/>
          <w:numId w:val="25"/>
        </w:numPr>
        <w:spacing w:after="60" w:line="240" w:lineRule="auto"/>
        <w:ind w:left="851" w:hanging="567"/>
        <w:contextualSpacing w:val="0"/>
      </w:pPr>
      <w:r>
        <w:t>Assessing the impact of ICT related activities on the KSA’s socio-economic development indicators</w:t>
      </w:r>
    </w:p>
    <w:p w14:paraId="68FC80AC" w14:textId="77777777" w:rsidR="009413F5" w:rsidRDefault="009413F5" w:rsidP="00F13ECE">
      <w:pPr>
        <w:pStyle w:val="ListParagraph"/>
        <w:numPr>
          <w:ilvl w:val="0"/>
          <w:numId w:val="25"/>
        </w:numPr>
        <w:spacing w:after="60" w:line="240" w:lineRule="auto"/>
        <w:ind w:left="851" w:hanging="567"/>
        <w:contextualSpacing w:val="0"/>
      </w:pPr>
      <w:r>
        <w:t>Disaggregating ICT activities according to the economic sector of origin (i.e. manufacturing, trade, and services) and assessing the economic impact for each group separately.</w:t>
      </w:r>
    </w:p>
    <w:p w14:paraId="39E13FF2" w14:textId="77777777" w:rsidR="009413F5" w:rsidRDefault="009413F5" w:rsidP="00F13ECE">
      <w:pPr>
        <w:pStyle w:val="ListParagraph"/>
        <w:numPr>
          <w:ilvl w:val="0"/>
          <w:numId w:val="25"/>
        </w:numPr>
        <w:spacing w:after="360" w:line="240" w:lineRule="auto"/>
        <w:ind w:left="851" w:hanging="567"/>
        <w:contextualSpacing w:val="0"/>
      </w:pPr>
      <w:r>
        <w:t>Corroborating economic analysis of the ICT sector to the financial analysis of the telecommunications service providers.</w:t>
      </w:r>
    </w:p>
    <w:p w14:paraId="115EEB40" w14:textId="77777777" w:rsidR="009413F5" w:rsidRPr="00B44485" w:rsidRDefault="009413F5" w:rsidP="00F13ECE">
      <w:pPr>
        <w:pStyle w:val="ListParagraph"/>
        <w:numPr>
          <w:ilvl w:val="0"/>
          <w:numId w:val="27"/>
        </w:numPr>
        <w:spacing w:after="120"/>
        <w:rPr>
          <w:b/>
          <w:bCs/>
          <w:color w:val="2F546A"/>
        </w:rPr>
      </w:pPr>
      <w:bookmarkStart w:id="69" w:name="_Toc19611570"/>
      <w:bookmarkStart w:id="70" w:name="_Toc19627428"/>
      <w:bookmarkStart w:id="71" w:name="_Toc19627791"/>
      <w:r w:rsidRPr="00B44485">
        <w:rPr>
          <w:b/>
          <w:bCs/>
          <w:color w:val="2F546A"/>
        </w:rPr>
        <w:t>Data Collection Process for Baseline Measurement</w:t>
      </w:r>
      <w:bookmarkEnd w:id="69"/>
      <w:bookmarkEnd w:id="70"/>
      <w:bookmarkEnd w:id="71"/>
      <w:r w:rsidRPr="00B44485">
        <w:rPr>
          <w:b/>
          <w:bCs/>
          <w:color w:val="2F546A"/>
        </w:rPr>
        <w:t xml:space="preserve"> </w:t>
      </w:r>
    </w:p>
    <w:p w14:paraId="0173C2E8" w14:textId="77777777" w:rsidR="009413F5" w:rsidRPr="00D30BC6" w:rsidRDefault="009413F5" w:rsidP="009413F5">
      <w:pPr>
        <w:spacing w:after="360" w:line="240" w:lineRule="auto"/>
        <w:rPr>
          <w:lang w:val="en-US"/>
        </w:rPr>
      </w:pPr>
      <w:r w:rsidRPr="00D30BC6">
        <w:rPr>
          <w:lang w:val="en-US"/>
        </w:rPr>
        <w:t xml:space="preserve">As </w:t>
      </w:r>
      <w:r>
        <w:rPr>
          <w:lang w:val="en-US"/>
        </w:rPr>
        <w:t xml:space="preserve">the </w:t>
      </w:r>
      <w:r w:rsidRPr="00D30BC6">
        <w:rPr>
          <w:lang w:val="en-US"/>
        </w:rPr>
        <w:t>use of ICT services is pervasive across several sectors, MSI ensured that it collected sufficiently disaggregated data so that it is possible to isolate and measure the quantum of ICT related activities from others and present sector</w:t>
      </w:r>
      <w:r>
        <w:rPr>
          <w:lang w:val="en-US"/>
        </w:rPr>
        <w:t>-</w:t>
      </w:r>
      <w:r w:rsidRPr="00D30BC6">
        <w:rPr>
          <w:lang w:val="en-US"/>
        </w:rPr>
        <w:t xml:space="preserve">specific economic impact. </w:t>
      </w:r>
    </w:p>
    <w:p w14:paraId="5108EACA" w14:textId="77777777" w:rsidR="009413F5" w:rsidRPr="00B44485" w:rsidRDefault="009413F5" w:rsidP="00F13ECE">
      <w:pPr>
        <w:pStyle w:val="ListParagraph"/>
        <w:numPr>
          <w:ilvl w:val="1"/>
          <w:numId w:val="27"/>
        </w:numPr>
        <w:spacing w:after="120"/>
        <w:rPr>
          <w:bCs/>
          <w:color w:val="2F546A"/>
          <w:sz w:val="24"/>
          <w:lang w:val="en-US"/>
        </w:rPr>
      </w:pPr>
      <w:bookmarkStart w:id="72" w:name="_Toc19611571"/>
      <w:bookmarkStart w:id="73" w:name="_Toc19627429"/>
      <w:bookmarkStart w:id="74" w:name="_Toc19627792"/>
      <w:r w:rsidRPr="00B44485">
        <w:rPr>
          <w:bCs/>
          <w:color w:val="2F546A"/>
          <w:sz w:val="24"/>
          <w:lang w:val="en-US"/>
        </w:rPr>
        <w:t>Identification of Data Requirements and Sources</w:t>
      </w:r>
      <w:bookmarkEnd w:id="72"/>
      <w:bookmarkEnd w:id="73"/>
      <w:bookmarkEnd w:id="74"/>
      <w:r w:rsidRPr="00B44485">
        <w:rPr>
          <w:bCs/>
          <w:color w:val="2F546A"/>
          <w:sz w:val="24"/>
          <w:lang w:val="en-US"/>
        </w:rPr>
        <w:t xml:space="preserve"> </w:t>
      </w:r>
    </w:p>
    <w:p w14:paraId="2A802BD4" w14:textId="6EDC5E24" w:rsidR="009413F5" w:rsidRDefault="009413F5" w:rsidP="009413F5">
      <w:pPr>
        <w:spacing w:after="360" w:line="240" w:lineRule="auto"/>
        <w:rPr>
          <w:lang w:val="en-US"/>
        </w:rPr>
      </w:pPr>
      <w:r w:rsidRPr="00502AC4">
        <w:rPr>
          <w:lang w:val="en-US"/>
        </w:rPr>
        <w:t>MSI</w:t>
      </w:r>
      <w:r>
        <w:rPr>
          <w:lang w:val="en-US"/>
        </w:rPr>
        <w:t xml:space="preserve"> drafted an exhaustive list of data sources that included </w:t>
      </w:r>
      <w:r w:rsidRPr="0030295A">
        <w:rPr>
          <w:lang w:val="en-US"/>
        </w:rPr>
        <w:t xml:space="preserve">published sources </w:t>
      </w:r>
      <w:r>
        <w:rPr>
          <w:lang w:val="en-US"/>
        </w:rPr>
        <w:t xml:space="preserve">like </w:t>
      </w:r>
      <w:r w:rsidRPr="0030295A">
        <w:rPr>
          <w:lang w:val="en-US"/>
        </w:rPr>
        <w:t>annual reports of the wireless operators</w:t>
      </w:r>
      <w:r>
        <w:rPr>
          <w:lang w:val="en-US"/>
        </w:rPr>
        <w:t xml:space="preserve"> in the KSA</w:t>
      </w:r>
      <w:r w:rsidRPr="0030295A">
        <w:rPr>
          <w:lang w:val="en-US"/>
        </w:rPr>
        <w:t>,</w:t>
      </w:r>
      <w:r>
        <w:rPr>
          <w:lang w:val="en-US"/>
        </w:rPr>
        <w:t xml:space="preserve"> data from the OECD Statistics (Organization for Economic Corporation and Development)</w:t>
      </w:r>
      <w:r w:rsidRPr="0030295A">
        <w:rPr>
          <w:lang w:val="en-US"/>
        </w:rPr>
        <w:t xml:space="preserve"> </w:t>
      </w:r>
      <w:r w:rsidRPr="0030295A">
        <w:rPr>
          <w:lang w:val="en"/>
        </w:rPr>
        <w:t xml:space="preserve">World Bank Data, </w:t>
      </w:r>
      <w:proofErr w:type="spellStart"/>
      <w:r w:rsidRPr="0030295A">
        <w:rPr>
          <w:lang w:val="en"/>
        </w:rPr>
        <w:t>UNData</w:t>
      </w:r>
      <w:proofErr w:type="spellEnd"/>
      <w:r w:rsidRPr="0030295A">
        <w:rPr>
          <w:lang w:val="en"/>
        </w:rPr>
        <w:t xml:space="preserve"> published by </w:t>
      </w:r>
      <w:bookmarkStart w:id="75" w:name="_Hlk1585197"/>
      <w:r w:rsidRPr="0030295A">
        <w:rPr>
          <w:lang w:val="en"/>
        </w:rPr>
        <w:t xml:space="preserve">United Nations Statistical Division, United Nations Conference on Trade and Development </w:t>
      </w:r>
      <w:bookmarkEnd w:id="75"/>
      <w:r w:rsidRPr="0030295A">
        <w:rPr>
          <w:lang w:val="en"/>
        </w:rPr>
        <w:t>(</w:t>
      </w:r>
      <w:proofErr w:type="spellStart"/>
      <w:r w:rsidRPr="0030295A">
        <w:rPr>
          <w:lang w:val="en"/>
        </w:rPr>
        <w:t>UNCTADStat</w:t>
      </w:r>
      <w:proofErr w:type="spellEnd"/>
      <w:r w:rsidRPr="0030295A">
        <w:rPr>
          <w:lang w:val="en"/>
        </w:rPr>
        <w:t>)</w:t>
      </w:r>
      <w:r>
        <w:rPr>
          <w:lang w:val="en"/>
        </w:rPr>
        <w:t xml:space="preserve">. </w:t>
      </w:r>
      <w:r>
        <w:rPr>
          <w:lang w:val="en-US"/>
        </w:rPr>
        <w:t xml:space="preserve">MSI </w:t>
      </w:r>
      <w:r w:rsidRPr="00502AC4">
        <w:rPr>
          <w:lang w:val="en-US"/>
        </w:rPr>
        <w:t>retrieved economic statistics from the General Authority for Statistics (</w:t>
      </w:r>
      <w:proofErr w:type="spellStart"/>
      <w:r w:rsidRPr="00502AC4">
        <w:rPr>
          <w:lang w:val="en-US"/>
        </w:rPr>
        <w:t>GAStat</w:t>
      </w:r>
      <w:proofErr w:type="spellEnd"/>
      <w:r w:rsidRPr="00502AC4">
        <w:rPr>
          <w:lang w:val="en-US"/>
        </w:rPr>
        <w:t>) to compile data on various components of ICT.</w:t>
      </w:r>
      <w:r>
        <w:rPr>
          <w:lang w:val="en"/>
        </w:rPr>
        <w:t xml:space="preserve"> Financial </w:t>
      </w:r>
      <w:r>
        <w:rPr>
          <w:lang w:val="en-US"/>
        </w:rPr>
        <w:t xml:space="preserve">and economic </w:t>
      </w:r>
      <w:r w:rsidRPr="00502AC4">
        <w:rPr>
          <w:lang w:val="en-US"/>
        </w:rPr>
        <w:t>data</w:t>
      </w:r>
      <w:r>
        <w:rPr>
          <w:lang w:val="en-US"/>
        </w:rPr>
        <w:t xml:space="preserve"> hence collected </w:t>
      </w:r>
      <w:r w:rsidRPr="00502AC4">
        <w:rPr>
          <w:lang w:val="en-US"/>
        </w:rPr>
        <w:t>from various published sources</w:t>
      </w:r>
      <w:r>
        <w:rPr>
          <w:lang w:val="en-US"/>
        </w:rPr>
        <w:t xml:space="preserve">, were used </w:t>
      </w:r>
      <w:r w:rsidRPr="00502AC4">
        <w:rPr>
          <w:lang w:val="en-US"/>
        </w:rPr>
        <w:t xml:space="preserve">to analyze the economic impact and size of </w:t>
      </w:r>
      <w:r>
        <w:rPr>
          <w:lang w:val="en-US"/>
        </w:rPr>
        <w:t xml:space="preserve">the </w:t>
      </w:r>
      <w:r w:rsidRPr="00502AC4">
        <w:rPr>
          <w:lang w:val="en-US"/>
        </w:rPr>
        <w:t xml:space="preserve">ICT sector. MSI </w:t>
      </w:r>
      <w:r>
        <w:rPr>
          <w:lang w:val="en-US"/>
        </w:rPr>
        <w:t xml:space="preserve">also drew insights from </w:t>
      </w:r>
      <w:r w:rsidRPr="00502AC4">
        <w:rPr>
          <w:lang w:val="en-US"/>
        </w:rPr>
        <w:t>periodic surveys conducted by governmental and semi-governmental bodies</w:t>
      </w:r>
      <w:r>
        <w:rPr>
          <w:lang w:val="en-US"/>
        </w:rPr>
        <w:t xml:space="preserve"> of the KSA, such as General Organization for Social Insurance (GOSI)</w:t>
      </w:r>
      <w:r w:rsidRPr="00502AC4">
        <w:rPr>
          <w:lang w:val="en-US"/>
        </w:rPr>
        <w:t xml:space="preserve">, </w:t>
      </w:r>
      <w:r>
        <w:rPr>
          <w:lang w:val="en-US"/>
        </w:rPr>
        <w:t xml:space="preserve">the Ministry of </w:t>
      </w:r>
      <w:proofErr w:type="spellStart"/>
      <w:r>
        <w:rPr>
          <w:lang w:val="en-US"/>
        </w:rPr>
        <w:t>Labour</w:t>
      </w:r>
      <w:proofErr w:type="spellEnd"/>
      <w:r>
        <w:rPr>
          <w:lang w:val="en-US"/>
        </w:rPr>
        <w:t xml:space="preserve">, and Social Development (MLSD), among others together with </w:t>
      </w:r>
      <w:r w:rsidRPr="00502AC4">
        <w:rPr>
          <w:lang w:val="en-US"/>
        </w:rPr>
        <w:t xml:space="preserve">privately compiled statistics.  Within the ICT, the telecom sector has become a vital </w:t>
      </w:r>
      <w:r w:rsidRPr="00CD60B4">
        <w:rPr>
          <w:lang w:val="en-US"/>
        </w:rPr>
        <w:t>enabler of information processing and transmission of data through connected devices and Internet of Things</w:t>
      </w:r>
      <w:r>
        <w:rPr>
          <w:lang w:val="en-US"/>
        </w:rPr>
        <w:t>-</w:t>
      </w:r>
      <w:r w:rsidRPr="00CD60B4">
        <w:rPr>
          <w:lang w:val="en-US"/>
        </w:rPr>
        <w:t>enabled systems</w:t>
      </w:r>
      <w:r w:rsidRPr="00502AC4">
        <w:rPr>
          <w:lang w:val="en-US"/>
        </w:rPr>
        <w:t xml:space="preserve">. Every sector in KSA’s business ecosystem employs a significant value of telecom products as an input, thus making telecom a significant contributor to economic growth and innovation. </w:t>
      </w:r>
      <w:r w:rsidRPr="00CD60B4">
        <w:rPr>
          <w:lang w:val="en-US"/>
        </w:rPr>
        <w:t>MSI retrieved critical information on financial performance indicators from financial statements published by National telecommunication carriers also called national incumbents namely Saudi Telecommunication Company (STC), Mobily, Zain Saudi Arabia</w:t>
      </w:r>
      <w:r>
        <w:rPr>
          <w:lang w:val="en-US"/>
        </w:rPr>
        <w:t>.</w:t>
      </w:r>
    </w:p>
    <w:p w14:paraId="121E2DC0" w14:textId="20FDC1B4" w:rsidR="009413F5" w:rsidRPr="00B44485" w:rsidRDefault="009413F5" w:rsidP="00F13ECE">
      <w:pPr>
        <w:pStyle w:val="ListParagraph"/>
        <w:numPr>
          <w:ilvl w:val="1"/>
          <w:numId w:val="27"/>
        </w:numPr>
        <w:spacing w:after="120"/>
        <w:rPr>
          <w:b/>
          <w:bCs/>
          <w:color w:val="2F546A"/>
          <w:sz w:val="24"/>
          <w:lang w:val="en"/>
        </w:rPr>
      </w:pPr>
      <w:bookmarkStart w:id="76" w:name="_Toc19611572"/>
      <w:bookmarkStart w:id="77" w:name="_Toc19627430"/>
      <w:bookmarkStart w:id="78" w:name="_Toc19627793"/>
      <w:r w:rsidRPr="00B44485">
        <w:rPr>
          <w:bCs/>
          <w:color w:val="2F546A"/>
          <w:sz w:val="24"/>
          <w:lang w:val="en"/>
        </w:rPr>
        <w:t>Collection and Management of ICT Data</w:t>
      </w:r>
      <w:bookmarkEnd w:id="76"/>
      <w:bookmarkEnd w:id="77"/>
      <w:bookmarkEnd w:id="78"/>
    </w:p>
    <w:p w14:paraId="2ACDC80A" w14:textId="77777777" w:rsidR="009413F5" w:rsidRDefault="009413F5" w:rsidP="009413F5">
      <w:pPr>
        <w:spacing w:after="120" w:line="240" w:lineRule="auto"/>
      </w:pPr>
      <w:r>
        <w:t xml:space="preserve">The need for </w:t>
      </w:r>
      <w:r w:rsidRPr="00D30BC6">
        <w:t xml:space="preserve">reliable, </w:t>
      </w:r>
      <w:proofErr w:type="gramStart"/>
      <w:r w:rsidRPr="00D30BC6">
        <w:t>comprehensive</w:t>
      </w:r>
      <w:proofErr w:type="gramEnd"/>
      <w:r w:rsidRPr="00D30BC6">
        <w:t xml:space="preserve"> and comparable statistical information</w:t>
      </w:r>
      <w:r>
        <w:t xml:space="preserve"> formed the basis of the data collection process undertaken by MSI. </w:t>
      </w:r>
      <w:proofErr w:type="gramStart"/>
      <w:r>
        <w:t>In order to</w:t>
      </w:r>
      <w:proofErr w:type="gramEnd"/>
      <w:r>
        <w:t xml:space="preserve"> </w:t>
      </w:r>
      <w:r w:rsidRPr="00D30BC6">
        <w:t xml:space="preserve">appropriately </w:t>
      </w:r>
      <w:r>
        <w:t xml:space="preserve">capture the KSA’s entire ICT ecosystem, </w:t>
      </w:r>
      <w:r w:rsidRPr="00D30BC6">
        <w:t xml:space="preserve">it </w:t>
      </w:r>
      <w:r>
        <w:t xml:space="preserve">was </w:t>
      </w:r>
      <w:r w:rsidRPr="00D30BC6">
        <w:t xml:space="preserve">crucial to </w:t>
      </w:r>
      <w:r>
        <w:t xml:space="preserve">collect and compile-time series data to cover sufficient periods for </w:t>
      </w:r>
      <w:r>
        <w:lastRenderedPageBreak/>
        <w:t xml:space="preserve">undertaking a robust trend analysis. The </w:t>
      </w:r>
      <w:r w:rsidRPr="007A0F02">
        <w:t xml:space="preserve">core list of indicators </w:t>
      </w:r>
      <w:r>
        <w:t xml:space="preserve">developed by the International Telecommunications Union </w:t>
      </w:r>
      <w:r w:rsidRPr="007A0F02">
        <w:t>on ICT infrastructure, access</w:t>
      </w:r>
      <w:r>
        <w:t>,</w:t>
      </w:r>
      <w:r w:rsidRPr="007A0F02">
        <w:t xml:space="preserve"> and usage, as well as on the production and trade of ICT goods</w:t>
      </w:r>
      <w:r>
        <w:t xml:space="preserve"> were considered to collect relevant ICT statistics.</w:t>
      </w:r>
    </w:p>
    <w:p w14:paraId="337FDE55" w14:textId="77777777" w:rsidR="009413F5" w:rsidRPr="00FF1461" w:rsidRDefault="009413F5" w:rsidP="009413F5">
      <w:pPr>
        <w:spacing w:after="360" w:line="240" w:lineRule="auto"/>
      </w:pPr>
      <w:r w:rsidRPr="00FF1461">
        <w:t xml:space="preserve">MS Excel </w:t>
      </w:r>
      <w:r>
        <w:t xml:space="preserve">modeling </w:t>
      </w:r>
      <w:r w:rsidRPr="00FF1461">
        <w:t xml:space="preserve">was used </w:t>
      </w:r>
      <w:r>
        <w:t>for</w:t>
      </w:r>
      <w:r w:rsidRPr="00FF1461">
        <w:t xml:space="preserve"> </w:t>
      </w:r>
      <w:r>
        <w:t>detailed analysis and production of economic impact assessment in terms of GDP and employment.</w:t>
      </w:r>
    </w:p>
    <w:p w14:paraId="4B812D48" w14:textId="0481F429" w:rsidR="009413F5" w:rsidRPr="00B44485" w:rsidRDefault="009413F5" w:rsidP="00F13ECE">
      <w:pPr>
        <w:pStyle w:val="ListParagraph"/>
        <w:numPr>
          <w:ilvl w:val="1"/>
          <w:numId w:val="27"/>
        </w:numPr>
        <w:spacing w:after="120"/>
        <w:rPr>
          <w:b/>
          <w:bCs/>
          <w:color w:val="2F546A"/>
          <w:sz w:val="24"/>
        </w:rPr>
      </w:pPr>
      <w:bookmarkStart w:id="79" w:name="_Toc19611573"/>
      <w:bookmarkStart w:id="80" w:name="_Toc19627431"/>
      <w:bookmarkStart w:id="81" w:name="_Toc19627794"/>
      <w:r w:rsidRPr="00B44485">
        <w:rPr>
          <w:bCs/>
          <w:color w:val="2F546A"/>
          <w:sz w:val="24"/>
        </w:rPr>
        <w:t>Compilation and Data Mining</w:t>
      </w:r>
      <w:bookmarkEnd w:id="79"/>
      <w:bookmarkEnd w:id="80"/>
      <w:bookmarkEnd w:id="81"/>
      <w:r w:rsidRPr="00B44485">
        <w:rPr>
          <w:bCs/>
          <w:color w:val="2F546A"/>
          <w:sz w:val="24"/>
        </w:rPr>
        <w:t xml:space="preserve"> </w:t>
      </w:r>
    </w:p>
    <w:p w14:paraId="35B30B28" w14:textId="77777777" w:rsidR="009413F5" w:rsidRDefault="009413F5" w:rsidP="009413F5">
      <w:pPr>
        <w:spacing w:after="240" w:line="240" w:lineRule="auto"/>
        <w:rPr>
          <w:lang w:val="en"/>
        </w:rPr>
      </w:pPr>
      <w:r w:rsidRPr="00FF1461">
        <w:t>ICT data w</w:t>
      </w:r>
      <w:r>
        <w:t>ere</w:t>
      </w:r>
      <w:r w:rsidRPr="00FF1461">
        <w:t xml:space="preserve"> </w:t>
      </w:r>
      <w:r>
        <w:t xml:space="preserve">collected from published sources to </w:t>
      </w:r>
      <w:r w:rsidRPr="00FF1461">
        <w:t xml:space="preserve">generate </w:t>
      </w:r>
      <w:r>
        <w:t xml:space="preserve">economic impact analysis results. Given </w:t>
      </w:r>
      <w:r w:rsidRPr="00FF1461">
        <w:t xml:space="preserve">ICT </w:t>
      </w:r>
      <w:r>
        <w:t xml:space="preserve">data </w:t>
      </w:r>
      <w:r w:rsidRPr="00FF1461">
        <w:t>is spread across various economic activities</w:t>
      </w:r>
      <w:r>
        <w:t>,</w:t>
      </w:r>
      <w:r w:rsidRPr="00FF1461">
        <w:t xml:space="preserve"> </w:t>
      </w:r>
      <w:r>
        <w:t xml:space="preserve">it was </w:t>
      </w:r>
      <w:r w:rsidRPr="00FF1461">
        <w:t xml:space="preserve">classified </w:t>
      </w:r>
      <w:r>
        <w:t xml:space="preserve">into six sub-sectors </w:t>
      </w:r>
      <w:r w:rsidRPr="00FF1461">
        <w:t>as explained in</w:t>
      </w:r>
      <w:r>
        <w:t xml:space="preserve"> </w:t>
      </w:r>
      <w:r>
        <w:fldChar w:fldCharType="begin"/>
      </w:r>
      <w:r>
        <w:instrText xml:space="preserve"> REF _Ref19809699 \h </w:instrText>
      </w:r>
      <w:r>
        <w:fldChar w:fldCharType="separate"/>
      </w:r>
      <w:r>
        <w:rPr>
          <w:lang w:val="en"/>
        </w:rPr>
        <w:t xml:space="preserve"> </w:t>
      </w:r>
      <w:r w:rsidRPr="00AB0D47">
        <w:t xml:space="preserve">Table </w:t>
      </w:r>
      <w:r>
        <w:rPr>
          <w:noProof/>
        </w:rPr>
        <w:t>8</w:t>
      </w:r>
      <w:r>
        <w:rPr>
          <w:lang w:val="en"/>
        </w:rPr>
        <w:t xml:space="preserve"> below.</w:t>
      </w:r>
    </w:p>
    <w:p w14:paraId="30BFDBDE" w14:textId="77777777" w:rsidR="009413F5" w:rsidRPr="00FF1461" w:rsidRDefault="009413F5" w:rsidP="009413F5">
      <w:pPr>
        <w:spacing w:after="360"/>
      </w:pPr>
      <w:r w:rsidRPr="00AB0D47">
        <w:t xml:space="preserve">Table </w:t>
      </w:r>
      <w:r>
        <w:rPr>
          <w:noProof/>
        </w:rPr>
        <w:t>8</w:t>
      </w:r>
      <w:r>
        <w:fldChar w:fldCharType="end"/>
      </w:r>
      <w:r w:rsidRPr="00FF1461">
        <w:t xml:space="preserve"> of Section 4. Besides linking variables and recognizing overarching pattern</w:t>
      </w:r>
      <w:r>
        <w:t>s</w:t>
      </w:r>
      <w:r w:rsidRPr="00FF1461">
        <w:t xml:space="preserve"> to understand data set better, data analysis techniques were used to identify anomalies, outliers</w:t>
      </w:r>
      <w:r>
        <w:t>,</w:t>
      </w:r>
      <w:r w:rsidRPr="00FF1461">
        <w:t xml:space="preserve"> </w:t>
      </w:r>
      <w:r>
        <w:t xml:space="preserve">and </w:t>
      </w:r>
      <w:r w:rsidRPr="00FF1461">
        <w:t>missing values in data, which were then imputed and interpolated for consistency in estimation.</w:t>
      </w:r>
    </w:p>
    <w:p w14:paraId="4B62A16C" w14:textId="77777777" w:rsidR="009413F5" w:rsidRPr="00B44485" w:rsidRDefault="009413F5" w:rsidP="00F13ECE">
      <w:pPr>
        <w:pStyle w:val="ListParagraph"/>
        <w:numPr>
          <w:ilvl w:val="1"/>
          <w:numId w:val="27"/>
        </w:numPr>
        <w:rPr>
          <w:color w:val="2F546A"/>
        </w:rPr>
      </w:pPr>
      <w:bookmarkStart w:id="82" w:name="_Toc19611574"/>
      <w:bookmarkStart w:id="83" w:name="_Toc19627432"/>
      <w:bookmarkStart w:id="84" w:name="_Toc19627795"/>
      <w:r w:rsidRPr="00B44485">
        <w:rPr>
          <w:color w:val="2F546A"/>
        </w:rPr>
        <w:t>Data Validation</w:t>
      </w:r>
      <w:bookmarkEnd w:id="82"/>
      <w:bookmarkEnd w:id="83"/>
      <w:bookmarkEnd w:id="84"/>
      <w:r w:rsidRPr="00B44485">
        <w:rPr>
          <w:color w:val="2F546A"/>
        </w:rPr>
        <w:t xml:space="preserve"> </w:t>
      </w:r>
    </w:p>
    <w:p w14:paraId="21D79AE8" w14:textId="77777777" w:rsidR="009413F5" w:rsidRDefault="009413F5" w:rsidP="009413F5">
      <w:pPr>
        <w:spacing w:after="360" w:line="240" w:lineRule="auto"/>
        <w:rPr>
          <w:b/>
          <w:bCs/>
        </w:rPr>
      </w:pPr>
      <w:r>
        <w:t>MSI adopted a multipronged approach to check the validity of the data. Data were verified for accuracy and consistency before it was processed</w:t>
      </w:r>
      <w:r w:rsidRPr="00293582">
        <w:t xml:space="preserve">. </w:t>
      </w:r>
      <w:r>
        <w:t xml:space="preserve">A </w:t>
      </w:r>
      <w:r w:rsidRPr="00293582">
        <w:t xml:space="preserve">validation </w:t>
      </w:r>
      <w:r>
        <w:t xml:space="preserve">check was run through the data to </w:t>
      </w:r>
      <w:r w:rsidRPr="00293582">
        <w:t>ensure</w:t>
      </w:r>
      <w:r>
        <w:t xml:space="preserve"> </w:t>
      </w:r>
      <w:r w:rsidRPr="00293582">
        <w:t>that data is complete (no blank or null values), unique (contains distinct values that are not duplicated), and the range of values is consistent with</w:t>
      </w:r>
      <w:r>
        <w:t xml:space="preserve"> the expectations. </w:t>
      </w:r>
    </w:p>
    <w:p w14:paraId="675E749F" w14:textId="77777777" w:rsidR="009413F5" w:rsidRPr="00B44485" w:rsidRDefault="009413F5" w:rsidP="00F13ECE">
      <w:pPr>
        <w:pStyle w:val="ListParagraph"/>
        <w:numPr>
          <w:ilvl w:val="0"/>
          <w:numId w:val="27"/>
        </w:numPr>
        <w:rPr>
          <w:color w:val="2F546A"/>
        </w:rPr>
      </w:pPr>
      <w:bookmarkStart w:id="85" w:name="_Toc19611575"/>
      <w:bookmarkStart w:id="86" w:name="_Toc19627433"/>
      <w:bookmarkStart w:id="87" w:name="_Toc19627796"/>
      <w:r w:rsidRPr="00B44485">
        <w:rPr>
          <w:color w:val="2F546A"/>
        </w:rPr>
        <w:t>Modeling Approach and Methodology</w:t>
      </w:r>
      <w:bookmarkEnd w:id="85"/>
      <w:bookmarkEnd w:id="86"/>
      <w:bookmarkEnd w:id="87"/>
      <w:r w:rsidRPr="00B44485">
        <w:rPr>
          <w:color w:val="2F546A"/>
        </w:rPr>
        <w:t xml:space="preserve"> </w:t>
      </w:r>
    </w:p>
    <w:p w14:paraId="2DACD666" w14:textId="77777777" w:rsidR="009413F5" w:rsidRDefault="009413F5" w:rsidP="009413F5">
      <w:pPr>
        <w:spacing w:after="360" w:line="240" w:lineRule="auto"/>
        <w:rPr>
          <w:lang w:val="en-US"/>
        </w:rPr>
      </w:pPr>
      <w:r>
        <w:rPr>
          <w:lang w:val="en-US"/>
        </w:rPr>
        <w:t xml:space="preserve">A </w:t>
      </w:r>
      <w:r w:rsidRPr="00966A8B">
        <w:rPr>
          <w:lang w:val="en-US"/>
        </w:rPr>
        <w:t>quantitative</w:t>
      </w:r>
      <w:r>
        <w:rPr>
          <w:lang w:val="en-US"/>
        </w:rPr>
        <w:t xml:space="preserve"> economic impact </w:t>
      </w:r>
      <w:r w:rsidRPr="00966A8B">
        <w:rPr>
          <w:lang w:val="en-US"/>
        </w:rPr>
        <w:t xml:space="preserve">assessment </w:t>
      </w:r>
      <w:r>
        <w:rPr>
          <w:lang w:val="en-US"/>
        </w:rPr>
        <w:t xml:space="preserve">was conducted to evaluate the current status of the ICT sector and its contribution to the existing economic climate of KSA. This study focused on examining the </w:t>
      </w:r>
      <w:r w:rsidRPr="00966A8B">
        <w:rPr>
          <w:lang w:val="en-US"/>
        </w:rPr>
        <w:t xml:space="preserve">ICT ecosystem </w:t>
      </w:r>
      <w:r>
        <w:rPr>
          <w:lang w:val="en-US"/>
        </w:rPr>
        <w:t xml:space="preserve">in </w:t>
      </w:r>
      <w:r w:rsidRPr="00966A8B">
        <w:rPr>
          <w:lang w:val="en-US"/>
        </w:rPr>
        <w:t>KSA’s economy for the</w:t>
      </w:r>
      <w:r>
        <w:rPr>
          <w:lang w:val="en-US"/>
        </w:rPr>
        <w:t xml:space="preserve"> period 2010-2017 with the objective that the analysis will lead MSI to </w:t>
      </w:r>
      <w:r w:rsidRPr="00966A8B">
        <w:rPr>
          <w:lang w:val="en-US"/>
        </w:rPr>
        <w:t xml:space="preserve">projected </w:t>
      </w:r>
      <w:r>
        <w:rPr>
          <w:lang w:val="en-US"/>
        </w:rPr>
        <w:t xml:space="preserve">economic and financial </w:t>
      </w:r>
      <w:r w:rsidRPr="00966A8B">
        <w:rPr>
          <w:lang w:val="en-US"/>
        </w:rPr>
        <w:t xml:space="preserve">performance estimates for five years in future (2019-2023). </w:t>
      </w:r>
      <w:r w:rsidRPr="00BB7551">
        <w:rPr>
          <w:lang w:val="en-US"/>
        </w:rPr>
        <w:t>Section 5 of this report presents the contribution of ICT sector by providing a detailed overview of economic</w:t>
      </w:r>
      <w:r>
        <w:rPr>
          <w:lang w:val="en-US"/>
        </w:rPr>
        <w:t xml:space="preserve"> impacts generated by the  ICT sector, as explained below.</w:t>
      </w:r>
    </w:p>
    <w:p w14:paraId="5AA9CA57" w14:textId="77777777" w:rsidR="009413F5" w:rsidRPr="00B44485" w:rsidRDefault="009413F5" w:rsidP="00F13ECE">
      <w:pPr>
        <w:pStyle w:val="ListParagraph"/>
        <w:numPr>
          <w:ilvl w:val="0"/>
          <w:numId w:val="27"/>
        </w:numPr>
        <w:rPr>
          <w:color w:val="2F546A"/>
          <w:lang w:val="en-US"/>
        </w:rPr>
      </w:pPr>
      <w:bookmarkStart w:id="88" w:name="_Toc19611577"/>
      <w:bookmarkStart w:id="89" w:name="_Toc19627435"/>
      <w:bookmarkStart w:id="90" w:name="_Toc19627798"/>
      <w:r w:rsidRPr="00B44485">
        <w:rPr>
          <w:color w:val="2F546A"/>
          <w:lang w:val="en-US"/>
        </w:rPr>
        <w:t>Economic Impact Assessment</w:t>
      </w:r>
      <w:bookmarkEnd w:id="88"/>
      <w:bookmarkEnd w:id="89"/>
      <w:bookmarkEnd w:id="90"/>
      <w:r w:rsidRPr="00B44485">
        <w:rPr>
          <w:color w:val="2F546A"/>
          <w:lang w:val="en-US"/>
        </w:rPr>
        <w:t xml:space="preserve"> (EIA)</w:t>
      </w:r>
    </w:p>
    <w:p w14:paraId="3EC449CA" w14:textId="4DA8F4D4" w:rsidR="009413F5" w:rsidRDefault="009413F5" w:rsidP="009413F5">
      <w:pPr>
        <w:spacing w:after="120" w:line="240" w:lineRule="auto"/>
        <w:rPr>
          <w:lang w:val="en-US"/>
        </w:rPr>
      </w:pPr>
      <w:r>
        <w:rPr>
          <w:lang w:val="en-US"/>
        </w:rPr>
        <w:t xml:space="preserve">Our overarching approach to determine the economic impact of KSA’s current ICT sector is illustrated in </w:t>
      </w:r>
      <w:r>
        <w:rPr>
          <w:lang w:val="en-US"/>
        </w:rPr>
        <w:fldChar w:fldCharType="begin"/>
      </w:r>
      <w:r>
        <w:rPr>
          <w:lang w:val="en-US"/>
        </w:rPr>
        <w:instrText xml:space="preserve"> REF _Ref20028331 \h </w:instrText>
      </w:r>
      <w:r>
        <w:rPr>
          <w:lang w:val="en-US"/>
        </w:rPr>
      </w:r>
      <w:r>
        <w:rPr>
          <w:lang w:val="en-US"/>
        </w:rPr>
        <w:fldChar w:fldCharType="separate"/>
      </w:r>
      <w:r w:rsidR="00630A56" w:rsidRPr="00194E25">
        <w:t xml:space="preserve">Figure </w:t>
      </w:r>
      <w:r w:rsidR="00630A56">
        <w:rPr>
          <w:noProof/>
        </w:rPr>
        <w:t>14</w:t>
      </w:r>
      <w:r>
        <w:rPr>
          <w:lang w:val="en-US"/>
        </w:rPr>
        <w:fldChar w:fldCharType="end"/>
      </w:r>
      <w:r>
        <w:rPr>
          <w:lang w:val="en-US"/>
        </w:rPr>
        <w:t xml:space="preserve"> below, including three key steps as below:</w:t>
      </w:r>
    </w:p>
    <w:p w14:paraId="0B4FB097" w14:textId="77777777" w:rsidR="009413F5" w:rsidRDefault="009413F5" w:rsidP="00F13ECE">
      <w:pPr>
        <w:pStyle w:val="ListParagraph"/>
        <w:numPr>
          <w:ilvl w:val="0"/>
          <w:numId w:val="26"/>
        </w:numPr>
        <w:spacing w:after="120" w:line="240" w:lineRule="auto"/>
        <w:rPr>
          <w:lang w:val="en-US"/>
        </w:rPr>
      </w:pPr>
      <w:r>
        <w:rPr>
          <w:lang w:val="en-US"/>
        </w:rPr>
        <w:t>Input development</w:t>
      </w:r>
    </w:p>
    <w:p w14:paraId="0B363B0B" w14:textId="77777777" w:rsidR="009413F5" w:rsidRDefault="009413F5" w:rsidP="00F13ECE">
      <w:pPr>
        <w:pStyle w:val="ListParagraph"/>
        <w:numPr>
          <w:ilvl w:val="0"/>
          <w:numId w:val="26"/>
        </w:numPr>
        <w:spacing w:after="120" w:line="240" w:lineRule="auto"/>
        <w:rPr>
          <w:lang w:val="en-US"/>
        </w:rPr>
      </w:pPr>
      <w:r>
        <w:rPr>
          <w:lang w:val="en-US"/>
        </w:rPr>
        <w:t>Modeling</w:t>
      </w:r>
    </w:p>
    <w:p w14:paraId="3A83D296" w14:textId="77777777" w:rsidR="009413F5" w:rsidRDefault="009413F5" w:rsidP="00F13ECE">
      <w:pPr>
        <w:pStyle w:val="ListParagraph"/>
        <w:numPr>
          <w:ilvl w:val="0"/>
          <w:numId w:val="26"/>
        </w:numPr>
        <w:spacing w:after="360" w:line="240" w:lineRule="auto"/>
        <w:ind w:left="765" w:hanging="357"/>
        <w:rPr>
          <w:lang w:val="en-US"/>
        </w:rPr>
      </w:pPr>
      <w:r>
        <w:rPr>
          <w:lang w:val="en-US"/>
        </w:rPr>
        <w:t>Results and analysis</w:t>
      </w:r>
    </w:p>
    <w:p w14:paraId="6E32AA2B" w14:textId="77777777" w:rsidR="009413F5" w:rsidRDefault="009413F5" w:rsidP="009413F5">
      <w:pPr>
        <w:spacing w:after="120" w:line="240" w:lineRule="auto"/>
        <w:rPr>
          <w:lang w:val="en-US"/>
        </w:rPr>
      </w:pPr>
      <w:r w:rsidRPr="001963E1">
        <w:rPr>
          <w:noProof/>
          <w:lang w:val="en-US"/>
        </w:rPr>
        <w:lastRenderedPageBreak/>
        <w:drawing>
          <wp:inline distT="0" distB="0" distL="0" distR="0" wp14:anchorId="1F40D7E8" wp14:editId="15A7AC89">
            <wp:extent cx="5400000" cy="2700000"/>
            <wp:effectExtent l="0" t="0" r="0" b="5715"/>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00" cy="2700000"/>
                    </a:xfrm>
                    <a:prstGeom prst="rect">
                      <a:avLst/>
                    </a:prstGeom>
                    <a:noFill/>
                    <a:ln>
                      <a:noFill/>
                    </a:ln>
                  </pic:spPr>
                </pic:pic>
              </a:graphicData>
            </a:graphic>
          </wp:inline>
        </w:drawing>
      </w:r>
    </w:p>
    <w:p w14:paraId="28B7201E" w14:textId="4A035360" w:rsidR="009413F5" w:rsidRPr="00B44485" w:rsidRDefault="009413F5" w:rsidP="009413F5">
      <w:pPr>
        <w:pStyle w:val="Caption"/>
        <w:spacing w:after="120"/>
        <w:rPr>
          <w:color w:val="2F546A"/>
        </w:rPr>
      </w:pPr>
      <w:bookmarkStart w:id="91" w:name="_Ref20028331"/>
      <w:bookmarkStart w:id="92" w:name="_Toc25446689"/>
      <w:bookmarkStart w:id="93" w:name="_Toc41242309"/>
      <w:r w:rsidRPr="00B44485">
        <w:rPr>
          <w:color w:val="2F546A"/>
        </w:rPr>
        <w:t xml:space="preserve">Figure </w:t>
      </w:r>
      <w:r w:rsidR="00F32D2A" w:rsidRPr="00B44485">
        <w:rPr>
          <w:color w:val="2F546A"/>
        </w:rPr>
        <w:fldChar w:fldCharType="begin"/>
      </w:r>
      <w:r w:rsidR="00F32D2A" w:rsidRPr="00B44485">
        <w:rPr>
          <w:color w:val="2F546A"/>
        </w:rPr>
        <w:instrText xml:space="preserve"> SEQ Figure \* ARABIC </w:instrText>
      </w:r>
      <w:r w:rsidR="00F32D2A" w:rsidRPr="00B44485">
        <w:rPr>
          <w:color w:val="2F546A"/>
        </w:rPr>
        <w:fldChar w:fldCharType="separate"/>
      </w:r>
      <w:r w:rsidR="00D53712" w:rsidRPr="00B44485">
        <w:rPr>
          <w:noProof/>
          <w:color w:val="2F546A"/>
        </w:rPr>
        <w:t>14</w:t>
      </w:r>
      <w:r w:rsidR="00F32D2A" w:rsidRPr="00B44485">
        <w:rPr>
          <w:noProof/>
          <w:color w:val="2F546A"/>
        </w:rPr>
        <w:fldChar w:fldCharType="end"/>
      </w:r>
      <w:bookmarkEnd w:id="91"/>
      <w:r w:rsidRPr="00B44485">
        <w:rPr>
          <w:color w:val="2F546A"/>
        </w:rPr>
        <w:t>: Modelling Approach – Economic Impact Assessment of KSA’s Current ICT Sector</w:t>
      </w:r>
      <w:bookmarkEnd w:id="92"/>
      <w:bookmarkEnd w:id="93"/>
    </w:p>
    <w:p w14:paraId="1457F957" w14:textId="77777777" w:rsidR="009413F5" w:rsidRDefault="009413F5" w:rsidP="009413F5">
      <w:pPr>
        <w:spacing w:before="240" w:after="120" w:line="240" w:lineRule="auto"/>
        <w:rPr>
          <w:lang w:val="en-US"/>
        </w:rPr>
      </w:pPr>
      <w:r w:rsidRPr="007E0E60">
        <w:rPr>
          <w:lang w:val="en-US"/>
        </w:rPr>
        <w:t xml:space="preserve">Based on </w:t>
      </w:r>
      <w:r>
        <w:rPr>
          <w:lang w:val="en-US"/>
        </w:rPr>
        <w:t xml:space="preserve">an </w:t>
      </w:r>
      <w:r w:rsidRPr="007E0E60">
        <w:rPr>
          <w:lang w:val="en-US"/>
        </w:rPr>
        <w:t xml:space="preserve">extensive literature review we developed </w:t>
      </w:r>
      <w:r>
        <w:rPr>
          <w:lang w:val="en-US"/>
        </w:rPr>
        <w:t xml:space="preserve">a </w:t>
      </w:r>
      <w:r w:rsidRPr="007E0E60">
        <w:rPr>
          <w:lang w:val="en-US"/>
        </w:rPr>
        <w:t xml:space="preserve">modeling framework </w:t>
      </w:r>
      <w:r>
        <w:rPr>
          <w:lang w:val="en-US"/>
        </w:rPr>
        <w:t>that was applied to collect and validate data required for economic impact assessment of the KSA’s current ICT sector. ICT related financial data (revenues and expenditures) were primarily collected through published sources including a) General Authority of Statistic, KSA, and annual reports of major telecom services providers (STC, Zain, and Mobily) in the KSA. As explained in Section 4 above, the ICT data were classified into the following six key ICT sub-sectors, referred to as “KSA’s ICT Ecosystem.</w:t>
      </w:r>
    </w:p>
    <w:p w14:paraId="0E053B4D" w14:textId="77777777" w:rsidR="009413F5" w:rsidRDefault="009413F5" w:rsidP="00F13ECE">
      <w:pPr>
        <w:pStyle w:val="ListParagraph"/>
        <w:numPr>
          <w:ilvl w:val="0"/>
          <w:numId w:val="10"/>
        </w:numPr>
        <w:spacing w:after="120" w:line="240" w:lineRule="auto"/>
        <w:ind w:left="567" w:hanging="207"/>
        <w:rPr>
          <w:lang w:val="en"/>
        </w:rPr>
      </w:pPr>
      <w:r w:rsidRPr="00F22109">
        <w:rPr>
          <w:lang w:val="en"/>
        </w:rPr>
        <w:t>ICT Manufacturing</w:t>
      </w:r>
    </w:p>
    <w:p w14:paraId="79C0B164" w14:textId="77777777" w:rsidR="009413F5" w:rsidRDefault="009413F5" w:rsidP="00F13ECE">
      <w:pPr>
        <w:pStyle w:val="ListParagraph"/>
        <w:numPr>
          <w:ilvl w:val="0"/>
          <w:numId w:val="10"/>
        </w:numPr>
        <w:spacing w:after="120" w:line="240" w:lineRule="auto"/>
        <w:ind w:left="567" w:hanging="207"/>
        <w:rPr>
          <w:lang w:val="en"/>
        </w:rPr>
      </w:pPr>
      <w:r w:rsidRPr="00F22109">
        <w:rPr>
          <w:lang w:val="en"/>
        </w:rPr>
        <w:t>ICT Trad</w:t>
      </w:r>
      <w:r>
        <w:rPr>
          <w:lang w:val="en"/>
        </w:rPr>
        <w:t>e</w:t>
      </w:r>
    </w:p>
    <w:p w14:paraId="706240E9" w14:textId="77777777" w:rsidR="009413F5" w:rsidRPr="00216BF0" w:rsidRDefault="009413F5" w:rsidP="00F13ECE">
      <w:pPr>
        <w:pStyle w:val="ListParagraph"/>
        <w:numPr>
          <w:ilvl w:val="0"/>
          <w:numId w:val="10"/>
        </w:numPr>
        <w:spacing w:after="120" w:line="240" w:lineRule="auto"/>
        <w:ind w:left="567" w:hanging="207"/>
        <w:rPr>
          <w:lang w:val="en"/>
        </w:rPr>
      </w:pPr>
      <w:r w:rsidRPr="00F22109">
        <w:rPr>
          <w:lang w:val="en"/>
        </w:rPr>
        <w:t>ICT Services (excluding Telecom)</w:t>
      </w:r>
    </w:p>
    <w:p w14:paraId="046126F4" w14:textId="77777777" w:rsidR="009413F5" w:rsidRPr="00216BF0" w:rsidRDefault="009413F5" w:rsidP="00F13ECE">
      <w:pPr>
        <w:pStyle w:val="ListParagraph"/>
        <w:numPr>
          <w:ilvl w:val="0"/>
          <w:numId w:val="10"/>
        </w:numPr>
        <w:spacing w:after="120" w:line="240" w:lineRule="auto"/>
        <w:ind w:left="567" w:hanging="207"/>
        <w:rPr>
          <w:lang w:val="en"/>
        </w:rPr>
      </w:pPr>
      <w:r w:rsidRPr="00216BF0">
        <w:rPr>
          <w:lang w:val="en"/>
        </w:rPr>
        <w:t>ICT - Wired Telecom</w:t>
      </w:r>
    </w:p>
    <w:p w14:paraId="1E201F4E" w14:textId="77777777" w:rsidR="009413F5" w:rsidRDefault="009413F5" w:rsidP="00F13ECE">
      <w:pPr>
        <w:pStyle w:val="ListParagraph"/>
        <w:numPr>
          <w:ilvl w:val="0"/>
          <w:numId w:val="10"/>
        </w:numPr>
        <w:spacing w:after="120" w:line="240" w:lineRule="auto"/>
        <w:ind w:left="567" w:hanging="207"/>
        <w:rPr>
          <w:lang w:val="en"/>
        </w:rPr>
      </w:pPr>
      <w:r w:rsidRPr="00216BF0">
        <w:rPr>
          <w:lang w:val="en"/>
        </w:rPr>
        <w:t>ICT - Wireless Telecom</w:t>
      </w:r>
    </w:p>
    <w:p w14:paraId="515DC3CF" w14:textId="77777777" w:rsidR="009413F5" w:rsidRPr="00216BF0" w:rsidRDefault="009413F5" w:rsidP="00F13ECE">
      <w:pPr>
        <w:pStyle w:val="ListParagraph"/>
        <w:numPr>
          <w:ilvl w:val="0"/>
          <w:numId w:val="10"/>
        </w:numPr>
        <w:spacing w:after="120" w:line="240" w:lineRule="auto"/>
        <w:ind w:left="567" w:hanging="210"/>
        <w:rPr>
          <w:lang w:val="en"/>
        </w:rPr>
      </w:pPr>
      <w:r w:rsidRPr="00F22109">
        <w:rPr>
          <w:lang w:val="en"/>
        </w:rPr>
        <w:t>ICT - Other Telecom</w:t>
      </w:r>
    </w:p>
    <w:p w14:paraId="152DB930" w14:textId="77777777" w:rsidR="009413F5" w:rsidRDefault="009413F5" w:rsidP="009413F5">
      <w:pPr>
        <w:spacing w:after="120" w:line="240" w:lineRule="auto"/>
        <w:rPr>
          <w:lang w:val="en-US"/>
        </w:rPr>
      </w:pPr>
      <w:r>
        <w:rPr>
          <w:lang w:val="en-US"/>
        </w:rPr>
        <w:t>The financial data for each of the above six sectors were mapped to Input-Output tables (matrix) in our model to determine their respective economic impact results: GDP, Employment, and Productivity.</w:t>
      </w:r>
    </w:p>
    <w:p w14:paraId="162629E0" w14:textId="77777777" w:rsidR="009413F5" w:rsidRPr="00713B8D" w:rsidRDefault="009413F5" w:rsidP="009413F5">
      <w:pPr>
        <w:spacing w:after="120" w:line="240" w:lineRule="auto"/>
      </w:pPr>
      <w:r>
        <w:rPr>
          <w:lang w:val="en-US"/>
        </w:rPr>
        <w:t xml:space="preserve">The </w:t>
      </w:r>
      <w:r w:rsidRPr="00125B2E">
        <w:rPr>
          <w:b/>
          <w:bCs/>
          <w:lang w:val="en-US"/>
        </w:rPr>
        <w:t>I</w:t>
      </w:r>
      <w:proofErr w:type="spellStart"/>
      <w:r w:rsidRPr="00125B2E">
        <w:rPr>
          <w:b/>
          <w:bCs/>
        </w:rPr>
        <w:t>nput</w:t>
      </w:r>
      <w:proofErr w:type="spellEnd"/>
      <w:r>
        <w:rPr>
          <w:b/>
          <w:bCs/>
        </w:rPr>
        <w:t>-O</w:t>
      </w:r>
      <w:r w:rsidRPr="00125B2E">
        <w:rPr>
          <w:b/>
          <w:bCs/>
        </w:rPr>
        <w:t xml:space="preserve">utput </w:t>
      </w:r>
      <w:r w:rsidRPr="003E6A70">
        <w:rPr>
          <w:b/>
          <w:bCs/>
        </w:rPr>
        <w:t>Modelling</w:t>
      </w:r>
      <w:r>
        <w:t xml:space="preserve"> </w:t>
      </w:r>
      <w:r w:rsidRPr="003854A5">
        <w:t xml:space="preserve"> </w:t>
      </w:r>
      <w:r>
        <w:t xml:space="preserve">approach </w:t>
      </w:r>
      <w:r w:rsidRPr="003854A5">
        <w:t xml:space="preserve"> </w:t>
      </w:r>
      <w:r w:rsidRPr="00B369E0">
        <w:t xml:space="preserve">encompasses quantitative economic impact assessment by </w:t>
      </w:r>
      <w:r>
        <w:t xml:space="preserve">mapping </w:t>
      </w:r>
      <w:r w:rsidRPr="00125B2E">
        <w:t>the interdependencies between different sectors of a national economy</w:t>
      </w:r>
      <w:r>
        <w:t xml:space="preserve">. The symmetric Input-Output Tables, also known as Input-Output Analytical Tables are derived from the “Supply” and “Use” Tables that form a central part of the system of National Accounts. </w:t>
      </w:r>
      <w:r w:rsidRPr="00713B8D">
        <w:t xml:space="preserve">The main use of </w:t>
      </w:r>
      <w:r>
        <w:t xml:space="preserve">these </w:t>
      </w:r>
      <w:r w:rsidRPr="00713B8D">
        <w:t xml:space="preserve">tables is to act as an integration framework for balancing the national accounts and determining an estimate of GDP. </w:t>
      </w:r>
    </w:p>
    <w:p w14:paraId="51213C22" w14:textId="77777777" w:rsidR="009413F5" w:rsidRPr="00D52865" w:rsidRDefault="009413F5" w:rsidP="009413F5">
      <w:pPr>
        <w:spacing w:after="120" w:line="240" w:lineRule="auto"/>
      </w:pPr>
      <w:r w:rsidRPr="00D52865">
        <w:t xml:space="preserve">Input-Output tables (I-O Tables) derived from </w:t>
      </w:r>
      <w:r>
        <w:t>“S</w:t>
      </w:r>
      <w:r w:rsidRPr="00D52865">
        <w:t>upply</w:t>
      </w:r>
      <w:r>
        <w:t>”</w:t>
      </w:r>
      <w:r w:rsidRPr="00D52865">
        <w:t xml:space="preserve"> and </w:t>
      </w:r>
      <w:r>
        <w:t>“U</w:t>
      </w:r>
      <w:r w:rsidRPr="00D52865">
        <w:t>se</w:t>
      </w:r>
      <w:r>
        <w:t>”</w:t>
      </w:r>
      <w:r w:rsidRPr="00D52865">
        <w:t xml:space="preserve"> tables have lent basis to </w:t>
      </w:r>
      <w:r>
        <w:t xml:space="preserve">a </w:t>
      </w:r>
      <w:r w:rsidRPr="00D52865">
        <w:t xml:space="preserve">wide range of macroeconomic models and economic impact analyses. </w:t>
      </w:r>
    </w:p>
    <w:p w14:paraId="030CC251" w14:textId="77777777" w:rsidR="009413F5" w:rsidRPr="00D52865" w:rsidRDefault="009413F5" w:rsidP="009413F5">
      <w:pPr>
        <w:spacing w:after="120" w:line="240" w:lineRule="auto"/>
      </w:pPr>
      <w:r w:rsidRPr="00D52865">
        <w:t xml:space="preserve">Since the I-O models are generally used to model the impacts of changes </w:t>
      </w:r>
      <w:r>
        <w:t>i</w:t>
      </w:r>
      <w:r w:rsidRPr="00D52865">
        <w:t xml:space="preserve">n the domestic economy, as first step imports, taxes and subsidies are removed from </w:t>
      </w:r>
      <w:r>
        <w:t>the “</w:t>
      </w:r>
      <w:r w:rsidRPr="00D52865">
        <w:t>Supply</w:t>
      </w:r>
      <w:r>
        <w:t>”</w:t>
      </w:r>
      <w:r w:rsidRPr="00D52865">
        <w:t xml:space="preserve"> and </w:t>
      </w:r>
      <w:r>
        <w:t>“</w:t>
      </w:r>
      <w:r w:rsidRPr="00D52865">
        <w:t>Use</w:t>
      </w:r>
      <w:r>
        <w:t>”</w:t>
      </w:r>
      <w:r w:rsidRPr="00D52865">
        <w:t xml:space="preserve"> table at purchaser’s price to arrive at Domestic Supply and Use Tables at basic prices. </w:t>
      </w:r>
    </w:p>
    <w:p w14:paraId="1B87485D" w14:textId="02CBA733" w:rsidR="009413F5" w:rsidRPr="00D52865" w:rsidRDefault="009413F5" w:rsidP="009413F5">
      <w:pPr>
        <w:spacing w:after="120" w:line="240" w:lineRule="auto"/>
      </w:pPr>
      <w:r w:rsidRPr="00D52865">
        <w:t>This study used the latest set of Input-Output Tables (I</w:t>
      </w:r>
      <w:r>
        <w:t>-O tables</w:t>
      </w:r>
      <w:r w:rsidRPr="00D52865">
        <w:t>)</w:t>
      </w:r>
      <w:r>
        <w:t xml:space="preserve"> for the KSA, published by OECD</w:t>
      </w:r>
      <w:r w:rsidR="00C7221F" w:rsidRPr="00D52865">
        <w:rPr>
          <w:rStyle w:val="EndnoteReference"/>
        </w:rPr>
        <w:endnoteReference w:id="8"/>
      </w:r>
      <w:r w:rsidR="00C7221F">
        <w:rPr>
          <w:b/>
          <w:bCs/>
        </w:rPr>
        <w:t>.</w:t>
      </w:r>
      <w:r>
        <w:rPr>
          <w:b/>
          <w:bCs/>
        </w:rPr>
        <w:t xml:space="preserve">  </w:t>
      </w:r>
      <w:r w:rsidRPr="00D52865">
        <w:t>The I</w:t>
      </w:r>
      <w:r>
        <w:t>-</w:t>
      </w:r>
      <w:r w:rsidRPr="00D52865">
        <w:t>O</w:t>
      </w:r>
      <w:r>
        <w:t xml:space="preserve"> tables</w:t>
      </w:r>
      <w:r w:rsidRPr="00D52865">
        <w:t xml:space="preserve"> describe the sale and purchase relationships between producers and consumers within an </w:t>
      </w:r>
      <w:r w:rsidRPr="00D52865">
        <w:lastRenderedPageBreak/>
        <w:t>economy</w:t>
      </w:r>
      <w:r w:rsidRPr="00D52865">
        <w:rPr>
          <w:b/>
          <w:bCs/>
        </w:rPr>
        <w:t xml:space="preserve">. </w:t>
      </w:r>
      <w:r w:rsidRPr="00D52865">
        <w:t xml:space="preserve">They can either show flows of final and intermediate goods and services defined according to industry outputs (industry </w:t>
      </w:r>
      <w:r>
        <w:t xml:space="preserve">by </w:t>
      </w:r>
      <w:r w:rsidRPr="00D52865">
        <w:t xml:space="preserve">industry tables) or according to product outputs (product </w:t>
      </w:r>
      <w:r>
        <w:t xml:space="preserve">by </w:t>
      </w:r>
      <w:r w:rsidRPr="00D52865">
        <w:t>product tables).</w:t>
      </w:r>
    </w:p>
    <w:p w14:paraId="2FEFCE56" w14:textId="77777777" w:rsidR="009413F5" w:rsidRDefault="009413F5" w:rsidP="009413F5">
      <w:pPr>
        <w:spacing w:after="240" w:line="240" w:lineRule="auto"/>
      </w:pPr>
      <w:r w:rsidRPr="00D52865">
        <w:t xml:space="preserve">The OECD </w:t>
      </w:r>
      <w:r>
        <w:t xml:space="preserve">national </w:t>
      </w:r>
      <w:r w:rsidRPr="00D52865">
        <w:t>I</w:t>
      </w:r>
      <w:r>
        <w:t xml:space="preserve">-O Tables for the KSA </w:t>
      </w:r>
      <w:r w:rsidRPr="00D52865">
        <w:t>t</w:t>
      </w:r>
      <w:r>
        <w:t xml:space="preserve">akes </w:t>
      </w:r>
      <w:r w:rsidRPr="00D52865">
        <w:t>the industry by industry approach</w:t>
      </w:r>
      <w:r>
        <w:t xml:space="preserve"> to ensure </w:t>
      </w:r>
      <w:r w:rsidRPr="00D52865">
        <w:t>better integration of statistics compiled according to industrial activity</w:t>
      </w:r>
      <w:r>
        <w:t xml:space="preserve">. </w:t>
      </w:r>
      <w:r w:rsidRPr="00F922C2">
        <w:t xml:space="preserve">The I-O Tables link the inter-industrial relationships covering 35 sectors of the KSA’s economy. </w:t>
      </w:r>
      <w:r w:rsidRPr="003854A5">
        <w:t>The inter-industrial flows of goods and services produced domestically were used to</w:t>
      </w:r>
      <w:r w:rsidRPr="00F922C2">
        <w:t xml:space="preserve"> obtain input-output multipliers for KSA.</w:t>
      </w:r>
    </w:p>
    <w:p w14:paraId="1DCB8CB7" w14:textId="5FEF4E8B" w:rsidR="009413F5" w:rsidRPr="00B44485" w:rsidRDefault="009413F5" w:rsidP="00F13ECE">
      <w:pPr>
        <w:pStyle w:val="ListParagraph"/>
        <w:numPr>
          <w:ilvl w:val="1"/>
          <w:numId w:val="27"/>
        </w:numPr>
        <w:rPr>
          <w:b/>
          <w:bCs/>
          <w:color w:val="2F546A"/>
        </w:rPr>
      </w:pPr>
      <w:bookmarkStart w:id="94" w:name="_Toc19611578"/>
      <w:bookmarkStart w:id="95" w:name="_Toc19627436"/>
      <w:bookmarkStart w:id="96" w:name="_Toc19627799"/>
      <w:r w:rsidRPr="00B44485">
        <w:rPr>
          <w:bCs/>
          <w:color w:val="2F546A"/>
        </w:rPr>
        <w:t>Development of Economic Impact Model</w:t>
      </w:r>
      <w:bookmarkEnd w:id="94"/>
      <w:bookmarkEnd w:id="95"/>
      <w:bookmarkEnd w:id="96"/>
    </w:p>
    <w:p w14:paraId="24E2094C" w14:textId="51861410" w:rsidR="009413F5" w:rsidRPr="00C1654B" w:rsidRDefault="009413F5" w:rsidP="009413F5">
      <w:pPr>
        <w:spacing w:after="240" w:line="240" w:lineRule="auto"/>
      </w:pPr>
      <w:r>
        <w:t xml:space="preserve">For this study we used </w:t>
      </w:r>
      <w:r w:rsidRPr="00C1654B">
        <w:t xml:space="preserve">Input-Output multipliers </w:t>
      </w:r>
      <w:r>
        <w:t xml:space="preserve">derived from OECD’s input-output tables (I-O Tables) </w:t>
      </w:r>
      <w:r w:rsidRPr="00C1654B">
        <w:t>to assess the national</w:t>
      </w:r>
      <w:r>
        <w:t xml:space="preserve"> </w:t>
      </w:r>
      <w:r w:rsidRPr="00C1654B">
        <w:t xml:space="preserve">economic impacts from </w:t>
      </w:r>
      <w:r>
        <w:t xml:space="preserve">ICT </w:t>
      </w:r>
      <w:r w:rsidRPr="00C1654B">
        <w:t>activit</w:t>
      </w:r>
      <w:r>
        <w:t>ies</w:t>
      </w:r>
      <w:r w:rsidRPr="00C1654B">
        <w:t>. A</w:t>
      </w:r>
      <w:r>
        <w:t>s stated above, the I-O table</w:t>
      </w:r>
      <w:r w:rsidRPr="00C1654B">
        <w:t xml:space="preserve"> is a representation of national economic accounting that records the way industries trade with one another and produce</w:t>
      </w:r>
      <w:r>
        <w:t>s</w:t>
      </w:r>
      <w:r w:rsidRPr="00C1654B">
        <w:t xml:space="preserve"> for consumption and investments. </w:t>
      </w:r>
      <w:r>
        <w:t xml:space="preserve">The I-O tables register the </w:t>
      </w:r>
      <w:r w:rsidRPr="00C1654B">
        <w:t xml:space="preserve">flows of products and services, simultaneously by </w:t>
      </w:r>
      <w:r>
        <w:t xml:space="preserve">the </w:t>
      </w:r>
      <w:r w:rsidRPr="00C1654B">
        <w:t>origin and by destination. The use of I</w:t>
      </w:r>
      <w:r>
        <w:t>-</w:t>
      </w:r>
      <w:r w:rsidRPr="00C1654B">
        <w:t xml:space="preserve">O multipliers for economic impact assessment rests on the fact that the direct effects of spending </w:t>
      </w:r>
      <w:r>
        <w:t>of the ICT sector</w:t>
      </w:r>
      <w:r w:rsidRPr="00C1654B">
        <w:t xml:space="preserve"> (e.g. </w:t>
      </w:r>
      <w:r>
        <w:t xml:space="preserve">ICT related </w:t>
      </w:r>
      <w:r w:rsidRPr="00C1654B">
        <w:t>expenditure) are followed by indirect and induced effects. These two types of effects are observed respectively because purchasing links with</w:t>
      </w:r>
      <w:r>
        <w:t xml:space="preserve"> </w:t>
      </w:r>
      <w:r w:rsidRPr="00C1654B">
        <w:t>other industries in the</w:t>
      </w:r>
      <w:r>
        <w:t xml:space="preserve"> KSA </w:t>
      </w:r>
      <w:r w:rsidRPr="00C1654B">
        <w:t xml:space="preserve">exist and employees who work in the value chain spend their incomes on </w:t>
      </w:r>
      <w:r>
        <w:t xml:space="preserve">other (non-ICT) </w:t>
      </w:r>
      <w:r w:rsidRPr="00C1654B">
        <w:t>goods and services.</w:t>
      </w:r>
      <w:r w:rsidRPr="00CA53E5">
        <w:t xml:space="preserve"> Although impact estimates derived from I</w:t>
      </w:r>
      <w:r>
        <w:t>-</w:t>
      </w:r>
      <w:r w:rsidRPr="00CA53E5">
        <w:t>O analysis represent activity within a single year, I</w:t>
      </w:r>
      <w:r>
        <w:t>-</w:t>
      </w:r>
      <w:r w:rsidRPr="00CA53E5">
        <w:t>O multipliers can</w:t>
      </w:r>
      <w:r>
        <w:t>, however,</w:t>
      </w:r>
      <w:r w:rsidRPr="00CA53E5">
        <w:t xml:space="preserve"> be assumed</w:t>
      </w:r>
      <w:r>
        <w:t xml:space="preserve"> to remain</w:t>
      </w:r>
      <w:r w:rsidRPr="00CA53E5">
        <w:t xml:space="preserve"> stable during a certain period after the initial calculation of the I</w:t>
      </w:r>
      <w:r>
        <w:t>-</w:t>
      </w:r>
      <w:r w:rsidRPr="00CA53E5">
        <w:t>O table (typically up to 6 years), unless the region’s economy has changed significantly. Hence, using the I</w:t>
      </w:r>
      <w:r>
        <w:t>-</w:t>
      </w:r>
      <w:r w:rsidRPr="00CA53E5">
        <w:t>O Table for 2015 was deemed appropriate to estimate economic impact assessment for the period 201</w:t>
      </w:r>
      <w:r>
        <w:t>0</w:t>
      </w:r>
      <w:r w:rsidRPr="00CA53E5">
        <w:t>-201</w:t>
      </w:r>
      <w:r w:rsidR="00A360F6">
        <w:t>9</w:t>
      </w:r>
    </w:p>
    <w:p w14:paraId="0E8B60A9" w14:textId="77777777" w:rsidR="009413F5" w:rsidRPr="00445855" w:rsidRDefault="009413F5" w:rsidP="00F13ECE">
      <w:pPr>
        <w:pStyle w:val="ListParagraph"/>
        <w:numPr>
          <w:ilvl w:val="1"/>
          <w:numId w:val="27"/>
        </w:numPr>
        <w:spacing w:after="120" w:line="240" w:lineRule="auto"/>
        <w:ind w:left="851" w:hanging="567"/>
        <w:rPr>
          <w:color w:val="325A96"/>
        </w:rPr>
      </w:pPr>
      <w:r w:rsidRPr="00445855">
        <w:rPr>
          <w:color w:val="325A96"/>
        </w:rPr>
        <w:t>Structure and Interpretation of Input-Output Tables</w:t>
      </w:r>
    </w:p>
    <w:p w14:paraId="1407E1C7" w14:textId="2C9A6E18" w:rsidR="009413F5" w:rsidRDefault="009413F5" w:rsidP="009413F5">
      <w:pPr>
        <w:spacing w:after="240" w:line="240" w:lineRule="auto"/>
      </w:pPr>
      <w:r>
        <w:t xml:space="preserve">The OECD’s I-O Table for the KSA in a truncated form is shown in </w:t>
      </w:r>
      <w:r w:rsidR="00842696">
        <w:fldChar w:fldCharType="begin"/>
      </w:r>
      <w:r w:rsidR="00842696">
        <w:instrText xml:space="preserve"> REF _Ref39330788 \h </w:instrText>
      </w:r>
      <w:r w:rsidR="00842696">
        <w:fldChar w:fldCharType="separate"/>
      </w:r>
      <w:r w:rsidR="00842696">
        <w:t xml:space="preserve">Figure </w:t>
      </w:r>
      <w:r w:rsidR="00842696">
        <w:rPr>
          <w:noProof/>
        </w:rPr>
        <w:t>15</w:t>
      </w:r>
      <w:r w:rsidR="00842696">
        <w:fldChar w:fldCharType="end"/>
      </w:r>
      <w:r w:rsidR="00842696">
        <w:t xml:space="preserve"> </w:t>
      </w:r>
      <w:r>
        <w:t xml:space="preserve">below. As illustrated in </w:t>
      </w:r>
      <w:r w:rsidR="00D53712">
        <w:fldChar w:fldCharType="begin"/>
      </w:r>
      <w:r w:rsidR="00D53712">
        <w:instrText xml:space="preserve"> REF _Ref39330788 \h </w:instrText>
      </w:r>
      <w:r w:rsidR="00D53712">
        <w:fldChar w:fldCharType="separate"/>
      </w:r>
      <w:r w:rsidR="00D53712">
        <w:t xml:space="preserve">Figure </w:t>
      </w:r>
      <w:r w:rsidR="00D53712">
        <w:rPr>
          <w:noProof/>
        </w:rPr>
        <w:t>15</w:t>
      </w:r>
      <w:r w:rsidR="00D53712">
        <w:fldChar w:fldCharType="end"/>
      </w:r>
      <w:r>
        <w:fldChar w:fldCharType="begin"/>
      </w:r>
      <w:r>
        <w:instrText xml:space="preserve"> REF _Ref20032215 \h </w:instrText>
      </w:r>
      <w:r>
        <w:fldChar w:fldCharType="end"/>
      </w:r>
      <w:r>
        <w:t xml:space="preserve"> the I-O table captures the relationship between producers and consumers as well as interdependencies of industries for the year 2015. The symmetric Input-output tables in this illustration show the way </w:t>
      </w:r>
      <w:r w:rsidRPr="00884C51">
        <w:t xml:space="preserve">industries </w:t>
      </w:r>
      <w:r>
        <w:t xml:space="preserve">interact with one another and </w:t>
      </w:r>
      <w:r w:rsidRPr="00884C51">
        <w:t>produce for consumption and investments</w:t>
      </w:r>
      <w:r>
        <w:t>.</w:t>
      </w:r>
    </w:p>
    <w:p w14:paraId="36285466" w14:textId="252DEA31" w:rsidR="009413F5" w:rsidRDefault="009413F5" w:rsidP="00B44485">
      <w:pPr>
        <w:spacing w:after="60" w:line="240" w:lineRule="auto"/>
      </w:pPr>
      <w:r w:rsidRPr="00943B65">
        <w:rPr>
          <w:noProof/>
          <w:lang w:val="en-US"/>
        </w:rPr>
        <w:drawing>
          <wp:inline distT="0" distB="0" distL="0" distR="0" wp14:anchorId="5C92C1A9" wp14:editId="44A6F212">
            <wp:extent cx="5941392" cy="2601375"/>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78642" cy="2617685"/>
                    </a:xfrm>
                    <a:prstGeom prst="rect">
                      <a:avLst/>
                    </a:prstGeom>
                    <a:noFill/>
                    <a:ln>
                      <a:noFill/>
                    </a:ln>
                  </pic:spPr>
                </pic:pic>
              </a:graphicData>
            </a:graphic>
          </wp:inline>
        </w:drawing>
      </w:r>
    </w:p>
    <w:p w14:paraId="6D7E1F42" w14:textId="79735EFC" w:rsidR="00630A56" w:rsidRDefault="00630A56" w:rsidP="00842696">
      <w:pPr>
        <w:pStyle w:val="Caption"/>
        <w:spacing w:after="360"/>
      </w:pPr>
      <w:bookmarkStart w:id="97" w:name="_Ref39330788"/>
      <w:bookmarkStart w:id="98" w:name="_Toc41242310"/>
      <w:r>
        <w:t xml:space="preserve">Figure </w:t>
      </w:r>
      <w:r w:rsidR="0002231E">
        <w:fldChar w:fldCharType="begin"/>
      </w:r>
      <w:r w:rsidR="0002231E">
        <w:instrText xml:space="preserve"> SEQ Figure \* ARABIC </w:instrText>
      </w:r>
      <w:r w:rsidR="0002231E">
        <w:fldChar w:fldCharType="separate"/>
      </w:r>
      <w:r w:rsidR="00D53712">
        <w:rPr>
          <w:noProof/>
        </w:rPr>
        <w:t>15</w:t>
      </w:r>
      <w:r w:rsidR="0002231E">
        <w:rPr>
          <w:noProof/>
        </w:rPr>
        <w:fldChar w:fldCharType="end"/>
      </w:r>
      <w:bookmarkEnd w:id="97"/>
      <w:r>
        <w:t xml:space="preserve">: </w:t>
      </w:r>
      <w:r w:rsidRPr="00630A56">
        <w:t>Illustration of the I-O Table for the KSA</w:t>
      </w:r>
      <w:bookmarkEnd w:id="98"/>
    </w:p>
    <w:p w14:paraId="443AA82B" w14:textId="1DE1124C" w:rsidR="009413F5" w:rsidRDefault="00842696" w:rsidP="009413F5">
      <w:pPr>
        <w:spacing w:after="120" w:line="240" w:lineRule="auto"/>
      </w:pPr>
      <w:r>
        <w:lastRenderedPageBreak/>
        <w:fldChar w:fldCharType="begin"/>
      </w:r>
      <w:r>
        <w:instrText xml:space="preserve"> REF _Ref39330788 \h </w:instrText>
      </w:r>
      <w:r>
        <w:fldChar w:fldCharType="separate"/>
      </w:r>
      <w:r>
        <w:t xml:space="preserve">Figure </w:t>
      </w:r>
      <w:r>
        <w:rPr>
          <w:noProof/>
        </w:rPr>
        <w:t>15</w:t>
      </w:r>
      <w:r>
        <w:fldChar w:fldCharType="end"/>
      </w:r>
      <w:r>
        <w:t xml:space="preserve"> </w:t>
      </w:r>
      <w:r w:rsidR="009413F5">
        <w:t xml:space="preserve">above </w:t>
      </w:r>
      <w:r w:rsidR="009413F5" w:rsidRPr="00927920">
        <w:t xml:space="preserve">shows the basic structure of the I-O table (also called </w:t>
      </w:r>
      <w:r w:rsidR="009413F5">
        <w:t xml:space="preserve">a </w:t>
      </w:r>
      <w:r w:rsidR="009413F5" w:rsidRPr="00927920">
        <w:t xml:space="preserve">transaction matrix). </w:t>
      </w:r>
      <w:r w:rsidR="009413F5" w:rsidRPr="00757D9B">
        <w:t xml:space="preserve">Basically, the rows represent the outputs (suppliers) and the columns the destination of inputs (users). </w:t>
      </w:r>
      <w:r w:rsidR="009413F5">
        <w:t xml:space="preserve">The total column in the above table represents the total output in US million dollars for each of the 35 economic sectors. For example, US$ </w:t>
      </w:r>
      <w:r w:rsidR="009413F5" w:rsidRPr="00393D73">
        <w:t>18,976</w:t>
      </w:r>
      <w:r w:rsidR="009413F5">
        <w:t xml:space="preserve"> million is the annual production (output) of the KSA’s a</w:t>
      </w:r>
      <w:r w:rsidR="009413F5" w:rsidRPr="0063004A">
        <w:t>griculture, forestry</w:t>
      </w:r>
      <w:r w:rsidR="009413F5">
        <w:t>,</w:t>
      </w:r>
      <w:r w:rsidR="009413F5" w:rsidRPr="0063004A">
        <w:t xml:space="preserve"> and fishing</w:t>
      </w:r>
      <w:r w:rsidR="009413F5">
        <w:t>. Similarly, US$ 174,139.4 million for m</w:t>
      </w:r>
      <w:r w:rsidR="009413F5" w:rsidRPr="0063004A">
        <w:t>ining and extraction of energy</w:t>
      </w:r>
      <w:r w:rsidR="009413F5">
        <w:t>-</w:t>
      </w:r>
      <w:r w:rsidR="009413F5" w:rsidRPr="0063004A">
        <w:t>producing product</w:t>
      </w:r>
      <w:r w:rsidR="009413F5">
        <w:t>; US$ 222.6 million for the m</w:t>
      </w:r>
      <w:r w:rsidR="009413F5" w:rsidRPr="00393D73">
        <w:t xml:space="preserve">anufacture of </w:t>
      </w:r>
      <w:r w:rsidR="009413F5">
        <w:t>c</w:t>
      </w:r>
      <w:r w:rsidR="009413F5" w:rsidRPr="00393D73">
        <w:t>omputer, electronic and optical products;</w:t>
      </w:r>
      <w:r w:rsidR="009413F5">
        <w:t xml:space="preserve"> $36,459.0 million for t</w:t>
      </w:r>
      <w:r w:rsidR="009413F5" w:rsidRPr="00393D73">
        <w:t xml:space="preserve">elecommunications; </w:t>
      </w:r>
      <w:r w:rsidR="009413F5">
        <w:t>US$ 1,176.6 million for information technology and other services; US$ 50,822.6 million for e</w:t>
      </w:r>
      <w:r w:rsidR="009413F5" w:rsidRPr="00393D73">
        <w:t>ducation</w:t>
      </w:r>
      <w:r w:rsidR="009413F5">
        <w:t>. The columns preceding the “Total” column represent the amount of output of each sector used by the other sectors in the economy. For example, as shown in the table,  of the total output of US $174,139 of m</w:t>
      </w:r>
      <w:r w:rsidR="009413F5" w:rsidRPr="0063004A">
        <w:t>ining and extraction of energy</w:t>
      </w:r>
      <w:r w:rsidR="009413F5">
        <w:t>-</w:t>
      </w:r>
      <w:r w:rsidR="009413F5" w:rsidRPr="0063004A">
        <w:t>producing produc</w:t>
      </w:r>
      <w:r w:rsidR="009413F5">
        <w:t xml:space="preserve">ts, the amounts  used by other sector such as </w:t>
      </w:r>
      <w:r w:rsidR="009413F5" w:rsidRPr="003854A5">
        <w:rPr>
          <w:i/>
          <w:iCs/>
        </w:rPr>
        <w:t xml:space="preserve">Agriculture, </w:t>
      </w:r>
      <w:r w:rsidR="009413F5">
        <w:rPr>
          <w:i/>
          <w:iCs/>
        </w:rPr>
        <w:t>f</w:t>
      </w:r>
      <w:r w:rsidR="009413F5" w:rsidRPr="003854A5">
        <w:rPr>
          <w:i/>
          <w:iCs/>
        </w:rPr>
        <w:t xml:space="preserve">orestry and </w:t>
      </w:r>
      <w:r w:rsidR="009413F5">
        <w:rPr>
          <w:i/>
          <w:iCs/>
        </w:rPr>
        <w:t>f</w:t>
      </w:r>
      <w:r w:rsidR="009413F5" w:rsidRPr="003854A5">
        <w:rPr>
          <w:i/>
          <w:iCs/>
        </w:rPr>
        <w:t>ishing</w:t>
      </w:r>
      <w:r w:rsidR="009413F5" w:rsidRPr="00393D73">
        <w:t>;</w:t>
      </w:r>
      <w:r w:rsidR="009413F5">
        <w:t xml:space="preserve"> </w:t>
      </w:r>
      <w:r w:rsidR="009413F5" w:rsidRPr="003854A5">
        <w:rPr>
          <w:i/>
          <w:iCs/>
        </w:rPr>
        <w:t>Manufacture of Computer, electronic and optical products</w:t>
      </w:r>
      <w:r w:rsidR="009413F5" w:rsidRPr="00393D73">
        <w:t xml:space="preserve">; Telecommunication; </w:t>
      </w:r>
      <w:r w:rsidR="009413F5" w:rsidRPr="003854A5">
        <w:rPr>
          <w:i/>
          <w:iCs/>
        </w:rPr>
        <w:t>Information technology and other Information services</w:t>
      </w:r>
      <w:r w:rsidR="009413F5" w:rsidRPr="00393D73">
        <w:t xml:space="preserve"> and </w:t>
      </w:r>
      <w:r w:rsidR="009413F5" w:rsidRPr="003854A5">
        <w:rPr>
          <w:i/>
          <w:iCs/>
        </w:rPr>
        <w:t>Education</w:t>
      </w:r>
      <w:r w:rsidR="009413F5">
        <w:t xml:space="preserve"> are as follows.</w:t>
      </w:r>
    </w:p>
    <w:p w14:paraId="19524EAB" w14:textId="77777777" w:rsidR="009413F5" w:rsidRDefault="009413F5" w:rsidP="00F13ECE">
      <w:pPr>
        <w:pStyle w:val="ListParagraph"/>
        <w:numPr>
          <w:ilvl w:val="0"/>
          <w:numId w:val="15"/>
        </w:numPr>
        <w:spacing w:after="0" w:line="240" w:lineRule="auto"/>
      </w:pPr>
      <w:r>
        <w:t>US$ 2,721.7 million by the mining sector itself</w:t>
      </w:r>
    </w:p>
    <w:p w14:paraId="05A0AFD2" w14:textId="77777777" w:rsidR="009413F5" w:rsidRDefault="009413F5" w:rsidP="00F13ECE">
      <w:pPr>
        <w:pStyle w:val="ListParagraph"/>
        <w:numPr>
          <w:ilvl w:val="0"/>
          <w:numId w:val="15"/>
        </w:numPr>
        <w:spacing w:after="0" w:line="240" w:lineRule="auto"/>
      </w:pPr>
      <w:r>
        <w:t>US$ 0.1 million by a</w:t>
      </w:r>
      <w:r w:rsidRPr="00393D73">
        <w:t xml:space="preserve">griculture, </w:t>
      </w:r>
      <w:r>
        <w:t>f</w:t>
      </w:r>
      <w:r w:rsidRPr="00393D73">
        <w:t>orestry</w:t>
      </w:r>
      <w:r>
        <w:t>,</w:t>
      </w:r>
      <w:r w:rsidRPr="00393D73">
        <w:t xml:space="preserve"> and </w:t>
      </w:r>
      <w:proofErr w:type="gramStart"/>
      <w:r>
        <w:t>f</w:t>
      </w:r>
      <w:r w:rsidRPr="00393D73">
        <w:t>ishing;</w:t>
      </w:r>
      <w:proofErr w:type="gramEnd"/>
      <w:r>
        <w:t xml:space="preserve"> </w:t>
      </w:r>
    </w:p>
    <w:p w14:paraId="0085B986" w14:textId="77777777" w:rsidR="009413F5" w:rsidRDefault="009413F5" w:rsidP="00F13ECE">
      <w:pPr>
        <w:pStyle w:val="ListParagraph"/>
        <w:numPr>
          <w:ilvl w:val="0"/>
          <w:numId w:val="15"/>
        </w:numPr>
        <w:spacing w:after="0" w:line="240" w:lineRule="auto"/>
      </w:pPr>
      <w:r>
        <w:t xml:space="preserve">US$ 49.2 million by </w:t>
      </w:r>
      <w:proofErr w:type="gramStart"/>
      <w:r>
        <w:t>t</w:t>
      </w:r>
      <w:r w:rsidRPr="00393D73">
        <w:t>elecommunication</w:t>
      </w:r>
      <w:r>
        <w:t>s</w:t>
      </w:r>
      <w:r w:rsidRPr="00393D73">
        <w:t>;</w:t>
      </w:r>
      <w:proofErr w:type="gramEnd"/>
      <w:r w:rsidRPr="00393D73">
        <w:t xml:space="preserve"> </w:t>
      </w:r>
    </w:p>
    <w:p w14:paraId="252AFFEE" w14:textId="77777777" w:rsidR="009413F5" w:rsidRDefault="009413F5" w:rsidP="00F13ECE">
      <w:pPr>
        <w:pStyle w:val="ListParagraph"/>
        <w:numPr>
          <w:ilvl w:val="0"/>
          <w:numId w:val="15"/>
        </w:numPr>
        <w:spacing w:after="0" w:line="240" w:lineRule="auto"/>
      </w:pPr>
      <w:r>
        <w:t xml:space="preserve">US$ 0.1 million by information technology </w:t>
      </w:r>
      <w:r w:rsidRPr="00393D73">
        <w:t xml:space="preserve">and other </w:t>
      </w:r>
      <w:r>
        <w:t>i</w:t>
      </w:r>
      <w:r w:rsidRPr="00393D73">
        <w:t>nformation services</w:t>
      </w:r>
      <w:r>
        <w:t>,</w:t>
      </w:r>
    </w:p>
    <w:p w14:paraId="7DA9146A" w14:textId="77777777" w:rsidR="009413F5" w:rsidRDefault="009413F5" w:rsidP="00F13ECE">
      <w:pPr>
        <w:pStyle w:val="ListParagraph"/>
        <w:numPr>
          <w:ilvl w:val="0"/>
          <w:numId w:val="15"/>
        </w:numPr>
        <w:spacing w:after="120" w:line="240" w:lineRule="auto"/>
        <w:ind w:left="714" w:hanging="357"/>
      </w:pPr>
      <w:r>
        <w:t xml:space="preserve">US$ $1.1 million by </w:t>
      </w:r>
      <w:r w:rsidRPr="00393D73">
        <w:t>Education</w:t>
      </w:r>
      <w:r>
        <w:t>, and so forth.</w:t>
      </w:r>
    </w:p>
    <w:p w14:paraId="5A8132BC" w14:textId="77777777" w:rsidR="009413F5" w:rsidRDefault="009413F5" w:rsidP="009413F5">
      <w:pPr>
        <w:spacing w:before="120" w:after="120" w:line="240" w:lineRule="auto"/>
      </w:pPr>
      <w:r w:rsidRPr="00757D9B">
        <w:t>It is important to note that I</w:t>
      </w:r>
      <w:r>
        <w:t>-</w:t>
      </w:r>
      <w:r w:rsidRPr="00757D9B">
        <w:t>O tables assume linear relations between inputs and outputs from different sectors as well as linear relations between outputs and final demand. This assumption is not always close to reality</w:t>
      </w:r>
      <w:r>
        <w:t xml:space="preserve"> -</w:t>
      </w:r>
      <w:r w:rsidRPr="00757D9B">
        <w:t xml:space="preserve"> </w:t>
      </w:r>
      <w:r>
        <w:t>i</w:t>
      </w:r>
      <w:r w:rsidRPr="00757D9B">
        <w:t xml:space="preserve">t means that there are no economies or diseconomies of scale in production or factor substitution. Moreover, all firms </w:t>
      </w:r>
      <w:proofErr w:type="gramStart"/>
      <w:r w:rsidRPr="00757D9B">
        <w:t>in a given</w:t>
      </w:r>
      <w:proofErr w:type="gramEnd"/>
      <w:r w:rsidRPr="00757D9B">
        <w:t xml:space="preserve"> industry are assumed to employ the same production technology. </w:t>
      </w:r>
    </w:p>
    <w:p w14:paraId="29844112" w14:textId="369A644C" w:rsidR="009413F5" w:rsidRDefault="00842696" w:rsidP="009413F5">
      <w:pPr>
        <w:spacing w:before="120" w:after="120" w:line="240" w:lineRule="auto"/>
      </w:pPr>
      <w:r>
        <w:fldChar w:fldCharType="begin"/>
      </w:r>
      <w:r>
        <w:instrText xml:space="preserve"> REF _Ref39330788 \h </w:instrText>
      </w:r>
      <w:r>
        <w:fldChar w:fldCharType="separate"/>
      </w:r>
      <w:r>
        <w:t xml:space="preserve">Figure </w:t>
      </w:r>
      <w:r>
        <w:rPr>
          <w:noProof/>
        </w:rPr>
        <w:t>15</w:t>
      </w:r>
      <w:r>
        <w:fldChar w:fldCharType="end"/>
      </w:r>
      <w:r>
        <w:t xml:space="preserve"> </w:t>
      </w:r>
      <w:r w:rsidR="009413F5">
        <w:t xml:space="preserve">above </w:t>
      </w:r>
      <w:r w:rsidR="009413F5" w:rsidRPr="00927920">
        <w:t xml:space="preserve">shows the basic structure of the </w:t>
      </w:r>
      <w:r w:rsidR="009413F5">
        <w:t>Input-</w:t>
      </w:r>
      <w:r w:rsidR="009413F5" w:rsidRPr="00927920">
        <w:t>O</w:t>
      </w:r>
      <w:r w:rsidR="009413F5">
        <w:t xml:space="preserve">utput Tables </w:t>
      </w:r>
      <w:r w:rsidR="009413F5" w:rsidRPr="00927920">
        <w:t>(also called transaction matrix)</w:t>
      </w:r>
      <w:r w:rsidR="009413F5">
        <w:t xml:space="preserve"> - </w:t>
      </w:r>
      <w:r w:rsidR="009413F5" w:rsidRPr="00757D9B">
        <w:t>the rows represent the outputs (suppliers)</w:t>
      </w:r>
      <w:r w:rsidR="009413F5">
        <w:t>,</w:t>
      </w:r>
      <w:r w:rsidR="009413F5" w:rsidRPr="00757D9B">
        <w:t xml:space="preserve"> and the columns </w:t>
      </w:r>
      <w:r w:rsidR="009413F5">
        <w:t xml:space="preserve">are </w:t>
      </w:r>
      <w:r w:rsidR="009413F5" w:rsidRPr="00757D9B">
        <w:t xml:space="preserve">the destination of inputs (users). </w:t>
      </w:r>
      <w:r w:rsidR="009413F5" w:rsidRPr="00393D73">
        <w:t>The section marked in grey is the section called the domestic intermediate matrix</w:t>
      </w:r>
      <w:r w:rsidR="009413F5">
        <w:t xml:space="preserve"> - a</w:t>
      </w:r>
      <w:r w:rsidR="009413F5" w:rsidRPr="00393D73">
        <w:t xml:space="preserve">ll the cells of the </w:t>
      </w:r>
      <w:r w:rsidR="009413F5">
        <w:t>“</w:t>
      </w:r>
      <w:r w:rsidR="009413F5" w:rsidRPr="00393D73">
        <w:rPr>
          <w:i/>
          <w:iCs/>
        </w:rPr>
        <w:t>domestic intermediate matrix</w:t>
      </w:r>
      <w:r w:rsidR="009413F5">
        <w:rPr>
          <w:i/>
          <w:iCs/>
        </w:rPr>
        <w:t xml:space="preserve"> (V)”</w:t>
      </w:r>
      <w:r w:rsidR="009413F5" w:rsidRPr="00393D73">
        <w:t xml:space="preserve"> show the flows between sectors.</w:t>
      </w:r>
      <w:r w:rsidR="009413F5">
        <w:t xml:space="preserve"> The columns in light blue color in </w:t>
      </w:r>
      <w:r w:rsidR="00D53712">
        <w:fldChar w:fldCharType="begin"/>
      </w:r>
      <w:r w:rsidR="00D53712">
        <w:instrText xml:space="preserve"> REF _Ref39330788 \h </w:instrText>
      </w:r>
      <w:r w:rsidR="00D53712">
        <w:fldChar w:fldCharType="separate"/>
      </w:r>
      <w:r w:rsidR="00D53712">
        <w:t xml:space="preserve">Figure </w:t>
      </w:r>
      <w:r w:rsidR="00D53712">
        <w:rPr>
          <w:noProof/>
        </w:rPr>
        <w:t>15</w:t>
      </w:r>
      <w:r w:rsidR="00D53712">
        <w:fldChar w:fldCharType="end"/>
      </w:r>
      <w:r w:rsidR="00D53712">
        <w:t xml:space="preserve"> </w:t>
      </w:r>
      <w:r w:rsidR="009413F5">
        <w:t xml:space="preserve">above are referred to as </w:t>
      </w:r>
      <w:r w:rsidR="009413F5" w:rsidRPr="00DF2A03">
        <w:rPr>
          <w:i/>
          <w:iCs/>
        </w:rPr>
        <w:t>domestic investment matrix</w:t>
      </w:r>
      <w:r w:rsidR="009413F5">
        <w:t xml:space="preserve">, which </w:t>
      </w:r>
      <w:r w:rsidR="009413F5" w:rsidRPr="00757D9B">
        <w:t>accounts for the supplies of goods that are not consumed by domestic industries. The columns</w:t>
      </w:r>
      <w:r w:rsidR="009413F5">
        <w:t>, therefore,</w:t>
      </w:r>
      <w:r w:rsidR="009413F5" w:rsidRPr="00757D9B">
        <w:t xml:space="preserve"> include categories </w:t>
      </w:r>
      <w:r w:rsidR="009413F5">
        <w:t xml:space="preserve">such </w:t>
      </w:r>
      <w:r w:rsidR="009413F5" w:rsidRPr="00757D9B">
        <w:t xml:space="preserve">as </w:t>
      </w:r>
      <w:r w:rsidR="009413F5">
        <w:t>“</w:t>
      </w:r>
      <w:r w:rsidR="009413F5" w:rsidRPr="003854A5">
        <w:rPr>
          <w:i/>
          <w:iCs/>
        </w:rPr>
        <w:t>final consumption expenditure</w:t>
      </w:r>
      <w:r w:rsidR="009413F5">
        <w:t xml:space="preserve">” </w:t>
      </w:r>
      <w:r w:rsidR="009413F5" w:rsidRPr="00757D9B">
        <w:t xml:space="preserve">by households </w:t>
      </w:r>
      <w:r w:rsidR="009413F5">
        <w:t>as well as</w:t>
      </w:r>
      <w:r w:rsidR="009413F5" w:rsidRPr="00757D9B">
        <w:t xml:space="preserve"> general government, </w:t>
      </w:r>
      <w:r w:rsidR="009413F5">
        <w:t>“</w:t>
      </w:r>
      <w:r w:rsidR="009413F5" w:rsidRPr="003854A5">
        <w:rPr>
          <w:i/>
          <w:iCs/>
        </w:rPr>
        <w:t>gross fixed capital formation</w:t>
      </w:r>
      <w:r w:rsidR="009413F5">
        <w:rPr>
          <w:i/>
          <w:iCs/>
        </w:rPr>
        <w:t>”</w:t>
      </w:r>
      <w:r w:rsidR="009413F5" w:rsidRPr="00757D9B">
        <w:t xml:space="preserve"> (investment)</w:t>
      </w:r>
      <w:r w:rsidR="009413F5">
        <w:t>,</w:t>
      </w:r>
      <w:r w:rsidR="009413F5" w:rsidRPr="00757D9B">
        <w:t xml:space="preserve"> and </w:t>
      </w:r>
      <w:r w:rsidR="009413F5">
        <w:t>“</w:t>
      </w:r>
      <w:r w:rsidR="009413F5" w:rsidRPr="003854A5">
        <w:rPr>
          <w:i/>
          <w:iCs/>
        </w:rPr>
        <w:t>exports</w:t>
      </w:r>
      <w:r w:rsidR="009413F5">
        <w:t>”</w:t>
      </w:r>
      <w:r w:rsidR="009413F5" w:rsidRPr="00757D9B">
        <w:t>.</w:t>
      </w:r>
      <w:r w:rsidR="009413F5">
        <w:t xml:space="preserve"> </w:t>
      </w:r>
    </w:p>
    <w:p w14:paraId="51C12329" w14:textId="737E7A8A" w:rsidR="009413F5" w:rsidRDefault="009413F5" w:rsidP="009413F5">
      <w:pPr>
        <w:spacing w:before="120" w:after="360" w:line="240" w:lineRule="auto"/>
      </w:pPr>
      <w:r w:rsidRPr="0051145A">
        <w:t xml:space="preserve">The initial monetary values in the </w:t>
      </w:r>
      <w:r>
        <w:t xml:space="preserve">domestic intermediate matrix </w:t>
      </w:r>
      <w:r w:rsidRPr="0051145A">
        <w:t xml:space="preserve">converted into ratios </w:t>
      </w:r>
      <w:r>
        <w:t xml:space="preserve">are </w:t>
      </w:r>
      <w:r w:rsidRPr="0051145A">
        <w:t xml:space="preserve">called technical coefficients </w:t>
      </w:r>
      <w:r>
        <w:t xml:space="preserve">as shown in </w:t>
      </w:r>
      <w:r w:rsidR="00D53712">
        <w:fldChar w:fldCharType="begin"/>
      </w:r>
      <w:r w:rsidR="00D53712">
        <w:instrText xml:space="preserve"> REF _Ref39331012 \h </w:instrText>
      </w:r>
      <w:r w:rsidR="00D53712">
        <w:fldChar w:fldCharType="separate"/>
      </w:r>
      <w:r w:rsidR="00D53712">
        <w:t xml:space="preserve">Figure </w:t>
      </w:r>
      <w:r w:rsidR="00D53712">
        <w:rPr>
          <w:noProof/>
        </w:rPr>
        <w:t>16</w:t>
      </w:r>
      <w:r w:rsidR="00D53712">
        <w:fldChar w:fldCharType="end"/>
      </w:r>
      <w:r w:rsidR="00D53712">
        <w:t xml:space="preserve"> </w:t>
      </w:r>
      <w:r>
        <w:t>below. The overall table of such ratios is referred to as “</w:t>
      </w:r>
      <w:r>
        <w:rPr>
          <w:i/>
          <w:iCs/>
        </w:rPr>
        <w:t>T</w:t>
      </w:r>
      <w:r w:rsidRPr="003854A5">
        <w:rPr>
          <w:i/>
          <w:iCs/>
        </w:rPr>
        <w:t xml:space="preserve">ransformation </w:t>
      </w:r>
      <w:r>
        <w:rPr>
          <w:i/>
          <w:iCs/>
        </w:rPr>
        <w:t>M</w:t>
      </w:r>
      <w:r w:rsidRPr="003854A5">
        <w:rPr>
          <w:i/>
          <w:iCs/>
        </w:rPr>
        <w:t>atrix</w:t>
      </w:r>
      <w:r>
        <w:rPr>
          <w:i/>
          <w:iCs/>
        </w:rPr>
        <w:t xml:space="preserve"> (T)”</w:t>
      </w:r>
      <w:r>
        <w:t xml:space="preserve"> or </w:t>
      </w:r>
      <w:r w:rsidRPr="003854A5">
        <w:rPr>
          <w:i/>
          <w:iCs/>
        </w:rPr>
        <w:t>“Direct Requirements Matrix”</w:t>
      </w:r>
      <w:r>
        <w:t xml:space="preserve"> that is obtained by </w:t>
      </w:r>
      <w:r w:rsidRPr="0051145A">
        <w:t xml:space="preserve">dividing each cell of the domestic intermediate matrix </w:t>
      </w:r>
      <w:r>
        <w:t xml:space="preserve">(V) </w:t>
      </w:r>
      <w:r w:rsidRPr="0051145A">
        <w:t xml:space="preserve">by its column total (output at basic prices). </w:t>
      </w:r>
    </w:p>
    <w:p w14:paraId="2595521C" w14:textId="5C068A54" w:rsidR="009413F5" w:rsidRDefault="009413F5" w:rsidP="00D53712">
      <w:pPr>
        <w:spacing w:after="120" w:line="240" w:lineRule="auto"/>
      </w:pPr>
      <w:r w:rsidRPr="00943B65">
        <w:rPr>
          <w:noProof/>
          <w:lang w:val="en-US"/>
        </w:rPr>
        <w:lastRenderedPageBreak/>
        <w:drawing>
          <wp:inline distT="0" distB="0" distL="0" distR="0" wp14:anchorId="298C6F24" wp14:editId="0B909405">
            <wp:extent cx="5943600" cy="189420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1894205"/>
                    </a:xfrm>
                    <a:prstGeom prst="rect">
                      <a:avLst/>
                    </a:prstGeom>
                    <a:noFill/>
                    <a:ln>
                      <a:noFill/>
                    </a:ln>
                  </pic:spPr>
                </pic:pic>
              </a:graphicData>
            </a:graphic>
          </wp:inline>
        </w:drawing>
      </w:r>
    </w:p>
    <w:p w14:paraId="01F5A6BD" w14:textId="4C3DC210" w:rsidR="00D53712" w:rsidRPr="00B44485" w:rsidRDefault="00D53712" w:rsidP="00D53712">
      <w:pPr>
        <w:pStyle w:val="Caption"/>
        <w:rPr>
          <w:color w:val="2F546A"/>
        </w:rPr>
      </w:pPr>
      <w:bookmarkStart w:id="99" w:name="_Ref39331012"/>
      <w:bookmarkStart w:id="100" w:name="_Toc41242311"/>
      <w:r w:rsidRPr="00B44485">
        <w:rPr>
          <w:color w:val="2F546A"/>
        </w:rPr>
        <w:t xml:space="preserve">Figure </w:t>
      </w:r>
      <w:r w:rsidR="00F32D2A" w:rsidRPr="00B44485">
        <w:rPr>
          <w:color w:val="2F546A"/>
        </w:rPr>
        <w:fldChar w:fldCharType="begin"/>
      </w:r>
      <w:r w:rsidR="00F32D2A" w:rsidRPr="00B44485">
        <w:rPr>
          <w:color w:val="2F546A"/>
        </w:rPr>
        <w:instrText xml:space="preserve"> SEQ Figure \* ARABIC </w:instrText>
      </w:r>
      <w:r w:rsidR="00F32D2A" w:rsidRPr="00B44485">
        <w:rPr>
          <w:color w:val="2F546A"/>
        </w:rPr>
        <w:fldChar w:fldCharType="separate"/>
      </w:r>
      <w:r w:rsidRPr="00B44485">
        <w:rPr>
          <w:noProof/>
          <w:color w:val="2F546A"/>
        </w:rPr>
        <w:t>16</w:t>
      </w:r>
      <w:r w:rsidR="00F32D2A" w:rsidRPr="00B44485">
        <w:rPr>
          <w:noProof/>
          <w:color w:val="2F546A"/>
        </w:rPr>
        <w:fldChar w:fldCharType="end"/>
      </w:r>
      <w:bookmarkEnd w:id="99"/>
      <w:r w:rsidRPr="00B44485">
        <w:rPr>
          <w:color w:val="2F546A"/>
        </w:rPr>
        <w:t>: Illustration of Transformation Matrix (T)</w:t>
      </w:r>
      <w:bookmarkEnd w:id="100"/>
    </w:p>
    <w:p w14:paraId="6C7BD1D0" w14:textId="00BF3ECA" w:rsidR="009413F5" w:rsidRDefault="009413F5" w:rsidP="009413F5">
      <w:pPr>
        <w:spacing w:after="240" w:line="240" w:lineRule="auto"/>
      </w:pPr>
      <w:r>
        <w:t xml:space="preserve">For example, </w:t>
      </w:r>
      <w:r w:rsidRPr="00393D73">
        <w:t xml:space="preserve">the technical coefficient </w:t>
      </w:r>
      <w:r>
        <w:t xml:space="preserve">of 0.001 (=  US$ 24.2m ÷ US$ 18,976, which is </w:t>
      </w:r>
      <w:r w:rsidRPr="003854A5">
        <w:rPr>
          <w:i/>
          <w:iCs/>
        </w:rPr>
        <w:t>agriculture, forestry and fishing</w:t>
      </w:r>
      <w:r>
        <w:t xml:space="preserve"> output at basic prices – see </w:t>
      </w:r>
      <w:r w:rsidR="00D53712">
        <w:fldChar w:fldCharType="begin"/>
      </w:r>
      <w:r w:rsidR="00D53712">
        <w:instrText xml:space="preserve"> REF _Ref39330788 \h </w:instrText>
      </w:r>
      <w:r w:rsidR="00D53712">
        <w:fldChar w:fldCharType="separate"/>
      </w:r>
      <w:r w:rsidR="00D53712">
        <w:t xml:space="preserve">Figure </w:t>
      </w:r>
      <w:r w:rsidR="00D53712">
        <w:rPr>
          <w:noProof/>
        </w:rPr>
        <w:t>15</w:t>
      </w:r>
      <w:r w:rsidR="00D53712">
        <w:fldChar w:fldCharType="end"/>
      </w:r>
      <w:r w:rsidR="00D53712">
        <w:t xml:space="preserve"> </w:t>
      </w:r>
      <w:r>
        <w:t xml:space="preserve">above) represents the ratio of telecommunication </w:t>
      </w:r>
      <w:r w:rsidRPr="00393D73">
        <w:t xml:space="preserve">products purchased by </w:t>
      </w:r>
      <w:r>
        <w:t>a</w:t>
      </w:r>
      <w:r w:rsidRPr="00393D73">
        <w:t>griculture</w:t>
      </w:r>
      <w:r>
        <w:t>, forestry and fishing</w:t>
      </w:r>
      <w:r w:rsidRPr="00393D73">
        <w:t xml:space="preserve"> in order to produce 1 USD of </w:t>
      </w:r>
      <w:r>
        <w:t xml:space="preserve">its </w:t>
      </w:r>
      <w:r w:rsidRPr="00393D73">
        <w:t xml:space="preserve">output. These technical coefficients </w:t>
      </w:r>
      <w:r>
        <w:t xml:space="preserve">are </w:t>
      </w:r>
      <w:r w:rsidRPr="00393D73">
        <w:t xml:space="preserve">used directly to </w:t>
      </w:r>
      <w:r>
        <w:t>(a) determine</w:t>
      </w:r>
      <w:r w:rsidRPr="00393D73">
        <w:t xml:space="preserve"> the value</w:t>
      </w:r>
      <w:r>
        <w:t>-</w:t>
      </w:r>
      <w:r w:rsidRPr="00393D73">
        <w:t xml:space="preserve">added of a given sector and </w:t>
      </w:r>
      <w:r>
        <w:t xml:space="preserve">(b) </w:t>
      </w:r>
      <w:r w:rsidRPr="00393D73">
        <w:t>calculate investments in this sector</w:t>
      </w:r>
      <w:r>
        <w:t>.</w:t>
      </w:r>
    </w:p>
    <w:p w14:paraId="652D0A01" w14:textId="77777777" w:rsidR="009413F5" w:rsidRPr="00B44485" w:rsidRDefault="009413F5" w:rsidP="00F13ECE">
      <w:pPr>
        <w:pStyle w:val="ListParagraph"/>
        <w:numPr>
          <w:ilvl w:val="1"/>
          <w:numId w:val="27"/>
        </w:numPr>
        <w:spacing w:after="120" w:line="240" w:lineRule="auto"/>
        <w:ind w:left="851" w:hanging="567"/>
        <w:rPr>
          <w:color w:val="2F546A"/>
        </w:rPr>
      </w:pPr>
      <w:r w:rsidRPr="00B44485">
        <w:rPr>
          <w:color w:val="2F546A"/>
        </w:rPr>
        <w:t>Input-Output Multipliers</w:t>
      </w:r>
    </w:p>
    <w:p w14:paraId="0BE5A281" w14:textId="77777777" w:rsidR="009413F5" w:rsidRPr="003F22B3" w:rsidRDefault="009413F5" w:rsidP="009413F5">
      <w:pPr>
        <w:spacing w:after="120" w:line="240" w:lineRule="auto"/>
        <w:rPr>
          <w:b/>
          <w:bCs/>
        </w:rPr>
      </w:pPr>
      <w:r w:rsidRPr="003F22B3">
        <w:t>Input-output multipliers are summary measures used for predicting the total impact on all industries in an economy of changes in the demand for the output of any one industry. They describe average effects, not marginal effects, and thus do not take account of economies of scale, unused capacity</w:t>
      </w:r>
      <w:r>
        <w:t>,</w:t>
      </w:r>
      <w:r w:rsidRPr="003F22B3">
        <w:t xml:space="preserve"> or technological change.</w:t>
      </w:r>
    </w:p>
    <w:p w14:paraId="0397F60D" w14:textId="77777777" w:rsidR="009413F5" w:rsidRPr="009B3581" w:rsidRDefault="009413F5" w:rsidP="009413F5">
      <w:pPr>
        <w:spacing w:after="120" w:line="240" w:lineRule="auto"/>
      </w:pPr>
      <w:r>
        <w:t xml:space="preserve">The standard input-output model used to calculate the I/O multipliers is based on the demand side mechanics of the economy. It assumes a fixed proportion of inputs is required to generate one unit of given output in the economy. </w:t>
      </w:r>
      <w:r w:rsidRPr="009B3581">
        <w:t xml:space="preserve">Output multipliers </w:t>
      </w:r>
    </w:p>
    <w:p w14:paraId="77C6F343" w14:textId="77777777" w:rsidR="009413F5" w:rsidRDefault="009413F5" w:rsidP="009413F5">
      <w:pPr>
        <w:spacing w:after="240" w:line="240" w:lineRule="auto"/>
      </w:pPr>
      <w:r w:rsidRPr="009B3581">
        <w:t xml:space="preserve">The output multiplier for </w:t>
      </w:r>
      <w:r>
        <w:t xml:space="preserve">the </w:t>
      </w:r>
      <w:r w:rsidRPr="009B3581">
        <w:t xml:space="preserve">industry is defined as the total value of production by all industries of the economy required to satisfy one extra </w:t>
      </w:r>
      <w:proofErr w:type="gramStart"/>
      <w:r w:rsidRPr="009B3581">
        <w:t>dollar's</w:t>
      </w:r>
      <w:proofErr w:type="gramEnd"/>
      <w:r w:rsidRPr="009B3581">
        <w:t xml:space="preserve"> worth of final demand for that industry's output.</w:t>
      </w:r>
      <w:r>
        <w:t xml:space="preserve"> </w:t>
      </w:r>
      <w:r w:rsidRPr="009B3581">
        <w:t xml:space="preserve"> </w:t>
      </w:r>
    </w:p>
    <w:p w14:paraId="266F476E" w14:textId="77777777" w:rsidR="009413F5" w:rsidRPr="00B44485" w:rsidRDefault="009413F5" w:rsidP="00F13ECE">
      <w:pPr>
        <w:pStyle w:val="ListParagraph"/>
        <w:numPr>
          <w:ilvl w:val="1"/>
          <w:numId w:val="27"/>
        </w:numPr>
        <w:spacing w:after="120" w:line="240" w:lineRule="auto"/>
        <w:ind w:left="851" w:hanging="567"/>
        <w:rPr>
          <w:color w:val="2F546A"/>
        </w:rPr>
      </w:pPr>
      <w:r w:rsidRPr="00B44485">
        <w:rPr>
          <w:color w:val="2F546A"/>
        </w:rPr>
        <w:t>Calculating Input-Output Multipliers</w:t>
      </w:r>
    </w:p>
    <w:p w14:paraId="161404A1" w14:textId="77777777" w:rsidR="009413F5" w:rsidRPr="00A410CA" w:rsidRDefault="009413F5" w:rsidP="009413F5">
      <w:pPr>
        <w:spacing w:after="120" w:line="240" w:lineRule="auto"/>
        <w:rPr>
          <w:bCs/>
          <w:lang w:val="en-US"/>
        </w:rPr>
      </w:pPr>
      <w:r w:rsidRPr="00B81B30">
        <w:t>Using the demand-side model</w:t>
      </w:r>
      <w:r>
        <w:t xml:space="preserve"> (as discussed above)</w:t>
      </w:r>
      <w:r w:rsidRPr="00B81B30">
        <w:t>, we can generate different kinds of input-output multipliers, which are summary measures used to estimate the likely effects of economic change</w:t>
      </w:r>
      <w:r>
        <w:t xml:space="preserve">, referred to as “Economic Impact Assessment”. </w:t>
      </w:r>
      <w:r w:rsidRPr="00A410CA">
        <w:rPr>
          <w:bCs/>
          <w:lang w:val="en-US"/>
        </w:rPr>
        <w:t xml:space="preserve">The Economic </w:t>
      </w:r>
      <w:r>
        <w:rPr>
          <w:bCs/>
          <w:lang w:val="en-US"/>
        </w:rPr>
        <w:t>I</w:t>
      </w:r>
      <w:r w:rsidRPr="00A410CA">
        <w:rPr>
          <w:bCs/>
          <w:lang w:val="en-US"/>
        </w:rPr>
        <w:t xml:space="preserve">mpact Assessment </w:t>
      </w:r>
      <w:r>
        <w:rPr>
          <w:bCs/>
          <w:lang w:val="en-US"/>
        </w:rPr>
        <w:t xml:space="preserve">is </w:t>
      </w:r>
      <w:r w:rsidRPr="00A410CA">
        <w:rPr>
          <w:bCs/>
          <w:lang w:val="en-US"/>
        </w:rPr>
        <w:t>disaggregated into the direct, indirect</w:t>
      </w:r>
      <w:r>
        <w:rPr>
          <w:bCs/>
          <w:lang w:val="en-US"/>
        </w:rPr>
        <w:t>,</w:t>
      </w:r>
      <w:r w:rsidRPr="00A410CA">
        <w:rPr>
          <w:bCs/>
          <w:lang w:val="en-US"/>
        </w:rPr>
        <w:t xml:space="preserve"> and induced effects as described below: </w:t>
      </w:r>
    </w:p>
    <w:p w14:paraId="19025AC6" w14:textId="77777777" w:rsidR="009413F5" w:rsidRPr="00A410CA" w:rsidRDefault="009413F5" w:rsidP="00F13ECE">
      <w:pPr>
        <w:numPr>
          <w:ilvl w:val="0"/>
          <w:numId w:val="16"/>
        </w:numPr>
        <w:spacing w:after="120" w:line="240" w:lineRule="auto"/>
        <w:rPr>
          <w:lang w:val="en-US"/>
        </w:rPr>
      </w:pPr>
      <w:r w:rsidRPr="00A410CA">
        <w:rPr>
          <w:b/>
          <w:lang w:val="en-US"/>
        </w:rPr>
        <w:t>Direct impacts:</w:t>
      </w:r>
      <w:r w:rsidRPr="00A410CA">
        <w:rPr>
          <w:lang w:val="en-US"/>
        </w:rPr>
        <w:t xml:space="preserve"> Refers to GDP and employment generated due to direct expenditure by the economic agents (e.g. expenditures incurred by KSA’s ICT firms, other related busines</w:t>
      </w:r>
      <w:r>
        <w:rPr>
          <w:lang w:val="en-US"/>
        </w:rPr>
        <w:t>se</w:t>
      </w:r>
      <w:r w:rsidRPr="00A410CA">
        <w:rPr>
          <w:lang w:val="en-US"/>
        </w:rPr>
        <w:t>s, industries – mining, transport, manufacturing</w:t>
      </w:r>
      <w:r>
        <w:rPr>
          <w:lang w:val="en-US"/>
        </w:rPr>
        <w:t>,</w:t>
      </w:r>
      <w:r w:rsidRPr="00A410CA">
        <w:rPr>
          <w:lang w:val="en-US"/>
        </w:rPr>
        <w:t xml:space="preserve"> etc.) as well as the final consumer expenditures on ICT services and applications.</w:t>
      </w:r>
    </w:p>
    <w:p w14:paraId="0A611FF2" w14:textId="77777777" w:rsidR="009413F5" w:rsidRPr="00A410CA" w:rsidRDefault="009413F5" w:rsidP="00F13ECE">
      <w:pPr>
        <w:numPr>
          <w:ilvl w:val="0"/>
          <w:numId w:val="16"/>
        </w:numPr>
        <w:spacing w:after="120" w:line="240" w:lineRule="auto"/>
        <w:rPr>
          <w:lang w:val="en-US"/>
        </w:rPr>
      </w:pPr>
      <w:r w:rsidRPr="00A410CA">
        <w:rPr>
          <w:b/>
          <w:lang w:val="en-US"/>
        </w:rPr>
        <w:t>Indirect impacts:</w:t>
      </w:r>
      <w:r w:rsidRPr="00A410CA">
        <w:rPr>
          <w:lang w:val="en-US"/>
        </w:rPr>
        <w:t xml:space="preserve"> Refers to GDP and employment generated by the sub-industries that supply inputs to economic agents described above. </w:t>
      </w:r>
    </w:p>
    <w:p w14:paraId="4B133B5D" w14:textId="77777777" w:rsidR="009413F5" w:rsidRPr="00A410CA" w:rsidRDefault="009413F5" w:rsidP="00F13ECE">
      <w:pPr>
        <w:numPr>
          <w:ilvl w:val="0"/>
          <w:numId w:val="16"/>
        </w:numPr>
        <w:spacing w:after="120" w:line="240" w:lineRule="auto"/>
        <w:rPr>
          <w:b/>
          <w:lang w:val="en-US"/>
        </w:rPr>
      </w:pPr>
      <w:r w:rsidRPr="00A410CA">
        <w:rPr>
          <w:b/>
          <w:lang w:val="en-US"/>
        </w:rPr>
        <w:t>Induced impacts:</w:t>
      </w:r>
      <w:r w:rsidRPr="00A410CA">
        <w:rPr>
          <w:lang w:val="en-US"/>
        </w:rPr>
        <w:t xml:space="preserve"> Refers to GDP and employment generated through the re-spending of income earned by the participants in the direct and indirect components of the direct and indirect </w:t>
      </w:r>
      <w:r w:rsidRPr="00A410CA">
        <w:rPr>
          <w:lang w:val="en-US"/>
        </w:rPr>
        <w:lastRenderedPageBreak/>
        <w:t>expenditure ecosystem described above. That is, induced impacts arise from re-spending that occurs in the economy at the household level, e.g.</w:t>
      </w:r>
      <w:r>
        <w:rPr>
          <w:lang w:val="en-US"/>
        </w:rPr>
        <w:t>,</w:t>
      </w:r>
      <w:r w:rsidRPr="00A410CA">
        <w:rPr>
          <w:lang w:val="en-US"/>
        </w:rPr>
        <w:t xml:space="preserve"> employees of financial institutions using their income to purchase goods and services in the general economy.</w:t>
      </w:r>
    </w:p>
    <w:p w14:paraId="3BD93E52" w14:textId="77777777" w:rsidR="009413F5" w:rsidRPr="00A410CA" w:rsidRDefault="009413F5" w:rsidP="00F13ECE">
      <w:pPr>
        <w:numPr>
          <w:ilvl w:val="0"/>
          <w:numId w:val="16"/>
        </w:numPr>
        <w:spacing w:after="120" w:line="240" w:lineRule="auto"/>
        <w:rPr>
          <w:lang w:val="en-US"/>
        </w:rPr>
      </w:pPr>
      <w:r w:rsidRPr="00A410CA">
        <w:rPr>
          <w:b/>
          <w:lang w:val="en-US"/>
        </w:rPr>
        <w:t xml:space="preserve">Total economic impact: </w:t>
      </w:r>
      <w:r w:rsidRPr="00A410CA">
        <w:rPr>
          <w:lang w:val="en-US"/>
        </w:rPr>
        <w:t>The total economic impact is equal to the sum of the direct, indirect</w:t>
      </w:r>
      <w:r>
        <w:rPr>
          <w:lang w:val="en-US"/>
        </w:rPr>
        <w:t>,</w:t>
      </w:r>
      <w:r w:rsidRPr="00A410CA">
        <w:rPr>
          <w:lang w:val="en-US"/>
        </w:rPr>
        <w:t xml:space="preserve"> and induced economic impacts.</w:t>
      </w:r>
    </w:p>
    <w:p w14:paraId="183899F9" w14:textId="77777777" w:rsidR="009413F5" w:rsidRPr="00C1654B" w:rsidRDefault="009413F5" w:rsidP="009413F5">
      <w:pPr>
        <w:spacing w:after="120" w:line="240" w:lineRule="auto"/>
      </w:pPr>
      <w:r>
        <w:t>Two types of multipliers are used to determine the economic impact, “</w:t>
      </w:r>
      <w:r w:rsidRPr="00AE034B">
        <w:rPr>
          <w:b/>
          <w:bCs/>
          <w:i/>
          <w:iCs/>
        </w:rPr>
        <w:t>Type I Multipliers</w:t>
      </w:r>
      <w:r>
        <w:t>” and “</w:t>
      </w:r>
      <w:r w:rsidRPr="00AE034B">
        <w:rPr>
          <w:b/>
          <w:bCs/>
          <w:i/>
          <w:iCs/>
        </w:rPr>
        <w:t>Type II Multipliers</w:t>
      </w:r>
      <w:r>
        <w:t xml:space="preserve">”. Type I Multipliers </w:t>
      </w:r>
      <w:r w:rsidRPr="00A410CA">
        <w:t>sum together direct and indirect effects while Type II</w:t>
      </w:r>
      <w:r>
        <w:t xml:space="preserve"> M</w:t>
      </w:r>
      <w:r w:rsidRPr="00A410CA">
        <w:t>ultipliers </w:t>
      </w:r>
      <w:r>
        <w:t xml:space="preserve">also </w:t>
      </w:r>
      <w:r w:rsidRPr="00A410CA">
        <w:t>include induced effects</w:t>
      </w:r>
    </w:p>
    <w:p w14:paraId="4E779230" w14:textId="77777777" w:rsidR="009413F5" w:rsidRPr="003854A5" w:rsidRDefault="009413F5" w:rsidP="009413F5">
      <w:pPr>
        <w:spacing w:after="240" w:line="240" w:lineRule="auto"/>
        <w:rPr>
          <w:noProof/>
        </w:rPr>
      </w:pPr>
      <w:r>
        <w:t xml:space="preserve">To determine </w:t>
      </w:r>
      <w:r w:rsidRPr="00FE6674">
        <w:t>the output multipliers,</w:t>
      </w:r>
      <w:r>
        <w:t xml:space="preserve"> we first calculated the </w:t>
      </w:r>
      <w:r w:rsidRPr="003854A5">
        <w:rPr>
          <w:b/>
          <w:bCs/>
          <w:i/>
          <w:iCs/>
        </w:rPr>
        <w:t>Type I Inverse Matrix</w:t>
      </w:r>
      <w:r>
        <w:rPr>
          <w:b/>
          <w:bCs/>
          <w:i/>
          <w:iCs/>
        </w:rPr>
        <w:t xml:space="preserve">, </w:t>
      </w:r>
      <w:r w:rsidRPr="003854A5">
        <w:t>using the following equation</w:t>
      </w:r>
      <w:r>
        <w:t>.</w:t>
      </w:r>
    </w:p>
    <w:p w14:paraId="5C302622" w14:textId="77777777" w:rsidR="009413F5" w:rsidRDefault="009413F5" w:rsidP="009413F5">
      <w:pPr>
        <w:spacing w:after="120" w:line="240" w:lineRule="auto"/>
      </w:pPr>
      <w:r>
        <w:rPr>
          <w:noProof/>
          <w:lang w:val="en-US"/>
        </w:rPr>
        <mc:AlternateContent>
          <mc:Choice Requires="wps">
            <w:drawing>
              <wp:anchor distT="0" distB="0" distL="114300" distR="114300" simplePos="0" relativeHeight="251663360" behindDoc="0" locked="0" layoutInCell="1" allowOverlap="1" wp14:anchorId="448B326C" wp14:editId="2B1A3253">
                <wp:simplePos x="0" y="0"/>
                <wp:positionH relativeFrom="column">
                  <wp:posOffset>31713</wp:posOffset>
                </wp:positionH>
                <wp:positionV relativeFrom="paragraph">
                  <wp:posOffset>4335</wp:posOffset>
                </wp:positionV>
                <wp:extent cx="5671395" cy="1368957"/>
                <wp:effectExtent l="0" t="0" r="24765" b="22225"/>
                <wp:wrapNone/>
                <wp:docPr id="11" name="Text Box 11"/>
                <wp:cNvGraphicFramePr/>
                <a:graphic xmlns:a="http://schemas.openxmlformats.org/drawingml/2006/main">
                  <a:graphicData uri="http://schemas.microsoft.com/office/word/2010/wordprocessingShape">
                    <wps:wsp>
                      <wps:cNvSpPr txBox="1"/>
                      <wps:spPr>
                        <a:xfrm>
                          <a:off x="0" y="0"/>
                          <a:ext cx="5671395" cy="1368957"/>
                        </a:xfrm>
                        <a:prstGeom prst="rect">
                          <a:avLst/>
                        </a:prstGeom>
                        <a:solidFill>
                          <a:schemeClr val="bg1">
                            <a:lumMod val="75000"/>
                          </a:schemeClr>
                        </a:solidFill>
                        <a:ln w="6350">
                          <a:solidFill>
                            <a:prstClr val="black"/>
                          </a:solidFill>
                        </a:ln>
                      </wps:spPr>
                      <wps:txbx>
                        <w:txbxContent>
                          <w:p w14:paraId="1CEC77F2" w14:textId="77777777" w:rsidR="00814CB5" w:rsidRPr="008F21F6" w:rsidRDefault="00814CB5" w:rsidP="009413F5">
                            <w:pPr>
                              <w:spacing w:before="120" w:after="120" w:line="240" w:lineRule="auto"/>
                              <w:jc w:val="center"/>
                              <w:rPr>
                                <w:rFonts w:cstheme="minorHAnsi"/>
                                <w:b/>
                                <w:bCs/>
                                <w:sz w:val="28"/>
                                <w:szCs w:val="28"/>
                                <w:vertAlign w:val="superscript"/>
                              </w:rPr>
                            </w:pPr>
                            <w:r w:rsidRPr="008F21F6">
                              <w:rPr>
                                <w:b/>
                                <w:bCs/>
                                <w:sz w:val="28"/>
                                <w:szCs w:val="28"/>
                              </w:rPr>
                              <w:t xml:space="preserve">L </w:t>
                            </w:r>
                            <w:r w:rsidRPr="008F21F6">
                              <w:rPr>
                                <w:rFonts w:cstheme="minorHAnsi"/>
                                <w:b/>
                                <w:bCs/>
                                <w:sz w:val="28"/>
                                <w:szCs w:val="28"/>
                              </w:rPr>
                              <w:t>=</w:t>
                            </w:r>
                            <w:r w:rsidRPr="008F21F6">
                              <w:rPr>
                                <w:b/>
                                <w:bCs/>
                                <w:sz w:val="28"/>
                                <w:szCs w:val="28"/>
                              </w:rPr>
                              <w:t xml:space="preserve"> (I </w:t>
                            </w:r>
                            <w:r w:rsidRPr="008F21F6">
                              <w:rPr>
                                <w:rFonts w:cstheme="minorHAnsi"/>
                                <w:b/>
                                <w:bCs/>
                                <w:sz w:val="28"/>
                                <w:szCs w:val="28"/>
                              </w:rPr>
                              <w:t>– T)</w:t>
                            </w:r>
                            <w:r w:rsidRPr="008F21F6">
                              <w:rPr>
                                <w:rFonts w:cstheme="minorHAnsi"/>
                                <w:b/>
                                <w:bCs/>
                                <w:sz w:val="28"/>
                                <w:szCs w:val="28"/>
                                <w:vertAlign w:val="superscript"/>
                              </w:rPr>
                              <w:t xml:space="preserve"> -1</w:t>
                            </w:r>
                          </w:p>
                          <w:p w14:paraId="36C24FEA" w14:textId="77777777" w:rsidR="00814CB5" w:rsidRPr="00516AE7" w:rsidRDefault="00814CB5" w:rsidP="009413F5">
                            <w:pPr>
                              <w:spacing w:after="60" w:line="240" w:lineRule="auto"/>
                              <w:rPr>
                                <w:rFonts w:cstheme="minorHAnsi"/>
                                <w:sz w:val="20"/>
                                <w:szCs w:val="20"/>
                              </w:rPr>
                            </w:pPr>
                            <w:r w:rsidRPr="00516AE7">
                              <w:rPr>
                                <w:rFonts w:cstheme="minorHAnsi"/>
                                <w:sz w:val="20"/>
                                <w:szCs w:val="20"/>
                              </w:rPr>
                              <w:t>Where,</w:t>
                            </w:r>
                          </w:p>
                          <w:p w14:paraId="5780850B" w14:textId="77777777" w:rsidR="00814CB5" w:rsidRPr="00516AE7" w:rsidRDefault="00814CB5" w:rsidP="009413F5">
                            <w:pPr>
                              <w:spacing w:after="60" w:line="240" w:lineRule="auto"/>
                              <w:ind w:left="284" w:hanging="284"/>
                              <w:rPr>
                                <w:rFonts w:cstheme="minorHAnsi"/>
                                <w:sz w:val="20"/>
                                <w:szCs w:val="20"/>
                              </w:rPr>
                            </w:pPr>
                            <w:r w:rsidRPr="00516AE7">
                              <w:rPr>
                                <w:rFonts w:cstheme="minorHAnsi"/>
                                <w:b/>
                                <w:bCs/>
                                <w:sz w:val="20"/>
                                <w:szCs w:val="20"/>
                              </w:rPr>
                              <w:t>L</w:t>
                            </w:r>
                            <w:r w:rsidRPr="00516AE7">
                              <w:rPr>
                                <w:rFonts w:cstheme="minorHAnsi"/>
                                <w:sz w:val="20"/>
                                <w:szCs w:val="20"/>
                              </w:rPr>
                              <w:t>:</w:t>
                            </w:r>
                            <w:r w:rsidRPr="00516AE7">
                              <w:rPr>
                                <w:rFonts w:cstheme="minorHAnsi"/>
                                <w:sz w:val="20"/>
                                <w:szCs w:val="20"/>
                              </w:rPr>
                              <w:tab/>
                            </w:r>
                            <w:r w:rsidRPr="00516AE7">
                              <w:rPr>
                                <w:rFonts w:cstheme="minorHAnsi"/>
                                <w:sz w:val="20"/>
                                <w:szCs w:val="20"/>
                              </w:rPr>
                              <w:t>Leontiff Inverse Matrix</w:t>
                            </w:r>
                          </w:p>
                          <w:p w14:paraId="787CEA4F" w14:textId="77777777" w:rsidR="00814CB5" w:rsidRPr="00516AE7" w:rsidRDefault="00814CB5" w:rsidP="009413F5">
                            <w:pPr>
                              <w:spacing w:after="60" w:line="240" w:lineRule="auto"/>
                              <w:ind w:left="284" w:hanging="284"/>
                              <w:rPr>
                                <w:rFonts w:cstheme="minorHAnsi"/>
                                <w:sz w:val="20"/>
                                <w:szCs w:val="20"/>
                              </w:rPr>
                            </w:pPr>
                            <w:r w:rsidRPr="00516AE7">
                              <w:rPr>
                                <w:rFonts w:cstheme="minorHAnsi"/>
                                <w:b/>
                                <w:bCs/>
                                <w:sz w:val="20"/>
                                <w:szCs w:val="20"/>
                              </w:rPr>
                              <w:t>I:</w:t>
                            </w:r>
                            <w:r w:rsidRPr="00516AE7">
                              <w:rPr>
                                <w:rFonts w:cstheme="minorHAnsi"/>
                                <w:b/>
                                <w:bCs/>
                                <w:sz w:val="20"/>
                                <w:szCs w:val="20"/>
                              </w:rPr>
                              <w:tab/>
                            </w:r>
                            <w:r w:rsidRPr="00516AE7">
                              <w:rPr>
                                <w:rFonts w:cstheme="minorHAnsi"/>
                                <w:sz w:val="20"/>
                                <w:szCs w:val="20"/>
                              </w:rPr>
                              <w:t>Identity Matrix</w:t>
                            </w:r>
                          </w:p>
                          <w:p w14:paraId="6B35C771" w14:textId="77777777" w:rsidR="00814CB5" w:rsidRPr="00516AE7" w:rsidRDefault="00814CB5" w:rsidP="009413F5">
                            <w:pPr>
                              <w:spacing w:after="60" w:line="240" w:lineRule="auto"/>
                              <w:ind w:left="284" w:hanging="284"/>
                              <w:rPr>
                                <w:sz w:val="20"/>
                                <w:szCs w:val="20"/>
                              </w:rPr>
                            </w:pPr>
                            <w:r w:rsidRPr="00516AE7">
                              <w:rPr>
                                <w:rFonts w:cstheme="minorHAnsi"/>
                                <w:b/>
                                <w:bCs/>
                                <w:sz w:val="20"/>
                                <w:szCs w:val="20"/>
                              </w:rPr>
                              <w:t>T:</w:t>
                            </w:r>
                            <w:r w:rsidRPr="00516AE7">
                              <w:rPr>
                                <w:rFonts w:cstheme="minorHAnsi"/>
                                <w:sz w:val="20"/>
                                <w:szCs w:val="20"/>
                              </w:rPr>
                              <w:t xml:space="preserve"> </w:t>
                            </w:r>
                            <w:r w:rsidRPr="00516AE7">
                              <w:rPr>
                                <w:rFonts w:cstheme="minorHAnsi"/>
                                <w:sz w:val="20"/>
                                <w:szCs w:val="20"/>
                              </w:rPr>
                              <w:tab/>
                              <w:t>Transformation Matrix or Direct Requirements Matrix (i.e. a square matrix of technical coefficients derived by diving each cell of the domestic intermediate demand quadrant by its column total)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8B326C" id="Text Box 11" o:spid="_x0000_s1028" type="#_x0000_t202" style="position:absolute;margin-left:2.5pt;margin-top:.35pt;width:446.55pt;height:107.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" fillcolor="#bfbfbf [2412]" strokeweight=".5pt">
                <v:textbox>
                  <w:txbxContent>
                    <w:p w14:paraId="1CEC77F2" w14:textId="77777777" w:rsidR="00814CB5" w:rsidRPr="008F21F6" w:rsidRDefault="00814CB5" w:rsidP="009413F5">
                      <w:pPr>
                        <w:spacing w:before="120" w:after="120" w:line="240" w:lineRule="auto"/>
                        <w:jc w:val="center"/>
                        <w:rPr>
                          <w:rFonts w:cstheme="minorHAnsi"/>
                          <w:b/>
                          <w:bCs/>
                          <w:sz w:val="28"/>
                          <w:szCs w:val="28"/>
                          <w:vertAlign w:val="superscript"/>
                        </w:rPr>
                      </w:pPr>
                      <w:r w:rsidRPr="008F21F6">
                        <w:rPr>
                          <w:b/>
                          <w:bCs/>
                          <w:sz w:val="28"/>
                          <w:szCs w:val="28"/>
                        </w:rPr>
                        <w:t xml:space="preserve">L </w:t>
                      </w:r>
                      <w:r w:rsidRPr="008F21F6">
                        <w:rPr>
                          <w:rFonts w:cstheme="minorHAnsi"/>
                          <w:b/>
                          <w:bCs/>
                          <w:sz w:val="28"/>
                          <w:szCs w:val="28"/>
                        </w:rPr>
                        <w:t>=</w:t>
                      </w:r>
                      <w:r w:rsidRPr="008F21F6">
                        <w:rPr>
                          <w:b/>
                          <w:bCs/>
                          <w:sz w:val="28"/>
                          <w:szCs w:val="28"/>
                        </w:rPr>
                        <w:t xml:space="preserve"> (I </w:t>
                      </w:r>
                      <w:r w:rsidRPr="008F21F6">
                        <w:rPr>
                          <w:rFonts w:cstheme="minorHAnsi"/>
                          <w:b/>
                          <w:bCs/>
                          <w:sz w:val="28"/>
                          <w:szCs w:val="28"/>
                        </w:rPr>
                        <w:t>– T)</w:t>
                      </w:r>
                      <w:r w:rsidRPr="008F21F6">
                        <w:rPr>
                          <w:rFonts w:cstheme="minorHAnsi"/>
                          <w:b/>
                          <w:bCs/>
                          <w:sz w:val="28"/>
                          <w:szCs w:val="28"/>
                          <w:vertAlign w:val="superscript"/>
                        </w:rPr>
                        <w:t xml:space="preserve"> -1</w:t>
                      </w:r>
                    </w:p>
                    <w:p w14:paraId="36C24FEA" w14:textId="77777777" w:rsidR="00814CB5" w:rsidRPr="00516AE7" w:rsidRDefault="00814CB5" w:rsidP="009413F5">
                      <w:pPr>
                        <w:spacing w:after="60" w:line="240" w:lineRule="auto"/>
                        <w:rPr>
                          <w:rFonts w:cstheme="minorHAnsi"/>
                          <w:sz w:val="20"/>
                          <w:szCs w:val="20"/>
                        </w:rPr>
                      </w:pPr>
                      <w:r w:rsidRPr="00516AE7">
                        <w:rPr>
                          <w:rFonts w:cstheme="minorHAnsi"/>
                          <w:sz w:val="20"/>
                          <w:szCs w:val="20"/>
                        </w:rPr>
                        <w:t>Where,</w:t>
                      </w:r>
                    </w:p>
                    <w:p w14:paraId="5780850B" w14:textId="77777777" w:rsidR="00814CB5" w:rsidRPr="00516AE7" w:rsidRDefault="00814CB5" w:rsidP="009413F5">
                      <w:pPr>
                        <w:spacing w:after="60" w:line="240" w:lineRule="auto"/>
                        <w:ind w:left="284" w:hanging="284"/>
                        <w:rPr>
                          <w:rFonts w:cstheme="minorHAnsi"/>
                          <w:sz w:val="20"/>
                          <w:szCs w:val="20"/>
                        </w:rPr>
                      </w:pPr>
                      <w:r w:rsidRPr="00516AE7">
                        <w:rPr>
                          <w:rFonts w:cstheme="minorHAnsi"/>
                          <w:b/>
                          <w:bCs/>
                          <w:sz w:val="20"/>
                          <w:szCs w:val="20"/>
                        </w:rPr>
                        <w:t>L</w:t>
                      </w:r>
                      <w:r w:rsidRPr="00516AE7">
                        <w:rPr>
                          <w:rFonts w:cstheme="minorHAnsi"/>
                          <w:sz w:val="20"/>
                          <w:szCs w:val="20"/>
                        </w:rPr>
                        <w:t>:</w:t>
                      </w:r>
                      <w:r w:rsidRPr="00516AE7">
                        <w:rPr>
                          <w:rFonts w:cstheme="minorHAnsi"/>
                          <w:sz w:val="20"/>
                          <w:szCs w:val="20"/>
                        </w:rPr>
                        <w:tab/>
                      </w:r>
                      <w:proofErr w:type="spellStart"/>
                      <w:r w:rsidRPr="00516AE7">
                        <w:rPr>
                          <w:rFonts w:cstheme="minorHAnsi"/>
                          <w:sz w:val="20"/>
                          <w:szCs w:val="20"/>
                        </w:rPr>
                        <w:t>Leontiff</w:t>
                      </w:r>
                      <w:proofErr w:type="spellEnd"/>
                      <w:r w:rsidRPr="00516AE7">
                        <w:rPr>
                          <w:rFonts w:cstheme="minorHAnsi"/>
                          <w:sz w:val="20"/>
                          <w:szCs w:val="20"/>
                        </w:rPr>
                        <w:t xml:space="preserve"> Inverse Matrix</w:t>
                      </w:r>
                    </w:p>
                    <w:p w14:paraId="787CEA4F" w14:textId="77777777" w:rsidR="00814CB5" w:rsidRPr="00516AE7" w:rsidRDefault="00814CB5" w:rsidP="009413F5">
                      <w:pPr>
                        <w:spacing w:after="60" w:line="240" w:lineRule="auto"/>
                        <w:ind w:left="284" w:hanging="284"/>
                        <w:rPr>
                          <w:rFonts w:cstheme="minorHAnsi"/>
                          <w:sz w:val="20"/>
                          <w:szCs w:val="20"/>
                        </w:rPr>
                      </w:pPr>
                      <w:r w:rsidRPr="00516AE7">
                        <w:rPr>
                          <w:rFonts w:cstheme="minorHAnsi"/>
                          <w:b/>
                          <w:bCs/>
                          <w:sz w:val="20"/>
                          <w:szCs w:val="20"/>
                        </w:rPr>
                        <w:t>I:</w:t>
                      </w:r>
                      <w:r w:rsidRPr="00516AE7">
                        <w:rPr>
                          <w:rFonts w:cstheme="minorHAnsi"/>
                          <w:b/>
                          <w:bCs/>
                          <w:sz w:val="20"/>
                          <w:szCs w:val="20"/>
                        </w:rPr>
                        <w:tab/>
                      </w:r>
                      <w:r w:rsidRPr="00516AE7">
                        <w:rPr>
                          <w:rFonts w:cstheme="minorHAnsi"/>
                          <w:sz w:val="20"/>
                          <w:szCs w:val="20"/>
                        </w:rPr>
                        <w:t>Identity Matrix</w:t>
                      </w:r>
                    </w:p>
                    <w:p w14:paraId="6B35C771" w14:textId="77777777" w:rsidR="00814CB5" w:rsidRPr="00516AE7" w:rsidRDefault="00814CB5" w:rsidP="009413F5">
                      <w:pPr>
                        <w:spacing w:after="60" w:line="240" w:lineRule="auto"/>
                        <w:ind w:left="284" w:hanging="284"/>
                        <w:rPr>
                          <w:sz w:val="20"/>
                          <w:szCs w:val="20"/>
                        </w:rPr>
                      </w:pPr>
                      <w:r w:rsidRPr="00516AE7">
                        <w:rPr>
                          <w:rFonts w:cstheme="minorHAnsi"/>
                          <w:b/>
                          <w:bCs/>
                          <w:sz w:val="20"/>
                          <w:szCs w:val="20"/>
                        </w:rPr>
                        <w:t>T:</w:t>
                      </w:r>
                      <w:r w:rsidRPr="00516AE7">
                        <w:rPr>
                          <w:rFonts w:cstheme="minorHAnsi"/>
                          <w:sz w:val="20"/>
                          <w:szCs w:val="20"/>
                        </w:rPr>
                        <w:t xml:space="preserve"> </w:t>
                      </w:r>
                      <w:r w:rsidRPr="00516AE7">
                        <w:rPr>
                          <w:rFonts w:cstheme="minorHAnsi"/>
                          <w:sz w:val="20"/>
                          <w:szCs w:val="20"/>
                        </w:rPr>
                        <w:tab/>
                        <w:t>Transformation Matrix or Direct Requirements Matrix (i.e. a square matrix of technical coefficients derived by diving each cell of the domestic intermediate demand quadrant by its column total)</w:t>
                      </w:r>
                    </w:p>
                  </w:txbxContent>
                </v:textbox>
              </v:shape>
            </w:pict>
          </mc:Fallback>
        </mc:AlternateContent>
      </w:r>
    </w:p>
    <w:p w14:paraId="3E33D95E" w14:textId="77777777" w:rsidR="009413F5" w:rsidRDefault="009413F5" w:rsidP="009413F5">
      <w:pPr>
        <w:spacing w:after="120" w:line="240" w:lineRule="auto"/>
      </w:pPr>
    </w:p>
    <w:p w14:paraId="6626BE04" w14:textId="77777777" w:rsidR="009413F5" w:rsidRDefault="009413F5" w:rsidP="009413F5">
      <w:pPr>
        <w:spacing w:after="120" w:line="240" w:lineRule="auto"/>
      </w:pPr>
    </w:p>
    <w:p w14:paraId="77549B9B" w14:textId="77777777" w:rsidR="009413F5" w:rsidRDefault="009413F5" w:rsidP="009413F5">
      <w:pPr>
        <w:spacing w:after="120" w:line="240" w:lineRule="auto"/>
      </w:pPr>
    </w:p>
    <w:p w14:paraId="03E288B1" w14:textId="77777777" w:rsidR="009413F5" w:rsidRDefault="009413F5" w:rsidP="009413F5">
      <w:pPr>
        <w:spacing w:after="120" w:line="240" w:lineRule="auto"/>
      </w:pPr>
    </w:p>
    <w:p w14:paraId="24A299B0" w14:textId="77777777" w:rsidR="009413F5" w:rsidRDefault="009413F5" w:rsidP="009413F5">
      <w:pPr>
        <w:spacing w:after="120" w:line="240" w:lineRule="auto"/>
      </w:pPr>
    </w:p>
    <w:p w14:paraId="0CEEAEEF" w14:textId="77777777" w:rsidR="009413F5" w:rsidRDefault="009413F5" w:rsidP="009413F5">
      <w:pPr>
        <w:spacing w:before="360" w:after="120" w:line="240" w:lineRule="auto"/>
      </w:pPr>
      <w:r>
        <w:t xml:space="preserve">The Identity Matrix (I) in the above matrix is a </w:t>
      </w:r>
      <w:r w:rsidRPr="00D5623E">
        <w:t>square</w:t>
      </w:r>
      <w:r>
        <w:t xml:space="preserve"> (n</w:t>
      </w:r>
      <w:r>
        <w:rPr>
          <w:rFonts w:cstheme="minorHAnsi"/>
        </w:rPr>
        <w:t>*</w:t>
      </w:r>
      <w:r>
        <w:t xml:space="preserve">n) </w:t>
      </w:r>
      <w:r w:rsidRPr="00D5623E">
        <w:t>matrix in which all the elements of the principal diagonal are ones</w:t>
      </w:r>
      <w:r>
        <w:t>,</w:t>
      </w:r>
      <w:r w:rsidRPr="00D5623E">
        <w:t xml:space="preserve"> and all other elements are zeros. </w:t>
      </w:r>
    </w:p>
    <w:p w14:paraId="3BB9D0EE" w14:textId="77777777" w:rsidR="009413F5" w:rsidRPr="00A410CA" w:rsidRDefault="009413F5" w:rsidP="009413F5">
      <w:pPr>
        <w:spacing w:after="120" w:line="240" w:lineRule="auto"/>
      </w:pPr>
      <w:r>
        <w:t xml:space="preserve">Transformation Matrix (explained in the previous sections) was then </w:t>
      </w:r>
      <w:r w:rsidRPr="00A410CA">
        <w:t xml:space="preserve">subtracted from </w:t>
      </w:r>
      <w:r>
        <w:t xml:space="preserve">the </w:t>
      </w:r>
      <w:r w:rsidRPr="00A410CA">
        <w:t>identity matrix to produce the “I-A” matrix</w:t>
      </w:r>
      <w:r>
        <w:t xml:space="preserve">. </w:t>
      </w:r>
      <w:r w:rsidRPr="00A410CA">
        <w:t xml:space="preserve"> This “I-A” matrix </w:t>
      </w:r>
      <w:r>
        <w:t xml:space="preserve">was </w:t>
      </w:r>
      <w:r w:rsidRPr="00A410CA">
        <w:t xml:space="preserve">inverted to construct the </w:t>
      </w:r>
      <w:r w:rsidRPr="003854A5">
        <w:rPr>
          <w:b/>
          <w:bCs/>
          <w:i/>
          <w:iCs/>
        </w:rPr>
        <w:t>Type I Leontief inverse matrix</w:t>
      </w:r>
      <w:r w:rsidRPr="00A410CA">
        <w:t xml:space="preserve">. </w:t>
      </w:r>
    </w:p>
    <w:p w14:paraId="62910696" w14:textId="77777777" w:rsidR="009413F5" w:rsidRDefault="009413F5" w:rsidP="009413F5">
      <w:pPr>
        <w:spacing w:after="120" w:line="240" w:lineRule="auto"/>
      </w:pPr>
      <w:r>
        <w:t>While type I inverse matrix demonstrates direct and indirect impacts , t</w:t>
      </w:r>
      <w:r w:rsidRPr="008F21F6">
        <w:t xml:space="preserve">he type II inverse matrix </w:t>
      </w:r>
      <w:r>
        <w:t xml:space="preserve">includes direct, indirect, and </w:t>
      </w:r>
      <w:r w:rsidRPr="008F21F6">
        <w:t xml:space="preserve">induced requirements (in terms of industry’s output) of a production of one unit of a given industry’s output. Its purpose is to </w:t>
      </w:r>
      <w:proofErr w:type="gramStart"/>
      <w:r w:rsidRPr="008F21F6">
        <w:t>take into account</w:t>
      </w:r>
      <w:proofErr w:type="gramEnd"/>
      <w:r w:rsidRPr="008F21F6">
        <w:t>, besides the direct and indirect requirements included in the type I inverse matrix, the flows of money in and out of households</w:t>
      </w:r>
      <w:r>
        <w:t>,</w:t>
      </w:r>
      <w:r w:rsidRPr="008F21F6">
        <w:t xml:space="preserve"> and the effect of these flows on industries. </w:t>
      </w:r>
    </w:p>
    <w:p w14:paraId="70B6974F" w14:textId="77777777" w:rsidR="009413F5" w:rsidRDefault="009413F5" w:rsidP="009413F5">
      <w:pPr>
        <w:spacing w:after="120" w:line="240" w:lineRule="auto"/>
      </w:pPr>
      <w:r w:rsidRPr="003854A5">
        <w:rPr>
          <w:b/>
          <w:bCs/>
          <w:i/>
          <w:iCs/>
        </w:rPr>
        <w:t xml:space="preserve">In calculating Type I multipliers, we effectively assume that the spending of households takes place outside the model and there is no feedback between the household sector and the other sectors. However, in calculating the Type II (total multipliers) feedback </w:t>
      </w:r>
      <w:proofErr w:type="gramStart"/>
      <w:r w:rsidRPr="003854A5">
        <w:rPr>
          <w:b/>
          <w:bCs/>
          <w:i/>
          <w:iCs/>
        </w:rPr>
        <w:t>is allowed to</w:t>
      </w:r>
      <w:proofErr w:type="gramEnd"/>
      <w:r w:rsidRPr="003854A5">
        <w:rPr>
          <w:b/>
          <w:bCs/>
          <w:i/>
          <w:iCs/>
        </w:rPr>
        <w:t xml:space="preserve"> occur, by modeling the effects of </w:t>
      </w:r>
      <w:r>
        <w:rPr>
          <w:b/>
          <w:bCs/>
          <w:i/>
          <w:iCs/>
        </w:rPr>
        <w:t xml:space="preserve">the </w:t>
      </w:r>
      <w:r w:rsidRPr="003854A5">
        <w:rPr>
          <w:b/>
          <w:bCs/>
          <w:i/>
          <w:iCs/>
        </w:rPr>
        <w:t>household.</w:t>
      </w:r>
      <w:r>
        <w:t xml:space="preserve">  </w:t>
      </w:r>
    </w:p>
    <w:p w14:paraId="27D7A457" w14:textId="77777777" w:rsidR="009413F5" w:rsidRDefault="009413F5" w:rsidP="009413F5">
      <w:pPr>
        <w:spacing w:after="120" w:line="240" w:lineRule="auto"/>
      </w:pPr>
      <w:r>
        <w:t>That is, t</w:t>
      </w:r>
      <w:r w:rsidRPr="008D407F">
        <w:t xml:space="preserve">he household sector receives wages for work done in the production process and spends some or </w:t>
      </w:r>
      <w:proofErr w:type="gramStart"/>
      <w:r w:rsidRPr="008D407F">
        <w:t>all of</w:t>
      </w:r>
      <w:proofErr w:type="gramEnd"/>
      <w:r w:rsidRPr="008D407F">
        <w:t xml:space="preserve"> this wage income on goods and services. The wages are shown in the </w:t>
      </w:r>
      <w:r w:rsidRPr="003854A5">
        <w:rPr>
          <w:i/>
          <w:iCs/>
        </w:rPr>
        <w:t>wages, salaries</w:t>
      </w:r>
      <w:r>
        <w:rPr>
          <w:i/>
          <w:iCs/>
        </w:rPr>
        <w:t>,</w:t>
      </w:r>
      <w:r w:rsidRPr="003854A5">
        <w:rPr>
          <w:i/>
          <w:iCs/>
        </w:rPr>
        <w:t xml:space="preserve"> and supplements</w:t>
      </w:r>
      <w:r w:rsidRPr="008D407F">
        <w:t xml:space="preserve"> row</w:t>
      </w:r>
      <w:r>
        <w:t>,</w:t>
      </w:r>
      <w:r w:rsidRPr="008D407F">
        <w:t xml:space="preserve"> and </w:t>
      </w:r>
      <w:r w:rsidRPr="003854A5">
        <w:rPr>
          <w:i/>
          <w:iCs/>
        </w:rPr>
        <w:t>consumption by households</w:t>
      </w:r>
      <w:r w:rsidRPr="008D407F">
        <w:t xml:space="preserve"> is shown in the </w:t>
      </w:r>
      <w:r>
        <w:t>p</w:t>
      </w:r>
      <w:r w:rsidRPr="008D407F">
        <w:t xml:space="preserve">rivate final consumption expenditure column of the </w:t>
      </w:r>
      <w:r>
        <w:t>I-O table</w:t>
      </w:r>
      <w:r w:rsidRPr="008D407F">
        <w:t xml:space="preserve">. The </w:t>
      </w:r>
      <w:r>
        <w:t>p</w:t>
      </w:r>
      <w:r w:rsidRPr="008D407F">
        <w:t>rivate final consumption expenditure can be regarded as generating the production of goods and services by the industries of the economy. This induced production of extra goods and services is referred to as the consumption</w:t>
      </w:r>
      <w:r>
        <w:t xml:space="preserve"> </w:t>
      </w:r>
      <w:r w:rsidRPr="008D407F">
        <w:t xml:space="preserve">induced effects. A new set of multipliers </w:t>
      </w:r>
      <w:r>
        <w:t xml:space="preserve">is then calculated which </w:t>
      </w:r>
      <w:proofErr w:type="gramStart"/>
      <w:r w:rsidRPr="008D407F">
        <w:t>tak</w:t>
      </w:r>
      <w:r>
        <w:t>es</w:t>
      </w:r>
      <w:r w:rsidRPr="008D407F">
        <w:t xml:space="preserve"> into account</w:t>
      </w:r>
      <w:proofErr w:type="gramEnd"/>
      <w:r w:rsidRPr="008D407F">
        <w:t xml:space="preserve"> the initial effects, the production induced effects</w:t>
      </w:r>
      <w:r>
        <w:t>,</w:t>
      </w:r>
      <w:r w:rsidRPr="008D407F">
        <w:t xml:space="preserve"> and the consumption induced effects. These are called the total multipliers</w:t>
      </w:r>
    </w:p>
    <w:p w14:paraId="16C87427" w14:textId="77777777" w:rsidR="009413F5" w:rsidRDefault="009413F5" w:rsidP="009413F5">
      <w:pPr>
        <w:spacing w:after="120" w:line="240" w:lineRule="auto"/>
      </w:pPr>
      <w:r w:rsidRPr="008F21F6">
        <w:lastRenderedPageBreak/>
        <w:t>The type II inverse matrix is derived in the same way as the type I inverse matrix. But since it is necessary to include households in the analysis, we treat</w:t>
      </w:r>
      <w:r>
        <w:t xml:space="preserve">ed </w:t>
      </w:r>
      <w:r w:rsidRPr="008F21F6">
        <w:t xml:space="preserve">them as an additional industry by adding an extra row and column into the Direct Requirements matrix </w:t>
      </w:r>
      <w:r>
        <w:t xml:space="preserve">T </w:t>
      </w:r>
      <w:r w:rsidRPr="008F21F6">
        <w:t>for “compensation of employees” and “final consumption expenditure by households</w:t>
      </w:r>
      <w:r>
        <w:t>’</w:t>
      </w:r>
      <w:r w:rsidRPr="008F21F6">
        <w:t xml:space="preserve"> coefficients respectively.</w:t>
      </w:r>
    </w:p>
    <w:p w14:paraId="231CA7C7" w14:textId="77777777" w:rsidR="009413F5" w:rsidRDefault="009413F5" w:rsidP="009413F5">
      <w:pPr>
        <w:spacing w:after="360" w:line="240" w:lineRule="auto"/>
      </w:pPr>
      <w:r>
        <w:t>Once the type I and type II multipliers were calculated they were embedded in our Economic Impact Assessment Model to capture Direct, Indirect, and Induced economic impacts on GDP, Employment, Labour Income, and Productivity, as explained in the next section.</w:t>
      </w:r>
    </w:p>
    <w:p w14:paraId="49DB0C13" w14:textId="673FAB86" w:rsidR="00086973" w:rsidRPr="009413F5" w:rsidRDefault="009413F5" w:rsidP="00086973">
      <w:pPr>
        <w:rPr>
          <w:rFonts w:eastAsiaTheme="majorEastAsia" w:cstheme="majorBidi"/>
          <w:b/>
          <w:color w:val="2F5496"/>
          <w:sz w:val="28"/>
          <w:szCs w:val="32"/>
        </w:rPr>
      </w:pPr>
      <w:r>
        <w:br w:type="page"/>
      </w:r>
    </w:p>
    <w:p w14:paraId="2E98FE5E" w14:textId="6F98BBAF" w:rsidR="00910D36" w:rsidRPr="00DE59EF" w:rsidRDefault="00367595" w:rsidP="00DE59EF">
      <w:pPr>
        <w:pStyle w:val="Heading1"/>
        <w:rPr>
          <w:rFonts w:cs="Calibri"/>
          <w:color w:val="2F546A"/>
          <w:szCs w:val="28"/>
          <w:lang w:val="en-US" w:eastAsia="en-CA"/>
        </w:rPr>
      </w:pPr>
      <w:bookmarkStart w:id="101" w:name="_Toc41242287"/>
      <w:r w:rsidRPr="00DE59EF">
        <w:rPr>
          <w:rFonts w:cs="Calibri"/>
          <w:color w:val="2F546A"/>
          <w:szCs w:val="28"/>
          <w:lang w:val="en-US" w:eastAsia="en-CA"/>
        </w:rPr>
        <w:lastRenderedPageBreak/>
        <w:t>End Notes</w:t>
      </w:r>
      <w:bookmarkEnd w:id="101"/>
    </w:p>
    <w:sectPr w:rsidR="00910D36" w:rsidRPr="00DE59EF" w:rsidSect="0052104A">
      <w:headerReference w:type="default" r:id="rId32"/>
      <w:endnotePr>
        <w:numFmt w:val="decimal"/>
      </w:endnotePr>
      <w:type w:val="continuous"/>
      <w:pgSz w:w="12240" w:h="15840"/>
      <w:pgMar w:top="1814" w:right="1440" w:bottom="1440" w:left="1440" w:header="68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B6F051" w14:textId="77777777" w:rsidR="0002231E" w:rsidRDefault="0002231E" w:rsidP="000D7ACB">
      <w:pPr>
        <w:spacing w:after="0" w:line="240" w:lineRule="auto"/>
      </w:pPr>
      <w:r>
        <w:separator/>
      </w:r>
    </w:p>
  </w:endnote>
  <w:endnote w:type="continuationSeparator" w:id="0">
    <w:p w14:paraId="7212A94F" w14:textId="77777777" w:rsidR="0002231E" w:rsidRDefault="0002231E" w:rsidP="000D7ACB">
      <w:pPr>
        <w:spacing w:after="0" w:line="240" w:lineRule="auto"/>
      </w:pPr>
      <w:r>
        <w:continuationSeparator/>
      </w:r>
    </w:p>
  </w:endnote>
  <w:endnote w:id="1">
    <w:p w14:paraId="6848E0B8" w14:textId="422C6C68" w:rsidR="00814CB5" w:rsidRPr="00C7221F" w:rsidRDefault="00814CB5">
      <w:pPr>
        <w:pStyle w:val="EndnoteText"/>
        <w:rPr>
          <w:rFonts w:asciiTheme="minorHAnsi" w:hAnsiTheme="minorHAnsi" w:cstheme="minorHAnsi"/>
        </w:rPr>
      </w:pPr>
      <w:r w:rsidRPr="00C7221F">
        <w:rPr>
          <w:rStyle w:val="EndnoteReference"/>
          <w:rFonts w:asciiTheme="minorHAnsi" w:hAnsiTheme="minorHAnsi" w:cstheme="minorHAnsi"/>
        </w:rPr>
        <w:endnoteRef/>
      </w:r>
      <w:r w:rsidRPr="00C7221F">
        <w:rPr>
          <w:rFonts w:asciiTheme="minorHAnsi" w:hAnsiTheme="minorHAnsi" w:cstheme="minorHAnsi"/>
        </w:rPr>
        <w:t xml:space="preserve"> Total indirect impact include indirect and induced impact as explained in Appendix A8</w:t>
      </w:r>
    </w:p>
  </w:endnote>
  <w:endnote w:id="2">
    <w:p w14:paraId="765EF5D1" w14:textId="113EF883" w:rsidR="00814CB5" w:rsidRPr="00C7221F" w:rsidRDefault="00814CB5" w:rsidP="000A64DA">
      <w:pPr>
        <w:pStyle w:val="EndnoteText"/>
        <w:spacing w:after="120"/>
        <w:rPr>
          <w:rFonts w:asciiTheme="minorHAnsi" w:hAnsiTheme="minorHAnsi" w:cstheme="minorHAnsi"/>
        </w:rPr>
      </w:pPr>
      <w:r w:rsidRPr="00C7221F">
        <w:rPr>
          <w:rStyle w:val="EndnoteReference"/>
          <w:rFonts w:asciiTheme="minorHAnsi" w:hAnsiTheme="minorHAnsi" w:cstheme="minorHAnsi"/>
        </w:rPr>
        <w:endnoteRef/>
      </w:r>
      <w:r w:rsidRPr="00C7221F">
        <w:rPr>
          <w:rFonts w:asciiTheme="minorHAnsi" w:hAnsiTheme="minorHAnsi" w:cstheme="minorHAnsi"/>
        </w:rPr>
        <w:t xml:space="preserve"> “Measuring ICT diffusion in OECD countries”, Dirk </w:t>
      </w:r>
      <w:r w:rsidRPr="00C7221F">
        <w:rPr>
          <w:rFonts w:asciiTheme="minorHAnsi" w:hAnsiTheme="minorHAnsi" w:cstheme="minorHAnsi"/>
        </w:rPr>
        <w:t>Pilat, Nadim Ahmad et Paul Schreyer, Dans Économie internationale 2004/2 (no 98), pages 11 à 34</w:t>
      </w:r>
    </w:p>
  </w:endnote>
  <w:endnote w:id="3">
    <w:p w14:paraId="0EAE3590" w14:textId="77777777" w:rsidR="00814CB5" w:rsidRPr="00C7221F" w:rsidRDefault="00814CB5" w:rsidP="000A64DA">
      <w:pPr>
        <w:widowControl w:val="0"/>
        <w:spacing w:after="0" w:line="240" w:lineRule="auto"/>
        <w:rPr>
          <w:rFonts w:asciiTheme="minorHAnsi" w:hAnsiTheme="minorHAnsi" w:cstheme="minorHAnsi"/>
          <w:sz w:val="20"/>
          <w:szCs w:val="20"/>
        </w:rPr>
      </w:pPr>
      <w:r w:rsidRPr="00C7221F">
        <w:rPr>
          <w:rStyle w:val="EndnoteReference"/>
          <w:rFonts w:asciiTheme="minorHAnsi" w:hAnsiTheme="minorHAnsi" w:cstheme="minorHAnsi"/>
          <w:sz w:val="20"/>
          <w:szCs w:val="20"/>
        </w:rPr>
        <w:endnoteRef/>
      </w:r>
      <w:r w:rsidRPr="00C7221F">
        <w:rPr>
          <w:rFonts w:asciiTheme="minorHAnsi" w:hAnsiTheme="minorHAnsi" w:cstheme="minorHAnsi"/>
          <w:sz w:val="20"/>
          <w:szCs w:val="20"/>
        </w:rPr>
        <w:t xml:space="preserve"> The Gross Output has two components:</w:t>
      </w:r>
    </w:p>
    <w:p w14:paraId="4C497E4C" w14:textId="77777777" w:rsidR="00814CB5" w:rsidRPr="00C7221F" w:rsidRDefault="00814CB5" w:rsidP="00F13ECE">
      <w:pPr>
        <w:pStyle w:val="ListParagraph"/>
        <w:widowControl w:val="0"/>
        <w:numPr>
          <w:ilvl w:val="0"/>
          <w:numId w:val="17"/>
        </w:numPr>
        <w:spacing w:after="0" w:line="240" w:lineRule="auto"/>
        <w:contextualSpacing w:val="0"/>
        <w:rPr>
          <w:rFonts w:asciiTheme="minorHAnsi" w:hAnsiTheme="minorHAnsi" w:cstheme="minorHAnsi"/>
          <w:sz w:val="20"/>
          <w:szCs w:val="20"/>
        </w:rPr>
      </w:pPr>
      <w:r w:rsidRPr="00C7221F">
        <w:rPr>
          <w:rFonts w:asciiTheme="minorHAnsi" w:hAnsiTheme="minorHAnsi" w:cstheme="minorHAnsi"/>
          <w:sz w:val="20"/>
          <w:szCs w:val="20"/>
        </w:rPr>
        <w:t>Value-Added/ Final consumption</w:t>
      </w:r>
    </w:p>
    <w:p w14:paraId="3A7F1129" w14:textId="77777777" w:rsidR="00814CB5" w:rsidRPr="00C7221F" w:rsidRDefault="00814CB5" w:rsidP="00F13ECE">
      <w:pPr>
        <w:pStyle w:val="ListParagraph"/>
        <w:widowControl w:val="0"/>
        <w:numPr>
          <w:ilvl w:val="0"/>
          <w:numId w:val="17"/>
        </w:numPr>
        <w:spacing w:after="0" w:line="240" w:lineRule="auto"/>
        <w:ind w:left="714" w:hanging="357"/>
        <w:contextualSpacing w:val="0"/>
        <w:rPr>
          <w:rFonts w:asciiTheme="minorHAnsi" w:hAnsiTheme="minorHAnsi" w:cstheme="minorHAnsi"/>
          <w:sz w:val="20"/>
          <w:szCs w:val="20"/>
        </w:rPr>
      </w:pPr>
      <w:r w:rsidRPr="00C7221F">
        <w:rPr>
          <w:rFonts w:asciiTheme="minorHAnsi" w:hAnsiTheme="minorHAnsi" w:cstheme="minorHAnsi"/>
          <w:sz w:val="20"/>
          <w:szCs w:val="20"/>
        </w:rPr>
        <w:t xml:space="preserve">Intermediate Consumption </w:t>
      </w:r>
    </w:p>
    <w:p w14:paraId="37C22CC9" w14:textId="77777777" w:rsidR="00814CB5" w:rsidRPr="00C7221F" w:rsidRDefault="00814CB5" w:rsidP="000A64DA">
      <w:pPr>
        <w:widowControl w:val="0"/>
        <w:spacing w:after="0" w:line="240" w:lineRule="auto"/>
        <w:rPr>
          <w:rFonts w:asciiTheme="minorHAnsi" w:hAnsiTheme="minorHAnsi" w:cstheme="minorHAnsi"/>
          <w:sz w:val="20"/>
          <w:szCs w:val="20"/>
        </w:rPr>
      </w:pPr>
      <w:r w:rsidRPr="00C7221F">
        <w:rPr>
          <w:rFonts w:asciiTheme="minorHAnsi" w:hAnsiTheme="minorHAnsi" w:cstheme="minorHAnsi"/>
          <w:sz w:val="20"/>
          <w:szCs w:val="20"/>
        </w:rPr>
        <w:t xml:space="preserve">The value added by the ICT sector corresponds to the ICT Gross Domestic Product and as such, includes private and government consumption of ICT products and services along with Investment in ICT infrastructure. This accounts for the final demand for ICT goods and services within the economy. </w:t>
      </w:r>
    </w:p>
    <w:p w14:paraId="2F3CDB29" w14:textId="77777777" w:rsidR="00814CB5" w:rsidRPr="00C7221F" w:rsidRDefault="00814CB5" w:rsidP="000A64DA">
      <w:pPr>
        <w:widowControl w:val="0"/>
        <w:spacing w:after="0" w:line="240" w:lineRule="auto"/>
        <w:rPr>
          <w:rFonts w:asciiTheme="minorHAnsi" w:hAnsiTheme="minorHAnsi" w:cstheme="minorHAnsi"/>
          <w:sz w:val="20"/>
          <w:szCs w:val="20"/>
        </w:rPr>
      </w:pPr>
      <w:r w:rsidRPr="00C7221F">
        <w:rPr>
          <w:rFonts w:asciiTheme="minorHAnsi" w:hAnsiTheme="minorHAnsi" w:cstheme="minorHAnsi"/>
          <w:sz w:val="20"/>
          <w:szCs w:val="20"/>
        </w:rPr>
        <w:t xml:space="preserve">Intermediate Consumption corresponds to purchases of intermediate inputs by the ICT sector from other industries to support its production. The interaction between the ICT sector and other sectors are defined in terms of </w:t>
      </w:r>
      <w:r w:rsidRPr="00C7221F">
        <w:rPr>
          <w:rFonts w:asciiTheme="minorHAnsi" w:hAnsiTheme="minorHAnsi" w:cstheme="minorHAnsi"/>
          <w:i/>
          <w:iCs/>
          <w:sz w:val="20"/>
          <w:szCs w:val="20"/>
        </w:rPr>
        <w:t>backward and forward linkages</w:t>
      </w:r>
      <w:r w:rsidRPr="00C7221F">
        <w:rPr>
          <w:rFonts w:asciiTheme="minorHAnsi" w:hAnsiTheme="minorHAnsi" w:cstheme="minorHAnsi"/>
          <w:sz w:val="20"/>
          <w:szCs w:val="20"/>
        </w:rPr>
        <w:t xml:space="preserve"> </w:t>
      </w:r>
    </w:p>
    <w:p w14:paraId="4CB079F4" w14:textId="77777777" w:rsidR="00814CB5" w:rsidRPr="00C7221F" w:rsidRDefault="00814CB5" w:rsidP="000A64DA">
      <w:pPr>
        <w:widowControl w:val="0"/>
        <w:spacing w:after="0" w:line="240" w:lineRule="auto"/>
        <w:rPr>
          <w:rFonts w:asciiTheme="minorHAnsi" w:hAnsiTheme="minorHAnsi" w:cstheme="minorHAnsi"/>
          <w:sz w:val="20"/>
          <w:szCs w:val="20"/>
        </w:rPr>
      </w:pPr>
      <w:r w:rsidRPr="00C7221F">
        <w:rPr>
          <w:rFonts w:asciiTheme="minorHAnsi" w:hAnsiTheme="minorHAnsi" w:cstheme="minorHAnsi"/>
          <w:sz w:val="20"/>
          <w:szCs w:val="20"/>
        </w:rPr>
        <w:t xml:space="preserve">The ICT sector purchases intermediate inputs from all other economic sectors to undertake its production. Such intersectoral linkages that highlights the increase in demand for other sectors’ products triggered by an increase in ICT production are called backward linkages. </w:t>
      </w:r>
    </w:p>
    <w:p w14:paraId="2943591D" w14:textId="779E8FD1" w:rsidR="00814CB5" w:rsidRPr="00C7221F" w:rsidRDefault="00814CB5" w:rsidP="000A64DA">
      <w:pPr>
        <w:widowControl w:val="0"/>
        <w:spacing w:after="0" w:line="240" w:lineRule="auto"/>
        <w:rPr>
          <w:rFonts w:asciiTheme="minorHAnsi" w:hAnsiTheme="minorHAnsi" w:cstheme="minorHAnsi"/>
          <w:sz w:val="20"/>
          <w:szCs w:val="20"/>
        </w:rPr>
      </w:pPr>
      <w:r w:rsidRPr="00C7221F">
        <w:rPr>
          <w:rFonts w:asciiTheme="minorHAnsi" w:hAnsiTheme="minorHAnsi" w:cstheme="minorHAnsi"/>
          <w:sz w:val="20"/>
          <w:szCs w:val="20"/>
        </w:rPr>
        <w:t>ICT sector also exerts impact when it supplies ICT products as intermediate inputs to all sectors. Again, such intermediate supply chains are called forward linkages. The Input -Output analysis facilitates the identification of the backward and forward linkages of a sector.</w:t>
      </w:r>
    </w:p>
    <w:p w14:paraId="3FF6F6B6" w14:textId="67F330A8" w:rsidR="00814CB5" w:rsidRPr="00C7221F" w:rsidRDefault="00814CB5" w:rsidP="00493915">
      <w:pPr>
        <w:widowControl w:val="0"/>
        <w:spacing w:after="0" w:line="240" w:lineRule="auto"/>
        <w:rPr>
          <w:rFonts w:asciiTheme="minorHAnsi" w:hAnsiTheme="minorHAnsi" w:cstheme="minorHAnsi"/>
          <w:sz w:val="20"/>
          <w:szCs w:val="20"/>
        </w:rPr>
      </w:pPr>
      <w:r w:rsidRPr="00C7221F">
        <w:rPr>
          <w:rFonts w:asciiTheme="minorHAnsi" w:hAnsiTheme="minorHAnsi" w:cstheme="minorHAnsi"/>
          <w:sz w:val="20"/>
          <w:szCs w:val="20"/>
        </w:rPr>
        <w:t>While backward linkages indicate how much other sectors’ demand will grow as ICT sector</w:t>
      </w:r>
      <w:r w:rsidRPr="00C7221F">
        <w:rPr>
          <w:rFonts w:asciiTheme="minorHAnsi" w:hAnsiTheme="minorHAnsi" w:cstheme="minorHAnsi"/>
          <w:i/>
          <w:iCs/>
          <w:sz w:val="20"/>
          <w:szCs w:val="20"/>
        </w:rPr>
        <w:t xml:space="preserve"> </w:t>
      </w:r>
      <w:r w:rsidRPr="00C7221F">
        <w:rPr>
          <w:rFonts w:asciiTheme="minorHAnsi" w:hAnsiTheme="minorHAnsi" w:cstheme="minorHAnsi"/>
          <w:sz w:val="20"/>
          <w:szCs w:val="20"/>
        </w:rPr>
        <w:t>expands, forward linkages describe how much other sectors depend on the output of ICT</w:t>
      </w:r>
      <w:r w:rsidRPr="00C7221F">
        <w:rPr>
          <w:rFonts w:asciiTheme="minorHAnsi" w:hAnsiTheme="minorHAnsi" w:cstheme="minorHAnsi"/>
          <w:i/>
          <w:iCs/>
          <w:sz w:val="20"/>
          <w:szCs w:val="20"/>
        </w:rPr>
        <w:t xml:space="preserve"> </w:t>
      </w:r>
      <w:r w:rsidRPr="00C7221F">
        <w:rPr>
          <w:rFonts w:asciiTheme="minorHAnsi" w:hAnsiTheme="minorHAnsi" w:cstheme="minorHAnsi"/>
          <w:sz w:val="20"/>
          <w:szCs w:val="20"/>
        </w:rPr>
        <w:t xml:space="preserve">for their own production. </w:t>
      </w:r>
    </w:p>
  </w:endnote>
  <w:endnote w:id="4">
    <w:p w14:paraId="6727FD99" w14:textId="387E7FA2" w:rsidR="00814CB5" w:rsidRPr="00C7221F" w:rsidRDefault="00814CB5" w:rsidP="00493915">
      <w:pPr>
        <w:pStyle w:val="EndnoteText"/>
        <w:spacing w:before="120" w:after="120"/>
        <w:rPr>
          <w:rFonts w:asciiTheme="minorHAnsi" w:hAnsiTheme="minorHAnsi" w:cstheme="minorHAnsi"/>
          <w:color w:val="000000" w:themeColor="text1"/>
        </w:rPr>
      </w:pPr>
      <w:r w:rsidRPr="00C7221F">
        <w:rPr>
          <w:rStyle w:val="EndnoteReference"/>
          <w:rFonts w:asciiTheme="minorHAnsi" w:hAnsiTheme="minorHAnsi" w:cstheme="minorHAnsi"/>
        </w:rPr>
        <w:endnoteRef/>
      </w:r>
      <w:r w:rsidRPr="00C7221F">
        <w:rPr>
          <w:rFonts w:asciiTheme="minorHAnsi" w:hAnsiTheme="minorHAnsi" w:cstheme="minorHAnsi"/>
        </w:rPr>
        <w:t xml:space="preserve"> </w:t>
      </w:r>
      <w:r w:rsidRPr="00C7221F">
        <w:rPr>
          <w:rFonts w:asciiTheme="minorHAnsi" w:hAnsiTheme="minorHAnsi" w:cstheme="minorHAnsi"/>
          <w:b/>
          <w:color w:val="000000" w:themeColor="text1"/>
        </w:rPr>
        <w:t>Productivity</w:t>
      </w:r>
      <w:r w:rsidRPr="00C7221F">
        <w:rPr>
          <w:rFonts w:asciiTheme="minorHAnsi" w:hAnsiTheme="minorHAnsi" w:cstheme="minorHAnsi"/>
          <w:color w:val="000000" w:themeColor="text1"/>
        </w:rPr>
        <w:t xml:space="preserve"> is commonly defined as a ratio between the output (e.g. GDP) and inputs (unit of labour). That is, it measures how efficiently production inputs such as labour are being used in an economy to produce a given level of output. “There are different measures of productivity and the choice between them depends either on the purpose of the productivity measurement and/or data availability. One of the most widely used measures of productivity is Gross Domestic Product (GDP) per hour worked.”</w:t>
      </w:r>
      <w:r w:rsidRPr="00C7221F">
        <w:rPr>
          <w:rFonts w:asciiTheme="minorHAnsi" w:hAnsiTheme="minorHAnsi" w:cstheme="minorHAnsi"/>
        </w:rPr>
        <w:t xml:space="preserve"> </w:t>
      </w:r>
      <w:hyperlink r:id="rId1" w:history="1">
        <w:r w:rsidRPr="00C7221F">
          <w:rPr>
            <w:rStyle w:val="Hyperlink"/>
            <w:rFonts w:asciiTheme="minorHAnsi" w:hAnsiTheme="minorHAnsi" w:cstheme="minorHAnsi"/>
          </w:rPr>
          <w:t>http://www.oecd.org/std/productivity-stats/40526851.pdf</w:t>
        </w:r>
      </w:hyperlink>
      <w:r w:rsidRPr="00C7221F">
        <w:rPr>
          <w:rFonts w:asciiTheme="minorHAnsi" w:hAnsiTheme="minorHAnsi" w:cstheme="minorHAnsi"/>
        </w:rPr>
        <w:t xml:space="preserve">. </w:t>
      </w:r>
      <w:r w:rsidRPr="00C7221F">
        <w:rPr>
          <w:rFonts w:asciiTheme="minorHAnsi" w:hAnsiTheme="minorHAnsi" w:cstheme="minorHAnsi"/>
          <w:color w:val="000000" w:themeColor="text1"/>
        </w:rPr>
        <w:t>Since it was not possible to estimate total hours worked by employees for all the benchmark countries, the number of employments i.e. FTEs (full time employee equivalent) has been used, which is consistent with standard practice.</w:t>
      </w:r>
    </w:p>
  </w:endnote>
  <w:endnote w:id="5">
    <w:p w14:paraId="653A811A" w14:textId="77777777" w:rsidR="00814CB5" w:rsidRPr="00C7221F" w:rsidRDefault="00814CB5" w:rsidP="00207EC9">
      <w:pPr>
        <w:pStyle w:val="EndnoteText"/>
        <w:spacing w:after="120"/>
        <w:rPr>
          <w:rFonts w:asciiTheme="minorHAnsi" w:hAnsiTheme="minorHAnsi" w:cstheme="minorHAnsi"/>
        </w:rPr>
      </w:pPr>
      <w:r w:rsidRPr="00C7221F">
        <w:rPr>
          <w:rStyle w:val="EndnoteReference"/>
          <w:rFonts w:asciiTheme="minorHAnsi" w:hAnsiTheme="minorHAnsi" w:cstheme="minorHAnsi"/>
        </w:rPr>
        <w:endnoteRef/>
      </w:r>
      <w:r w:rsidRPr="00C7221F">
        <w:rPr>
          <w:rFonts w:asciiTheme="minorHAnsi" w:hAnsiTheme="minorHAnsi" w:cstheme="minorHAnsi"/>
        </w:rPr>
        <w:t xml:space="preserve"> Sample of 174 jurisdictions represent the countries included in the United Nation ICD development index table. </w:t>
      </w:r>
    </w:p>
  </w:endnote>
  <w:endnote w:id="6">
    <w:p w14:paraId="1077BA8F" w14:textId="77777777" w:rsidR="00814CB5" w:rsidRPr="00C7221F" w:rsidRDefault="00814CB5" w:rsidP="00207EC9">
      <w:pPr>
        <w:pStyle w:val="EndnoteText"/>
        <w:spacing w:after="120"/>
        <w:rPr>
          <w:rFonts w:asciiTheme="minorHAnsi" w:hAnsiTheme="minorHAnsi" w:cstheme="minorHAnsi"/>
        </w:rPr>
      </w:pPr>
      <w:r w:rsidRPr="00C7221F">
        <w:rPr>
          <w:rStyle w:val="EndnoteReference"/>
          <w:rFonts w:asciiTheme="minorHAnsi" w:hAnsiTheme="minorHAnsi" w:cstheme="minorHAnsi"/>
        </w:rPr>
        <w:endnoteRef/>
      </w:r>
      <w:r w:rsidRPr="00C7221F">
        <w:rPr>
          <w:rFonts w:asciiTheme="minorHAnsi" w:hAnsiTheme="minorHAnsi" w:cstheme="minorHAnsi"/>
        </w:rPr>
        <w:t xml:space="preserve"> Source: </w:t>
      </w:r>
      <w:hyperlink r:id="rId2" w:history="1">
        <w:r w:rsidRPr="00C7221F">
          <w:rPr>
            <w:rStyle w:val="Hyperlink"/>
            <w:rFonts w:asciiTheme="minorHAnsi" w:hAnsiTheme="minorHAnsi" w:cstheme="minorHAnsi"/>
          </w:rPr>
          <w:t>https://www.itu.int/net4/ITU-D/idi/2017/index.html</w:t>
        </w:r>
      </w:hyperlink>
      <w:r w:rsidRPr="00C7221F">
        <w:rPr>
          <w:rFonts w:asciiTheme="minorHAnsi" w:hAnsiTheme="minorHAnsi" w:cstheme="minorHAnsi"/>
        </w:rPr>
        <w:t xml:space="preserve"> </w:t>
      </w:r>
    </w:p>
  </w:endnote>
  <w:endnote w:id="7">
    <w:p w14:paraId="5C3CB9F1" w14:textId="77777777" w:rsidR="00814CB5" w:rsidRPr="00C7221F" w:rsidRDefault="00814CB5" w:rsidP="006415ED">
      <w:pPr>
        <w:pStyle w:val="EndnoteText"/>
        <w:spacing w:after="120"/>
        <w:rPr>
          <w:rFonts w:asciiTheme="minorHAnsi" w:hAnsiTheme="minorHAnsi" w:cstheme="minorHAnsi"/>
        </w:rPr>
      </w:pPr>
      <w:r w:rsidRPr="00C7221F">
        <w:rPr>
          <w:rStyle w:val="EndnoteReference"/>
          <w:rFonts w:asciiTheme="minorHAnsi" w:hAnsiTheme="minorHAnsi" w:cstheme="minorHAnsi"/>
        </w:rPr>
        <w:endnoteRef/>
      </w:r>
      <w:r w:rsidRPr="00C7221F">
        <w:rPr>
          <w:rFonts w:asciiTheme="minorHAnsi" w:hAnsiTheme="minorHAnsi" w:cstheme="minorHAnsi"/>
        </w:rPr>
        <w:t xml:space="preserve"> WDI data is available at this link: </w:t>
      </w:r>
      <w:hyperlink r:id="rId3" w:history="1">
        <w:r w:rsidRPr="00C7221F">
          <w:rPr>
            <w:rStyle w:val="Hyperlink"/>
            <w:rFonts w:asciiTheme="minorHAnsi" w:hAnsiTheme="minorHAnsi" w:cstheme="minorHAnsi"/>
          </w:rPr>
          <w:t>https://databank.worldbank.org/source/world-development-indicators#</w:t>
        </w:r>
      </w:hyperlink>
      <w:r w:rsidRPr="00C7221F">
        <w:rPr>
          <w:rFonts w:asciiTheme="minorHAnsi" w:hAnsiTheme="minorHAnsi" w:cstheme="minorHAnsi"/>
        </w:rPr>
        <w:t xml:space="preserve"> </w:t>
      </w:r>
    </w:p>
  </w:endnote>
  <w:endnote w:id="8">
    <w:p w14:paraId="270972DF" w14:textId="77777777" w:rsidR="00814CB5" w:rsidRPr="00C7221F" w:rsidRDefault="00814CB5" w:rsidP="009413F5">
      <w:pPr>
        <w:pStyle w:val="EndnoteText"/>
        <w:rPr>
          <w:rFonts w:asciiTheme="minorHAnsi" w:hAnsiTheme="minorHAnsi" w:cstheme="minorHAnsi"/>
        </w:rPr>
      </w:pPr>
      <w:r w:rsidRPr="00C7221F">
        <w:rPr>
          <w:rStyle w:val="EndnoteReference"/>
          <w:rFonts w:asciiTheme="minorHAnsi" w:hAnsiTheme="minorHAnsi" w:cstheme="minorHAnsi"/>
        </w:rPr>
        <w:endnoteRef/>
      </w:r>
      <w:r w:rsidRPr="00C7221F">
        <w:rPr>
          <w:rFonts w:asciiTheme="minorHAnsi" w:hAnsiTheme="minorHAnsi" w:cstheme="minorHAnsi"/>
        </w:rPr>
        <w:t xml:space="preserve"> Retrieved from </w:t>
      </w:r>
      <w:hyperlink r:id="rId4" w:history="1">
        <w:r w:rsidRPr="00C7221F">
          <w:rPr>
            <w:rStyle w:val="Hyperlink"/>
            <w:rFonts w:asciiTheme="minorHAnsi" w:hAnsiTheme="minorHAnsi" w:cstheme="minorHAnsi"/>
          </w:rPr>
          <w:t>http://www.oecd.org/sti/ind/input-outputtables.htm</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riad Pro">
    <w:altName w:val="Corbel"/>
    <w:panose1 w:val="00000000000000000000"/>
    <w:charset w:val="00"/>
    <w:family w:val="swiss"/>
    <w:notTrueType/>
    <w:pitch w:val="variable"/>
    <w:sig w:usb0="2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ヒラギノ角ゴ Pro W3">
    <w:altName w:val="MS Gothic"/>
    <w:charset w:val="80"/>
    <w:family w:val="auto"/>
    <w:pitch w:val="variable"/>
    <w:sig w:usb0="E00002FF" w:usb1="7AC7FFFF" w:usb2="00000012" w:usb3="00000000" w:csb0="0002000D"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ABDD92" w14:textId="77777777" w:rsidR="0002231E" w:rsidRDefault="0002231E" w:rsidP="000D7ACB">
      <w:pPr>
        <w:spacing w:after="0" w:line="240" w:lineRule="auto"/>
      </w:pPr>
      <w:r>
        <w:separator/>
      </w:r>
    </w:p>
  </w:footnote>
  <w:footnote w:type="continuationSeparator" w:id="0">
    <w:p w14:paraId="0272932C" w14:textId="77777777" w:rsidR="0002231E" w:rsidRDefault="0002231E" w:rsidP="000D7A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5709E9" w14:textId="09A90089" w:rsidR="00814CB5" w:rsidRDefault="00814CB5" w:rsidP="00844746">
    <w:pPr>
      <w:pStyle w:val="Header"/>
      <w:jc w:val="both"/>
    </w:pPr>
    <w:r>
      <w:rPr>
        <w:noProof/>
        <w:lang w:val="en-US"/>
      </w:rPr>
      <w:drawing>
        <wp:anchor distT="0" distB="0" distL="114300" distR="114300" simplePos="0" relativeHeight="251659264" behindDoc="0" locked="0" layoutInCell="1" allowOverlap="1" wp14:anchorId="69CF1526" wp14:editId="104D89B8">
          <wp:simplePos x="0" y="0"/>
          <wp:positionH relativeFrom="margin">
            <wp:posOffset>-660400</wp:posOffset>
          </wp:positionH>
          <wp:positionV relativeFrom="paragraph">
            <wp:posOffset>-236220</wp:posOffset>
          </wp:positionV>
          <wp:extent cx="2311400" cy="795020"/>
          <wp:effectExtent l="0" t="0" r="0" b="0"/>
          <wp:wrapSquare wrapText="bothSides"/>
          <wp:docPr id="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1400" cy="7950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EA6F10"/>
    <w:multiLevelType w:val="hybridMultilevel"/>
    <w:tmpl w:val="3418024C"/>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72E1B9B"/>
    <w:multiLevelType w:val="multilevel"/>
    <w:tmpl w:val="E6200242"/>
    <w:lvl w:ilvl="0">
      <w:start w:val="1"/>
      <w:numFmt w:val="decimal"/>
      <w:lvlText w:val="%1)"/>
      <w:lvlJc w:val="left"/>
      <w:pPr>
        <w:ind w:left="360" w:hanging="360"/>
      </w:pPr>
      <w:rPr>
        <w:color w:val="2F546A"/>
        <w:sz w:val="22"/>
        <w:szCs w:val="22"/>
      </w:rPr>
    </w:lvl>
    <w:lvl w:ilvl="1">
      <w:start w:val="1"/>
      <w:numFmt w:val="lowerLetter"/>
      <w:lvlText w:val="%2)"/>
      <w:lvlJc w:val="left"/>
      <w:pPr>
        <w:ind w:left="720" w:hanging="360"/>
      </w:pPr>
      <w:rPr>
        <w:b w:val="0"/>
        <w:bCs/>
        <w:color w:val="2F546A"/>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78234DD"/>
    <w:multiLevelType w:val="multilevel"/>
    <w:tmpl w:val="0E5EAA26"/>
    <w:lvl w:ilvl="0">
      <w:start w:val="1"/>
      <w:numFmt w:val="decimal"/>
      <w:lvlText w:val="%1."/>
      <w:lvlJc w:val="left"/>
      <w:pPr>
        <w:ind w:left="360" w:hanging="360"/>
      </w:pPr>
      <w:rPr>
        <w:rFonts w:hint="default"/>
        <w:color w:val="2F546A"/>
        <w:sz w:val="28"/>
        <w:szCs w:val="28"/>
      </w:rPr>
    </w:lvl>
    <w:lvl w:ilvl="1">
      <w:start w:val="1"/>
      <w:numFmt w:val="decimal"/>
      <w:isLgl/>
      <w:lvlText w:val="%1.%2"/>
      <w:lvlJc w:val="left"/>
      <w:pPr>
        <w:ind w:left="570" w:hanging="570"/>
      </w:pPr>
      <w:rPr>
        <w:rFonts w:hint="default"/>
        <w:color w:val="2F546A"/>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10DB674B"/>
    <w:multiLevelType w:val="hybridMultilevel"/>
    <w:tmpl w:val="06124066"/>
    <w:lvl w:ilvl="0" w:tplc="641AA6E2">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 w15:restartNumberingAfterBreak="0">
    <w:nsid w:val="1B7B7C69"/>
    <w:multiLevelType w:val="hybridMultilevel"/>
    <w:tmpl w:val="B726D924"/>
    <w:lvl w:ilvl="0" w:tplc="10090011">
      <w:start w:val="1"/>
      <w:numFmt w:val="decimal"/>
      <w:lvlText w:val="%1)"/>
      <w:lvlJc w:val="left"/>
      <w:pPr>
        <w:ind w:left="6" w:hanging="360"/>
      </w:pPr>
      <w:rPr>
        <w:rFonts w:hint="default"/>
      </w:rPr>
    </w:lvl>
    <w:lvl w:ilvl="1" w:tplc="10090019" w:tentative="1">
      <w:start w:val="1"/>
      <w:numFmt w:val="lowerLetter"/>
      <w:lvlText w:val="%2."/>
      <w:lvlJc w:val="left"/>
      <w:pPr>
        <w:ind w:left="726" w:hanging="360"/>
      </w:pPr>
    </w:lvl>
    <w:lvl w:ilvl="2" w:tplc="1009001B" w:tentative="1">
      <w:start w:val="1"/>
      <w:numFmt w:val="lowerRoman"/>
      <w:lvlText w:val="%3."/>
      <w:lvlJc w:val="right"/>
      <w:pPr>
        <w:ind w:left="1446" w:hanging="180"/>
      </w:pPr>
    </w:lvl>
    <w:lvl w:ilvl="3" w:tplc="1009000F" w:tentative="1">
      <w:start w:val="1"/>
      <w:numFmt w:val="decimal"/>
      <w:lvlText w:val="%4."/>
      <w:lvlJc w:val="left"/>
      <w:pPr>
        <w:ind w:left="2166" w:hanging="360"/>
      </w:pPr>
    </w:lvl>
    <w:lvl w:ilvl="4" w:tplc="10090019" w:tentative="1">
      <w:start w:val="1"/>
      <w:numFmt w:val="lowerLetter"/>
      <w:lvlText w:val="%5."/>
      <w:lvlJc w:val="left"/>
      <w:pPr>
        <w:ind w:left="2886" w:hanging="360"/>
      </w:pPr>
    </w:lvl>
    <w:lvl w:ilvl="5" w:tplc="1009001B" w:tentative="1">
      <w:start w:val="1"/>
      <w:numFmt w:val="lowerRoman"/>
      <w:lvlText w:val="%6."/>
      <w:lvlJc w:val="right"/>
      <w:pPr>
        <w:ind w:left="3606" w:hanging="180"/>
      </w:pPr>
    </w:lvl>
    <w:lvl w:ilvl="6" w:tplc="1009000F" w:tentative="1">
      <w:start w:val="1"/>
      <w:numFmt w:val="decimal"/>
      <w:lvlText w:val="%7."/>
      <w:lvlJc w:val="left"/>
      <w:pPr>
        <w:ind w:left="4326" w:hanging="360"/>
      </w:pPr>
    </w:lvl>
    <w:lvl w:ilvl="7" w:tplc="10090019" w:tentative="1">
      <w:start w:val="1"/>
      <w:numFmt w:val="lowerLetter"/>
      <w:lvlText w:val="%8."/>
      <w:lvlJc w:val="left"/>
      <w:pPr>
        <w:ind w:left="5046" w:hanging="360"/>
      </w:pPr>
    </w:lvl>
    <w:lvl w:ilvl="8" w:tplc="1009001B" w:tentative="1">
      <w:start w:val="1"/>
      <w:numFmt w:val="lowerRoman"/>
      <w:lvlText w:val="%9."/>
      <w:lvlJc w:val="right"/>
      <w:pPr>
        <w:ind w:left="5766" w:hanging="180"/>
      </w:pPr>
    </w:lvl>
  </w:abstractNum>
  <w:abstractNum w:abstractNumId="5" w15:restartNumberingAfterBreak="0">
    <w:nsid w:val="21817CBE"/>
    <w:multiLevelType w:val="hybridMultilevel"/>
    <w:tmpl w:val="93A0E34C"/>
    <w:lvl w:ilvl="0" w:tplc="D910B588">
      <w:start w:val="1"/>
      <w:numFmt w:val="decimal"/>
      <w:lvlText w:val="(%1):"/>
      <w:lvlJc w:val="left"/>
      <w:pPr>
        <w:ind w:left="816" w:hanging="360"/>
      </w:pPr>
      <w:rPr>
        <w:rFonts w:hint="default"/>
      </w:rPr>
    </w:lvl>
    <w:lvl w:ilvl="1" w:tplc="10090019" w:tentative="1">
      <w:start w:val="1"/>
      <w:numFmt w:val="lowerLetter"/>
      <w:lvlText w:val="%2."/>
      <w:lvlJc w:val="left"/>
      <w:pPr>
        <w:ind w:left="1536" w:hanging="360"/>
      </w:pPr>
    </w:lvl>
    <w:lvl w:ilvl="2" w:tplc="1009001B" w:tentative="1">
      <w:start w:val="1"/>
      <w:numFmt w:val="lowerRoman"/>
      <w:lvlText w:val="%3."/>
      <w:lvlJc w:val="right"/>
      <w:pPr>
        <w:ind w:left="2256" w:hanging="180"/>
      </w:pPr>
    </w:lvl>
    <w:lvl w:ilvl="3" w:tplc="1009000F" w:tentative="1">
      <w:start w:val="1"/>
      <w:numFmt w:val="decimal"/>
      <w:lvlText w:val="%4."/>
      <w:lvlJc w:val="left"/>
      <w:pPr>
        <w:ind w:left="2976" w:hanging="360"/>
      </w:pPr>
    </w:lvl>
    <w:lvl w:ilvl="4" w:tplc="10090019" w:tentative="1">
      <w:start w:val="1"/>
      <w:numFmt w:val="lowerLetter"/>
      <w:lvlText w:val="%5."/>
      <w:lvlJc w:val="left"/>
      <w:pPr>
        <w:ind w:left="3696" w:hanging="360"/>
      </w:pPr>
    </w:lvl>
    <w:lvl w:ilvl="5" w:tplc="1009001B" w:tentative="1">
      <w:start w:val="1"/>
      <w:numFmt w:val="lowerRoman"/>
      <w:lvlText w:val="%6."/>
      <w:lvlJc w:val="right"/>
      <w:pPr>
        <w:ind w:left="4416" w:hanging="180"/>
      </w:pPr>
    </w:lvl>
    <w:lvl w:ilvl="6" w:tplc="1009000F" w:tentative="1">
      <w:start w:val="1"/>
      <w:numFmt w:val="decimal"/>
      <w:lvlText w:val="%7."/>
      <w:lvlJc w:val="left"/>
      <w:pPr>
        <w:ind w:left="5136" w:hanging="360"/>
      </w:pPr>
    </w:lvl>
    <w:lvl w:ilvl="7" w:tplc="10090019" w:tentative="1">
      <w:start w:val="1"/>
      <w:numFmt w:val="lowerLetter"/>
      <w:lvlText w:val="%8."/>
      <w:lvlJc w:val="left"/>
      <w:pPr>
        <w:ind w:left="5856" w:hanging="360"/>
      </w:pPr>
    </w:lvl>
    <w:lvl w:ilvl="8" w:tplc="1009001B" w:tentative="1">
      <w:start w:val="1"/>
      <w:numFmt w:val="lowerRoman"/>
      <w:lvlText w:val="%9."/>
      <w:lvlJc w:val="right"/>
      <w:pPr>
        <w:ind w:left="6576" w:hanging="180"/>
      </w:pPr>
    </w:lvl>
  </w:abstractNum>
  <w:abstractNum w:abstractNumId="6" w15:restartNumberingAfterBreak="0">
    <w:nsid w:val="2AB9251E"/>
    <w:multiLevelType w:val="hybridMultilevel"/>
    <w:tmpl w:val="48207A06"/>
    <w:lvl w:ilvl="0" w:tplc="10090011">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B7978D4"/>
    <w:multiLevelType w:val="hybridMultilevel"/>
    <w:tmpl w:val="48207A06"/>
    <w:lvl w:ilvl="0" w:tplc="10090011">
      <w:start w:val="1"/>
      <w:numFmt w:val="decimal"/>
      <w:lvlText w:val="%1)"/>
      <w:lvlJc w:val="left"/>
      <w:pPr>
        <w:ind w:left="360" w:hanging="360"/>
      </w:pPr>
      <w:rPr>
        <w:rFont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8" w15:restartNumberingAfterBreak="0">
    <w:nsid w:val="398303BC"/>
    <w:multiLevelType w:val="hybridMultilevel"/>
    <w:tmpl w:val="06F41BA4"/>
    <w:lvl w:ilvl="0" w:tplc="641AA6E2">
      <w:start w:val="1"/>
      <w:numFmt w:val="bullet"/>
      <w:lvlText w:val=""/>
      <w:lvlJc w:val="left"/>
      <w:pPr>
        <w:ind w:left="1069" w:hanging="360"/>
      </w:pPr>
      <w:rPr>
        <w:rFonts w:ascii="Symbol" w:hAnsi="Symbol" w:hint="default"/>
      </w:rPr>
    </w:lvl>
    <w:lvl w:ilvl="1" w:tplc="10090003" w:tentative="1">
      <w:start w:val="1"/>
      <w:numFmt w:val="bullet"/>
      <w:lvlText w:val="o"/>
      <w:lvlJc w:val="left"/>
      <w:pPr>
        <w:ind w:left="1789" w:hanging="360"/>
      </w:pPr>
      <w:rPr>
        <w:rFonts w:ascii="Courier New" w:hAnsi="Courier New" w:cs="Courier New" w:hint="default"/>
      </w:rPr>
    </w:lvl>
    <w:lvl w:ilvl="2" w:tplc="10090005" w:tentative="1">
      <w:start w:val="1"/>
      <w:numFmt w:val="bullet"/>
      <w:lvlText w:val=""/>
      <w:lvlJc w:val="left"/>
      <w:pPr>
        <w:ind w:left="2509" w:hanging="360"/>
      </w:pPr>
      <w:rPr>
        <w:rFonts w:ascii="Wingdings" w:hAnsi="Wingdings" w:hint="default"/>
      </w:rPr>
    </w:lvl>
    <w:lvl w:ilvl="3" w:tplc="10090001" w:tentative="1">
      <w:start w:val="1"/>
      <w:numFmt w:val="bullet"/>
      <w:lvlText w:val=""/>
      <w:lvlJc w:val="left"/>
      <w:pPr>
        <w:ind w:left="3229" w:hanging="360"/>
      </w:pPr>
      <w:rPr>
        <w:rFonts w:ascii="Symbol" w:hAnsi="Symbol" w:hint="default"/>
      </w:rPr>
    </w:lvl>
    <w:lvl w:ilvl="4" w:tplc="10090003" w:tentative="1">
      <w:start w:val="1"/>
      <w:numFmt w:val="bullet"/>
      <w:lvlText w:val="o"/>
      <w:lvlJc w:val="left"/>
      <w:pPr>
        <w:ind w:left="3949" w:hanging="360"/>
      </w:pPr>
      <w:rPr>
        <w:rFonts w:ascii="Courier New" w:hAnsi="Courier New" w:cs="Courier New" w:hint="default"/>
      </w:rPr>
    </w:lvl>
    <w:lvl w:ilvl="5" w:tplc="10090005" w:tentative="1">
      <w:start w:val="1"/>
      <w:numFmt w:val="bullet"/>
      <w:lvlText w:val=""/>
      <w:lvlJc w:val="left"/>
      <w:pPr>
        <w:ind w:left="4669" w:hanging="360"/>
      </w:pPr>
      <w:rPr>
        <w:rFonts w:ascii="Wingdings" w:hAnsi="Wingdings" w:hint="default"/>
      </w:rPr>
    </w:lvl>
    <w:lvl w:ilvl="6" w:tplc="10090001" w:tentative="1">
      <w:start w:val="1"/>
      <w:numFmt w:val="bullet"/>
      <w:lvlText w:val=""/>
      <w:lvlJc w:val="left"/>
      <w:pPr>
        <w:ind w:left="5389" w:hanging="360"/>
      </w:pPr>
      <w:rPr>
        <w:rFonts w:ascii="Symbol" w:hAnsi="Symbol" w:hint="default"/>
      </w:rPr>
    </w:lvl>
    <w:lvl w:ilvl="7" w:tplc="10090003" w:tentative="1">
      <w:start w:val="1"/>
      <w:numFmt w:val="bullet"/>
      <w:lvlText w:val="o"/>
      <w:lvlJc w:val="left"/>
      <w:pPr>
        <w:ind w:left="6109" w:hanging="360"/>
      </w:pPr>
      <w:rPr>
        <w:rFonts w:ascii="Courier New" w:hAnsi="Courier New" w:cs="Courier New" w:hint="default"/>
      </w:rPr>
    </w:lvl>
    <w:lvl w:ilvl="8" w:tplc="10090005" w:tentative="1">
      <w:start w:val="1"/>
      <w:numFmt w:val="bullet"/>
      <w:lvlText w:val=""/>
      <w:lvlJc w:val="left"/>
      <w:pPr>
        <w:ind w:left="6829" w:hanging="360"/>
      </w:pPr>
      <w:rPr>
        <w:rFonts w:ascii="Wingdings" w:hAnsi="Wingdings" w:hint="default"/>
      </w:rPr>
    </w:lvl>
  </w:abstractNum>
  <w:abstractNum w:abstractNumId="9" w15:restartNumberingAfterBreak="0">
    <w:nsid w:val="3B881E7F"/>
    <w:multiLevelType w:val="hybridMultilevel"/>
    <w:tmpl w:val="2D2C6740"/>
    <w:lvl w:ilvl="0" w:tplc="CEB20036">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B9335F3"/>
    <w:multiLevelType w:val="hybridMultilevel"/>
    <w:tmpl w:val="9A1CACBA"/>
    <w:lvl w:ilvl="0" w:tplc="0E681BBA">
      <w:start w:val="1"/>
      <w:numFmt w:val="lowerRoman"/>
      <w:lvlText w:val="%1)"/>
      <w:lvlJc w:val="right"/>
      <w:pPr>
        <w:ind w:left="360" w:hanging="360"/>
      </w:pPr>
      <w:rPr>
        <w:rFonts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1" w15:restartNumberingAfterBreak="0">
    <w:nsid w:val="3EDC339C"/>
    <w:multiLevelType w:val="hybridMultilevel"/>
    <w:tmpl w:val="EFF667FA"/>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409C5B27"/>
    <w:multiLevelType w:val="hybridMultilevel"/>
    <w:tmpl w:val="8438BEC6"/>
    <w:lvl w:ilvl="0" w:tplc="10090011">
      <w:start w:val="1"/>
      <w:numFmt w:val="decimal"/>
      <w:lvlText w:val="%1)"/>
      <w:lvlJc w:val="left"/>
      <w:pPr>
        <w:ind w:left="360" w:hanging="360"/>
      </w:pPr>
      <w:rPr>
        <w:rFonts w:hint="default"/>
      </w:rPr>
    </w:lvl>
    <w:lvl w:ilvl="1" w:tplc="641AA6E2">
      <w:start w:val="1"/>
      <w:numFmt w:val="bullet"/>
      <w:lvlText w:val=""/>
      <w:lvlJc w:val="left"/>
      <w:pPr>
        <w:ind w:left="1080" w:hanging="360"/>
      </w:pPr>
      <w:rPr>
        <w:rFonts w:ascii="Symbol" w:hAnsi="Symbol" w:hint="default"/>
      </w:rPr>
    </w:lvl>
    <w:lvl w:ilvl="2" w:tplc="10090005">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3" w15:restartNumberingAfterBreak="0">
    <w:nsid w:val="43E15606"/>
    <w:multiLevelType w:val="hybridMultilevel"/>
    <w:tmpl w:val="DEB682FE"/>
    <w:lvl w:ilvl="0" w:tplc="4DBEFB64">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4" w15:restartNumberingAfterBreak="0">
    <w:nsid w:val="483C7088"/>
    <w:multiLevelType w:val="hybridMultilevel"/>
    <w:tmpl w:val="3CC82FFA"/>
    <w:lvl w:ilvl="0" w:tplc="10090001">
      <w:start w:val="1"/>
      <w:numFmt w:val="bullet"/>
      <w:lvlText w:val=""/>
      <w:lvlJc w:val="left"/>
      <w:pPr>
        <w:ind w:left="720" w:hanging="360"/>
      </w:pPr>
      <w:rPr>
        <w:rFonts w:ascii="Symbol" w:hAnsi="Symbol" w:hint="default"/>
      </w:rPr>
    </w:lvl>
    <w:lvl w:ilvl="1" w:tplc="8FFAEFD2">
      <w:start w:val="1"/>
      <w:numFmt w:val="bullet"/>
      <w:lvlText w:val=""/>
      <w:lvlJc w:val="left"/>
      <w:pPr>
        <w:ind w:left="1530" w:hanging="360"/>
      </w:pPr>
      <w:rPr>
        <w:rFonts w:ascii="Symbol" w:hAnsi="Symbol"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5" w15:restartNumberingAfterBreak="0">
    <w:nsid w:val="4C231C57"/>
    <w:multiLevelType w:val="hybridMultilevel"/>
    <w:tmpl w:val="BB3EF218"/>
    <w:lvl w:ilvl="0" w:tplc="0E681BBA">
      <w:start w:val="1"/>
      <w:numFmt w:val="lowerRoman"/>
      <w:lvlText w:val="%1)"/>
      <w:lvlJc w:val="righ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64031D91"/>
    <w:multiLevelType w:val="hybridMultilevel"/>
    <w:tmpl w:val="DEE0B3FE"/>
    <w:lvl w:ilvl="0" w:tplc="0E681BBA">
      <w:start w:val="1"/>
      <w:numFmt w:val="lowerRoman"/>
      <w:lvlText w:val="%1)"/>
      <w:lvlJc w:val="right"/>
      <w:pPr>
        <w:ind w:left="766" w:hanging="360"/>
      </w:pPr>
      <w:rPr>
        <w:rFonts w:hint="default"/>
      </w:rPr>
    </w:lvl>
    <w:lvl w:ilvl="1" w:tplc="10090019" w:tentative="1">
      <w:start w:val="1"/>
      <w:numFmt w:val="lowerLetter"/>
      <w:lvlText w:val="%2."/>
      <w:lvlJc w:val="left"/>
      <w:pPr>
        <w:ind w:left="1486" w:hanging="360"/>
      </w:pPr>
    </w:lvl>
    <w:lvl w:ilvl="2" w:tplc="1009001B" w:tentative="1">
      <w:start w:val="1"/>
      <w:numFmt w:val="lowerRoman"/>
      <w:lvlText w:val="%3."/>
      <w:lvlJc w:val="right"/>
      <w:pPr>
        <w:ind w:left="2206" w:hanging="180"/>
      </w:pPr>
    </w:lvl>
    <w:lvl w:ilvl="3" w:tplc="1009000F" w:tentative="1">
      <w:start w:val="1"/>
      <w:numFmt w:val="decimal"/>
      <w:lvlText w:val="%4."/>
      <w:lvlJc w:val="left"/>
      <w:pPr>
        <w:ind w:left="2926" w:hanging="360"/>
      </w:pPr>
    </w:lvl>
    <w:lvl w:ilvl="4" w:tplc="10090019" w:tentative="1">
      <w:start w:val="1"/>
      <w:numFmt w:val="lowerLetter"/>
      <w:lvlText w:val="%5."/>
      <w:lvlJc w:val="left"/>
      <w:pPr>
        <w:ind w:left="3646" w:hanging="360"/>
      </w:pPr>
    </w:lvl>
    <w:lvl w:ilvl="5" w:tplc="1009001B" w:tentative="1">
      <w:start w:val="1"/>
      <w:numFmt w:val="lowerRoman"/>
      <w:lvlText w:val="%6."/>
      <w:lvlJc w:val="right"/>
      <w:pPr>
        <w:ind w:left="4366" w:hanging="180"/>
      </w:pPr>
    </w:lvl>
    <w:lvl w:ilvl="6" w:tplc="1009000F" w:tentative="1">
      <w:start w:val="1"/>
      <w:numFmt w:val="decimal"/>
      <w:lvlText w:val="%7."/>
      <w:lvlJc w:val="left"/>
      <w:pPr>
        <w:ind w:left="5086" w:hanging="360"/>
      </w:pPr>
    </w:lvl>
    <w:lvl w:ilvl="7" w:tplc="10090019" w:tentative="1">
      <w:start w:val="1"/>
      <w:numFmt w:val="lowerLetter"/>
      <w:lvlText w:val="%8."/>
      <w:lvlJc w:val="left"/>
      <w:pPr>
        <w:ind w:left="5806" w:hanging="360"/>
      </w:pPr>
    </w:lvl>
    <w:lvl w:ilvl="8" w:tplc="1009001B" w:tentative="1">
      <w:start w:val="1"/>
      <w:numFmt w:val="lowerRoman"/>
      <w:lvlText w:val="%9."/>
      <w:lvlJc w:val="right"/>
      <w:pPr>
        <w:ind w:left="6526" w:hanging="180"/>
      </w:pPr>
    </w:lvl>
  </w:abstractNum>
  <w:abstractNum w:abstractNumId="17" w15:restartNumberingAfterBreak="0">
    <w:nsid w:val="67DD5AB6"/>
    <w:multiLevelType w:val="hybridMultilevel"/>
    <w:tmpl w:val="6E74F88A"/>
    <w:lvl w:ilvl="0" w:tplc="0E681BBA">
      <w:start w:val="1"/>
      <w:numFmt w:val="lowerRoman"/>
      <w:lvlText w:val="%1)"/>
      <w:lvlJc w:val="righ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6B4E59D9"/>
    <w:multiLevelType w:val="hybridMultilevel"/>
    <w:tmpl w:val="4ADAF9DC"/>
    <w:lvl w:ilvl="0" w:tplc="641AA6E2">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E895737"/>
    <w:multiLevelType w:val="hybridMultilevel"/>
    <w:tmpl w:val="69DCAF58"/>
    <w:lvl w:ilvl="0" w:tplc="69B813B2">
      <w:start w:val="1"/>
      <w:numFmt w:val="decimal"/>
      <w:lvlText w:val="%1)"/>
      <w:lvlJc w:val="left"/>
      <w:pPr>
        <w:ind w:left="360" w:hanging="360"/>
      </w:pPr>
      <w:rPr>
        <w:rFonts w:hint="default"/>
        <w:b w:val="0"/>
        <w:bCs w:val="0"/>
        <w:i w:val="0"/>
        <w:iCs w:val="0"/>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0" w15:restartNumberingAfterBreak="0">
    <w:nsid w:val="6FDF0514"/>
    <w:multiLevelType w:val="hybridMultilevel"/>
    <w:tmpl w:val="2604ABE2"/>
    <w:lvl w:ilvl="0" w:tplc="0E681BBA">
      <w:start w:val="1"/>
      <w:numFmt w:val="lowerRoman"/>
      <w:lvlText w:val="%1)"/>
      <w:lvlJc w:val="righ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6FFB426E"/>
    <w:multiLevelType w:val="hybridMultilevel"/>
    <w:tmpl w:val="1B98D49A"/>
    <w:lvl w:ilvl="0" w:tplc="0E681BBA">
      <w:start w:val="1"/>
      <w:numFmt w:val="lowerRoman"/>
      <w:lvlText w:val="%1)"/>
      <w:lvlJc w:val="righ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72CD733D"/>
    <w:multiLevelType w:val="hybridMultilevel"/>
    <w:tmpl w:val="7F44D600"/>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72D9312B"/>
    <w:multiLevelType w:val="hybridMultilevel"/>
    <w:tmpl w:val="0320642C"/>
    <w:lvl w:ilvl="0" w:tplc="0E681BBA">
      <w:start w:val="1"/>
      <w:numFmt w:val="lowerRoman"/>
      <w:lvlText w:val="%1)"/>
      <w:lvlJc w:val="righ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77DB5420"/>
    <w:multiLevelType w:val="hybridMultilevel"/>
    <w:tmpl w:val="D79C392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5" w15:restartNumberingAfterBreak="0">
    <w:nsid w:val="77FC5A91"/>
    <w:multiLevelType w:val="hybridMultilevel"/>
    <w:tmpl w:val="3FCE5382"/>
    <w:lvl w:ilvl="0" w:tplc="056A3310">
      <w:start w:val="1"/>
      <w:numFmt w:val="decimal"/>
      <w:lvlText w:val="%1)"/>
      <w:lvlJc w:val="left"/>
      <w:pPr>
        <w:ind w:left="720" w:hanging="360"/>
      </w:pPr>
      <w:rPr>
        <w:rFonts w:hint="default"/>
        <w:b w:val="0"/>
        <w:bCs w:val="0"/>
        <w:i w:val="0"/>
        <w:iCs w:val="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C8F4269"/>
    <w:multiLevelType w:val="hybridMultilevel"/>
    <w:tmpl w:val="B0E4AF90"/>
    <w:lvl w:ilvl="0" w:tplc="0E681BBA">
      <w:start w:val="1"/>
      <w:numFmt w:val="lowerRoman"/>
      <w:lvlText w:val="%1)"/>
      <w:lvlJc w:val="right"/>
      <w:pPr>
        <w:ind w:left="720" w:hanging="360"/>
      </w:pPr>
      <w:rPr>
        <w:rFonts w:hint="default"/>
      </w:rPr>
    </w:lvl>
    <w:lvl w:ilvl="1" w:tplc="641AA6E2">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9"/>
  </w:num>
  <w:num w:numId="2">
    <w:abstractNumId w:val="3"/>
  </w:num>
  <w:num w:numId="3">
    <w:abstractNumId w:val="25"/>
  </w:num>
  <w:num w:numId="4">
    <w:abstractNumId w:val="2"/>
  </w:num>
  <w:num w:numId="5">
    <w:abstractNumId w:val="13"/>
  </w:num>
  <w:num w:numId="6">
    <w:abstractNumId w:val="22"/>
  </w:num>
  <w:num w:numId="7">
    <w:abstractNumId w:val="0"/>
  </w:num>
  <w:num w:numId="8">
    <w:abstractNumId w:val="5"/>
  </w:num>
  <w:num w:numId="9">
    <w:abstractNumId w:val="9"/>
  </w:num>
  <w:num w:numId="10">
    <w:abstractNumId w:val="21"/>
  </w:num>
  <w:num w:numId="11">
    <w:abstractNumId w:val="10"/>
  </w:num>
  <w:num w:numId="12">
    <w:abstractNumId w:val="12"/>
  </w:num>
  <w:num w:numId="13">
    <w:abstractNumId w:val="20"/>
  </w:num>
  <w:num w:numId="14">
    <w:abstractNumId w:val="8"/>
  </w:num>
  <w:num w:numId="15">
    <w:abstractNumId w:val="18"/>
  </w:num>
  <w:num w:numId="16">
    <w:abstractNumId w:val="14"/>
  </w:num>
  <w:num w:numId="17">
    <w:abstractNumId w:val="11"/>
  </w:num>
  <w:num w:numId="18">
    <w:abstractNumId w:val="26"/>
  </w:num>
  <w:num w:numId="19">
    <w:abstractNumId w:val="24"/>
  </w:num>
  <w:num w:numId="20">
    <w:abstractNumId w:val="15"/>
  </w:num>
  <w:num w:numId="21">
    <w:abstractNumId w:val="23"/>
  </w:num>
  <w:num w:numId="22">
    <w:abstractNumId w:val="6"/>
  </w:num>
  <w:num w:numId="23">
    <w:abstractNumId w:val="7"/>
  </w:num>
  <w:num w:numId="24">
    <w:abstractNumId w:val="17"/>
  </w:num>
  <w:num w:numId="25">
    <w:abstractNumId w:val="4"/>
  </w:num>
  <w:num w:numId="26">
    <w:abstractNumId w:val="16"/>
  </w:num>
  <w:num w:numId="27">
    <w:abstractNumId w:val="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0"/>
  <w:proofState w:spelling="clean" w:grammar="clean"/>
  <w:defaultTabStop w:val="720"/>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QzMTW0NDU2NLKwsLRU0lEKTi0uzszPAykwMagFAPZQahYtAAAA"/>
  </w:docVars>
  <w:rsids>
    <w:rsidRoot w:val="00F43DCD"/>
    <w:rsid w:val="00000293"/>
    <w:rsid w:val="00000FAE"/>
    <w:rsid w:val="0000526A"/>
    <w:rsid w:val="00005410"/>
    <w:rsid w:val="0000616E"/>
    <w:rsid w:val="0000669C"/>
    <w:rsid w:val="00007424"/>
    <w:rsid w:val="000103C0"/>
    <w:rsid w:val="0001092D"/>
    <w:rsid w:val="000118D9"/>
    <w:rsid w:val="00012AE5"/>
    <w:rsid w:val="00013731"/>
    <w:rsid w:val="00015EDA"/>
    <w:rsid w:val="00017C89"/>
    <w:rsid w:val="0002009D"/>
    <w:rsid w:val="00020983"/>
    <w:rsid w:val="0002231E"/>
    <w:rsid w:val="00030080"/>
    <w:rsid w:val="00037B62"/>
    <w:rsid w:val="00041E9E"/>
    <w:rsid w:val="00042C07"/>
    <w:rsid w:val="000437F7"/>
    <w:rsid w:val="000448B0"/>
    <w:rsid w:val="00045423"/>
    <w:rsid w:val="00050125"/>
    <w:rsid w:val="0005106C"/>
    <w:rsid w:val="00051479"/>
    <w:rsid w:val="0005436C"/>
    <w:rsid w:val="0005492A"/>
    <w:rsid w:val="000551AD"/>
    <w:rsid w:val="00060063"/>
    <w:rsid w:val="000628A6"/>
    <w:rsid w:val="000644F4"/>
    <w:rsid w:val="00067F1B"/>
    <w:rsid w:val="00071685"/>
    <w:rsid w:val="00074149"/>
    <w:rsid w:val="00075725"/>
    <w:rsid w:val="00077BEB"/>
    <w:rsid w:val="00080518"/>
    <w:rsid w:val="000818F4"/>
    <w:rsid w:val="0008273D"/>
    <w:rsid w:val="00083559"/>
    <w:rsid w:val="00085075"/>
    <w:rsid w:val="00086973"/>
    <w:rsid w:val="00086F65"/>
    <w:rsid w:val="00087692"/>
    <w:rsid w:val="00092346"/>
    <w:rsid w:val="000926C1"/>
    <w:rsid w:val="00093004"/>
    <w:rsid w:val="00093D56"/>
    <w:rsid w:val="000951DB"/>
    <w:rsid w:val="00096275"/>
    <w:rsid w:val="00096F87"/>
    <w:rsid w:val="000A2969"/>
    <w:rsid w:val="000A3611"/>
    <w:rsid w:val="000A3ADA"/>
    <w:rsid w:val="000A64DA"/>
    <w:rsid w:val="000B0CEC"/>
    <w:rsid w:val="000C08C1"/>
    <w:rsid w:val="000C2E37"/>
    <w:rsid w:val="000C2F98"/>
    <w:rsid w:val="000C37B8"/>
    <w:rsid w:val="000C69BE"/>
    <w:rsid w:val="000C6EC9"/>
    <w:rsid w:val="000C787F"/>
    <w:rsid w:val="000D1E60"/>
    <w:rsid w:val="000D2ACF"/>
    <w:rsid w:val="000D7ACB"/>
    <w:rsid w:val="000D7C57"/>
    <w:rsid w:val="000E1B5D"/>
    <w:rsid w:val="000E32CF"/>
    <w:rsid w:val="000E4BDF"/>
    <w:rsid w:val="000F33E0"/>
    <w:rsid w:val="000F3C60"/>
    <w:rsid w:val="000F4E17"/>
    <w:rsid w:val="001000D6"/>
    <w:rsid w:val="001006A9"/>
    <w:rsid w:val="00102074"/>
    <w:rsid w:val="001035AF"/>
    <w:rsid w:val="00105B67"/>
    <w:rsid w:val="00112168"/>
    <w:rsid w:val="00113F33"/>
    <w:rsid w:val="00114CA5"/>
    <w:rsid w:val="00114F8C"/>
    <w:rsid w:val="0011522C"/>
    <w:rsid w:val="00116852"/>
    <w:rsid w:val="00120888"/>
    <w:rsid w:val="001259B5"/>
    <w:rsid w:val="00142A6A"/>
    <w:rsid w:val="0014459A"/>
    <w:rsid w:val="00145BE0"/>
    <w:rsid w:val="001504A6"/>
    <w:rsid w:val="001504B7"/>
    <w:rsid w:val="00150586"/>
    <w:rsid w:val="001517E2"/>
    <w:rsid w:val="00151F0D"/>
    <w:rsid w:val="001542CB"/>
    <w:rsid w:val="00154BA9"/>
    <w:rsid w:val="00155E30"/>
    <w:rsid w:val="001574F7"/>
    <w:rsid w:val="00164A09"/>
    <w:rsid w:val="00166024"/>
    <w:rsid w:val="001713B1"/>
    <w:rsid w:val="00172AE0"/>
    <w:rsid w:val="00174326"/>
    <w:rsid w:val="001778EF"/>
    <w:rsid w:val="001806F2"/>
    <w:rsid w:val="00180A71"/>
    <w:rsid w:val="00181B57"/>
    <w:rsid w:val="001842E0"/>
    <w:rsid w:val="00184755"/>
    <w:rsid w:val="00185C07"/>
    <w:rsid w:val="00187B62"/>
    <w:rsid w:val="00191619"/>
    <w:rsid w:val="001952FB"/>
    <w:rsid w:val="00195B5B"/>
    <w:rsid w:val="001A07DA"/>
    <w:rsid w:val="001A12B7"/>
    <w:rsid w:val="001A1FB6"/>
    <w:rsid w:val="001A24D2"/>
    <w:rsid w:val="001A3092"/>
    <w:rsid w:val="001A787E"/>
    <w:rsid w:val="001B15BD"/>
    <w:rsid w:val="001C109C"/>
    <w:rsid w:val="001C2149"/>
    <w:rsid w:val="001C2C35"/>
    <w:rsid w:val="001C4D9B"/>
    <w:rsid w:val="001D097F"/>
    <w:rsid w:val="001D4306"/>
    <w:rsid w:val="001D5913"/>
    <w:rsid w:val="001D5F1F"/>
    <w:rsid w:val="001D7343"/>
    <w:rsid w:val="001E1073"/>
    <w:rsid w:val="001E11C3"/>
    <w:rsid w:val="001E4C7C"/>
    <w:rsid w:val="001E61F1"/>
    <w:rsid w:val="001F08B7"/>
    <w:rsid w:val="001F2736"/>
    <w:rsid w:val="001F2FCA"/>
    <w:rsid w:val="001F3C7D"/>
    <w:rsid w:val="001F415E"/>
    <w:rsid w:val="001F70C8"/>
    <w:rsid w:val="001F7CC1"/>
    <w:rsid w:val="00200649"/>
    <w:rsid w:val="00201E71"/>
    <w:rsid w:val="00205F8D"/>
    <w:rsid w:val="00206F3B"/>
    <w:rsid w:val="002079C4"/>
    <w:rsid w:val="00207EC9"/>
    <w:rsid w:val="00210FD7"/>
    <w:rsid w:val="002123A0"/>
    <w:rsid w:val="0021683E"/>
    <w:rsid w:val="00220B81"/>
    <w:rsid w:val="00225CB5"/>
    <w:rsid w:val="00226746"/>
    <w:rsid w:val="00226ED5"/>
    <w:rsid w:val="00231BAC"/>
    <w:rsid w:val="002329F8"/>
    <w:rsid w:val="00233158"/>
    <w:rsid w:val="0023344C"/>
    <w:rsid w:val="00235752"/>
    <w:rsid w:val="00235BB7"/>
    <w:rsid w:val="0023712F"/>
    <w:rsid w:val="00237682"/>
    <w:rsid w:val="00240102"/>
    <w:rsid w:val="00243339"/>
    <w:rsid w:val="00245006"/>
    <w:rsid w:val="0025213D"/>
    <w:rsid w:val="00253DC8"/>
    <w:rsid w:val="00254572"/>
    <w:rsid w:val="00254A3D"/>
    <w:rsid w:val="00255F98"/>
    <w:rsid w:val="0025613A"/>
    <w:rsid w:val="0025655B"/>
    <w:rsid w:val="00257C8A"/>
    <w:rsid w:val="00257D32"/>
    <w:rsid w:val="00257D80"/>
    <w:rsid w:val="002633FE"/>
    <w:rsid w:val="002662C0"/>
    <w:rsid w:val="002707FC"/>
    <w:rsid w:val="00271156"/>
    <w:rsid w:val="0027253B"/>
    <w:rsid w:val="00276D4F"/>
    <w:rsid w:val="0028068A"/>
    <w:rsid w:val="0028176E"/>
    <w:rsid w:val="00285EA9"/>
    <w:rsid w:val="00286830"/>
    <w:rsid w:val="002876E8"/>
    <w:rsid w:val="002937C6"/>
    <w:rsid w:val="002958AD"/>
    <w:rsid w:val="002966BB"/>
    <w:rsid w:val="002A2D25"/>
    <w:rsid w:val="002A4F2B"/>
    <w:rsid w:val="002A573D"/>
    <w:rsid w:val="002B250D"/>
    <w:rsid w:val="002B36E2"/>
    <w:rsid w:val="002B497E"/>
    <w:rsid w:val="002B50DA"/>
    <w:rsid w:val="002B6CBC"/>
    <w:rsid w:val="002B7403"/>
    <w:rsid w:val="002C0609"/>
    <w:rsid w:val="002C0CD4"/>
    <w:rsid w:val="002C12FE"/>
    <w:rsid w:val="002C1EF6"/>
    <w:rsid w:val="002C37BC"/>
    <w:rsid w:val="002C399A"/>
    <w:rsid w:val="002C39FC"/>
    <w:rsid w:val="002C3CD1"/>
    <w:rsid w:val="002C492E"/>
    <w:rsid w:val="002C641E"/>
    <w:rsid w:val="002C6502"/>
    <w:rsid w:val="002C6510"/>
    <w:rsid w:val="002C6D39"/>
    <w:rsid w:val="002D1D96"/>
    <w:rsid w:val="002D29D1"/>
    <w:rsid w:val="002D638E"/>
    <w:rsid w:val="002D6464"/>
    <w:rsid w:val="002E01C6"/>
    <w:rsid w:val="002E1E70"/>
    <w:rsid w:val="002E30C6"/>
    <w:rsid w:val="002E4AF0"/>
    <w:rsid w:val="002E4B78"/>
    <w:rsid w:val="002E5EA0"/>
    <w:rsid w:val="002F0FC0"/>
    <w:rsid w:val="002F3630"/>
    <w:rsid w:val="002F56D3"/>
    <w:rsid w:val="002F6902"/>
    <w:rsid w:val="002F7C00"/>
    <w:rsid w:val="002F7CB1"/>
    <w:rsid w:val="00303FB1"/>
    <w:rsid w:val="00304170"/>
    <w:rsid w:val="00304429"/>
    <w:rsid w:val="003044A7"/>
    <w:rsid w:val="003072A7"/>
    <w:rsid w:val="003132DA"/>
    <w:rsid w:val="00317D84"/>
    <w:rsid w:val="00321DCC"/>
    <w:rsid w:val="0032278C"/>
    <w:rsid w:val="00330C02"/>
    <w:rsid w:val="00331ADB"/>
    <w:rsid w:val="00333919"/>
    <w:rsid w:val="00334259"/>
    <w:rsid w:val="0033552F"/>
    <w:rsid w:val="003366D5"/>
    <w:rsid w:val="00337ABE"/>
    <w:rsid w:val="00340290"/>
    <w:rsid w:val="00341679"/>
    <w:rsid w:val="00341A95"/>
    <w:rsid w:val="00342157"/>
    <w:rsid w:val="003428D1"/>
    <w:rsid w:val="00343A2E"/>
    <w:rsid w:val="003447C2"/>
    <w:rsid w:val="00347352"/>
    <w:rsid w:val="0034752D"/>
    <w:rsid w:val="00347DEE"/>
    <w:rsid w:val="00351FA5"/>
    <w:rsid w:val="00352299"/>
    <w:rsid w:val="0035319A"/>
    <w:rsid w:val="00354EDC"/>
    <w:rsid w:val="0035739E"/>
    <w:rsid w:val="00366F65"/>
    <w:rsid w:val="00367595"/>
    <w:rsid w:val="003719D0"/>
    <w:rsid w:val="00372C59"/>
    <w:rsid w:val="00372EE8"/>
    <w:rsid w:val="003737C1"/>
    <w:rsid w:val="00373E68"/>
    <w:rsid w:val="00375438"/>
    <w:rsid w:val="003766A3"/>
    <w:rsid w:val="00376CB0"/>
    <w:rsid w:val="00380BE7"/>
    <w:rsid w:val="00381903"/>
    <w:rsid w:val="003822B6"/>
    <w:rsid w:val="003826F3"/>
    <w:rsid w:val="00383079"/>
    <w:rsid w:val="0038351C"/>
    <w:rsid w:val="003848F8"/>
    <w:rsid w:val="00384D43"/>
    <w:rsid w:val="00385322"/>
    <w:rsid w:val="003858AA"/>
    <w:rsid w:val="00385E42"/>
    <w:rsid w:val="00387AC9"/>
    <w:rsid w:val="00392F5D"/>
    <w:rsid w:val="003934E7"/>
    <w:rsid w:val="0039556A"/>
    <w:rsid w:val="003A0962"/>
    <w:rsid w:val="003A1740"/>
    <w:rsid w:val="003A2663"/>
    <w:rsid w:val="003A59A2"/>
    <w:rsid w:val="003A5E80"/>
    <w:rsid w:val="003B05B1"/>
    <w:rsid w:val="003B06A5"/>
    <w:rsid w:val="003B4B48"/>
    <w:rsid w:val="003C20C0"/>
    <w:rsid w:val="003C21C9"/>
    <w:rsid w:val="003C2A00"/>
    <w:rsid w:val="003C4856"/>
    <w:rsid w:val="003D1833"/>
    <w:rsid w:val="003D2D4F"/>
    <w:rsid w:val="003D2E4A"/>
    <w:rsid w:val="003D2EF1"/>
    <w:rsid w:val="003D3098"/>
    <w:rsid w:val="003D642D"/>
    <w:rsid w:val="003D7566"/>
    <w:rsid w:val="003D798B"/>
    <w:rsid w:val="003E0D51"/>
    <w:rsid w:val="003E7915"/>
    <w:rsid w:val="003F1FAB"/>
    <w:rsid w:val="003F2E5D"/>
    <w:rsid w:val="003F3E6B"/>
    <w:rsid w:val="003F3FC4"/>
    <w:rsid w:val="003F44C4"/>
    <w:rsid w:val="003F7F04"/>
    <w:rsid w:val="003F7F78"/>
    <w:rsid w:val="004029A9"/>
    <w:rsid w:val="00402AE5"/>
    <w:rsid w:val="00402B8F"/>
    <w:rsid w:val="00402DA6"/>
    <w:rsid w:val="004032E8"/>
    <w:rsid w:val="004035AC"/>
    <w:rsid w:val="00404A3A"/>
    <w:rsid w:val="00406638"/>
    <w:rsid w:val="00406FF9"/>
    <w:rsid w:val="004104E8"/>
    <w:rsid w:val="00411405"/>
    <w:rsid w:val="00411CE0"/>
    <w:rsid w:val="00411F70"/>
    <w:rsid w:val="00415EC9"/>
    <w:rsid w:val="004167C2"/>
    <w:rsid w:val="00420C76"/>
    <w:rsid w:val="00422474"/>
    <w:rsid w:val="00423A63"/>
    <w:rsid w:val="004301BC"/>
    <w:rsid w:val="00430C40"/>
    <w:rsid w:val="00432359"/>
    <w:rsid w:val="0043449B"/>
    <w:rsid w:val="004355F5"/>
    <w:rsid w:val="0043590E"/>
    <w:rsid w:val="00437C80"/>
    <w:rsid w:val="0044183C"/>
    <w:rsid w:val="00446312"/>
    <w:rsid w:val="00450317"/>
    <w:rsid w:val="00450527"/>
    <w:rsid w:val="00451BEF"/>
    <w:rsid w:val="004522EB"/>
    <w:rsid w:val="00452595"/>
    <w:rsid w:val="0045646B"/>
    <w:rsid w:val="00456B9B"/>
    <w:rsid w:val="004607C4"/>
    <w:rsid w:val="00463B82"/>
    <w:rsid w:val="00464634"/>
    <w:rsid w:val="004719E6"/>
    <w:rsid w:val="00475F76"/>
    <w:rsid w:val="00480A4F"/>
    <w:rsid w:val="0048585D"/>
    <w:rsid w:val="00485DBC"/>
    <w:rsid w:val="00487752"/>
    <w:rsid w:val="00487947"/>
    <w:rsid w:val="00490CFF"/>
    <w:rsid w:val="00490F07"/>
    <w:rsid w:val="00492BF1"/>
    <w:rsid w:val="00493915"/>
    <w:rsid w:val="004A13B2"/>
    <w:rsid w:val="004A4AA8"/>
    <w:rsid w:val="004B02FC"/>
    <w:rsid w:val="004B0F17"/>
    <w:rsid w:val="004B3A1F"/>
    <w:rsid w:val="004B3F84"/>
    <w:rsid w:val="004C3F3F"/>
    <w:rsid w:val="004D0C17"/>
    <w:rsid w:val="004D5C5E"/>
    <w:rsid w:val="004D6DE5"/>
    <w:rsid w:val="004D7D30"/>
    <w:rsid w:val="004E3BE3"/>
    <w:rsid w:val="004E66D8"/>
    <w:rsid w:val="004E7C7F"/>
    <w:rsid w:val="004E7F88"/>
    <w:rsid w:val="004F01C0"/>
    <w:rsid w:val="004F0E8A"/>
    <w:rsid w:val="004F425B"/>
    <w:rsid w:val="004F56EB"/>
    <w:rsid w:val="004F7674"/>
    <w:rsid w:val="005023D7"/>
    <w:rsid w:val="005051EB"/>
    <w:rsid w:val="00511374"/>
    <w:rsid w:val="00511B63"/>
    <w:rsid w:val="00514734"/>
    <w:rsid w:val="0051591A"/>
    <w:rsid w:val="00516404"/>
    <w:rsid w:val="005203CD"/>
    <w:rsid w:val="0052076E"/>
    <w:rsid w:val="0052104A"/>
    <w:rsid w:val="00525C9E"/>
    <w:rsid w:val="005260CA"/>
    <w:rsid w:val="00526217"/>
    <w:rsid w:val="005269B7"/>
    <w:rsid w:val="005270F8"/>
    <w:rsid w:val="0053236B"/>
    <w:rsid w:val="005341A5"/>
    <w:rsid w:val="0053797A"/>
    <w:rsid w:val="00537DB9"/>
    <w:rsid w:val="00541E3A"/>
    <w:rsid w:val="00542592"/>
    <w:rsid w:val="00544696"/>
    <w:rsid w:val="00551120"/>
    <w:rsid w:val="005542C1"/>
    <w:rsid w:val="0055765A"/>
    <w:rsid w:val="0056048C"/>
    <w:rsid w:val="00560EA5"/>
    <w:rsid w:val="00561D6F"/>
    <w:rsid w:val="005621D8"/>
    <w:rsid w:val="0056406E"/>
    <w:rsid w:val="00564AD6"/>
    <w:rsid w:val="00564B2E"/>
    <w:rsid w:val="005656F7"/>
    <w:rsid w:val="00567A44"/>
    <w:rsid w:val="005701DC"/>
    <w:rsid w:val="00573207"/>
    <w:rsid w:val="00574C25"/>
    <w:rsid w:val="00582325"/>
    <w:rsid w:val="00582A5A"/>
    <w:rsid w:val="00582AB4"/>
    <w:rsid w:val="005845AE"/>
    <w:rsid w:val="00584C0C"/>
    <w:rsid w:val="00590307"/>
    <w:rsid w:val="00591191"/>
    <w:rsid w:val="00596FCB"/>
    <w:rsid w:val="005976E3"/>
    <w:rsid w:val="005A310B"/>
    <w:rsid w:val="005A3B9D"/>
    <w:rsid w:val="005A3D0D"/>
    <w:rsid w:val="005B107D"/>
    <w:rsid w:val="005B226D"/>
    <w:rsid w:val="005B4277"/>
    <w:rsid w:val="005B62F7"/>
    <w:rsid w:val="005B70C6"/>
    <w:rsid w:val="005C0E8F"/>
    <w:rsid w:val="005C4ECC"/>
    <w:rsid w:val="005D234E"/>
    <w:rsid w:val="005D2EEE"/>
    <w:rsid w:val="005D494B"/>
    <w:rsid w:val="005D5EED"/>
    <w:rsid w:val="005D6C5D"/>
    <w:rsid w:val="005E0927"/>
    <w:rsid w:val="005E395E"/>
    <w:rsid w:val="005E7880"/>
    <w:rsid w:val="005F0221"/>
    <w:rsid w:val="005F488A"/>
    <w:rsid w:val="005F660F"/>
    <w:rsid w:val="005F77AF"/>
    <w:rsid w:val="00600D1D"/>
    <w:rsid w:val="00603E0E"/>
    <w:rsid w:val="00605FDB"/>
    <w:rsid w:val="006065F6"/>
    <w:rsid w:val="00606D58"/>
    <w:rsid w:val="00610C9F"/>
    <w:rsid w:val="006110AD"/>
    <w:rsid w:val="006111F1"/>
    <w:rsid w:val="00612166"/>
    <w:rsid w:val="006126EA"/>
    <w:rsid w:val="00616BE1"/>
    <w:rsid w:val="00616DF2"/>
    <w:rsid w:val="00621F3B"/>
    <w:rsid w:val="00622BD4"/>
    <w:rsid w:val="00627D46"/>
    <w:rsid w:val="00630A56"/>
    <w:rsid w:val="00632CD7"/>
    <w:rsid w:val="0063437E"/>
    <w:rsid w:val="00635742"/>
    <w:rsid w:val="00636600"/>
    <w:rsid w:val="00637C4F"/>
    <w:rsid w:val="006415ED"/>
    <w:rsid w:val="00643A10"/>
    <w:rsid w:val="0064506C"/>
    <w:rsid w:val="006468FD"/>
    <w:rsid w:val="00647B06"/>
    <w:rsid w:val="006506B7"/>
    <w:rsid w:val="006509CA"/>
    <w:rsid w:val="006520E3"/>
    <w:rsid w:val="00652B60"/>
    <w:rsid w:val="00653D29"/>
    <w:rsid w:val="00654961"/>
    <w:rsid w:val="00655BBD"/>
    <w:rsid w:val="00657A30"/>
    <w:rsid w:val="0066071F"/>
    <w:rsid w:val="00660FFC"/>
    <w:rsid w:val="0066294E"/>
    <w:rsid w:val="00663BD4"/>
    <w:rsid w:val="00663D48"/>
    <w:rsid w:val="006641D6"/>
    <w:rsid w:val="00665C69"/>
    <w:rsid w:val="00665D0C"/>
    <w:rsid w:val="0067101D"/>
    <w:rsid w:val="00671FEA"/>
    <w:rsid w:val="00674410"/>
    <w:rsid w:val="00675C39"/>
    <w:rsid w:val="0067699D"/>
    <w:rsid w:val="00680391"/>
    <w:rsid w:val="0068093D"/>
    <w:rsid w:val="006819C3"/>
    <w:rsid w:val="00684506"/>
    <w:rsid w:val="00685250"/>
    <w:rsid w:val="00686A7B"/>
    <w:rsid w:val="00693318"/>
    <w:rsid w:val="00694592"/>
    <w:rsid w:val="006A0187"/>
    <w:rsid w:val="006A2B22"/>
    <w:rsid w:val="006A347F"/>
    <w:rsid w:val="006A39CD"/>
    <w:rsid w:val="006A3B97"/>
    <w:rsid w:val="006A5D8B"/>
    <w:rsid w:val="006A5F78"/>
    <w:rsid w:val="006A603B"/>
    <w:rsid w:val="006A6F11"/>
    <w:rsid w:val="006A7738"/>
    <w:rsid w:val="006B027F"/>
    <w:rsid w:val="006B0F71"/>
    <w:rsid w:val="006B14CB"/>
    <w:rsid w:val="006B2F1B"/>
    <w:rsid w:val="006B4794"/>
    <w:rsid w:val="006B75EF"/>
    <w:rsid w:val="006C009C"/>
    <w:rsid w:val="006C1AFA"/>
    <w:rsid w:val="006C2B22"/>
    <w:rsid w:val="006C3235"/>
    <w:rsid w:val="006C520E"/>
    <w:rsid w:val="006C5B00"/>
    <w:rsid w:val="006C6224"/>
    <w:rsid w:val="006C6B78"/>
    <w:rsid w:val="006C7937"/>
    <w:rsid w:val="006D0152"/>
    <w:rsid w:val="006D0AB8"/>
    <w:rsid w:val="006D1472"/>
    <w:rsid w:val="006D21F2"/>
    <w:rsid w:val="006D2829"/>
    <w:rsid w:val="006D48BB"/>
    <w:rsid w:val="006D631E"/>
    <w:rsid w:val="006D6FE3"/>
    <w:rsid w:val="006D7484"/>
    <w:rsid w:val="006E0F11"/>
    <w:rsid w:val="006E1FFD"/>
    <w:rsid w:val="006E230C"/>
    <w:rsid w:val="006E3EFE"/>
    <w:rsid w:val="006E4200"/>
    <w:rsid w:val="006E6F3D"/>
    <w:rsid w:val="006F19EA"/>
    <w:rsid w:val="006F33CC"/>
    <w:rsid w:val="006F40A1"/>
    <w:rsid w:val="006F48CF"/>
    <w:rsid w:val="006F62D2"/>
    <w:rsid w:val="006F6D81"/>
    <w:rsid w:val="00700337"/>
    <w:rsid w:val="00703209"/>
    <w:rsid w:val="00703478"/>
    <w:rsid w:val="0070482C"/>
    <w:rsid w:val="00705F50"/>
    <w:rsid w:val="00706E69"/>
    <w:rsid w:val="007072E7"/>
    <w:rsid w:val="00707DE2"/>
    <w:rsid w:val="00711EDB"/>
    <w:rsid w:val="007127AD"/>
    <w:rsid w:val="00713647"/>
    <w:rsid w:val="0071437C"/>
    <w:rsid w:val="00717DB6"/>
    <w:rsid w:val="00721B2F"/>
    <w:rsid w:val="00724806"/>
    <w:rsid w:val="00725A2A"/>
    <w:rsid w:val="00726240"/>
    <w:rsid w:val="00726C3F"/>
    <w:rsid w:val="007272CB"/>
    <w:rsid w:val="00727ABC"/>
    <w:rsid w:val="00727F4E"/>
    <w:rsid w:val="00734456"/>
    <w:rsid w:val="0073655B"/>
    <w:rsid w:val="007366F0"/>
    <w:rsid w:val="00737755"/>
    <w:rsid w:val="00741223"/>
    <w:rsid w:val="00741DC8"/>
    <w:rsid w:val="0074206C"/>
    <w:rsid w:val="00742A7E"/>
    <w:rsid w:val="00743E4D"/>
    <w:rsid w:val="007468A2"/>
    <w:rsid w:val="00752312"/>
    <w:rsid w:val="00752A39"/>
    <w:rsid w:val="0076150D"/>
    <w:rsid w:val="0076645E"/>
    <w:rsid w:val="00766C0A"/>
    <w:rsid w:val="0076719A"/>
    <w:rsid w:val="007671AD"/>
    <w:rsid w:val="007677B3"/>
    <w:rsid w:val="00770CA4"/>
    <w:rsid w:val="00770F90"/>
    <w:rsid w:val="00771051"/>
    <w:rsid w:val="007713FB"/>
    <w:rsid w:val="00775D51"/>
    <w:rsid w:val="00776995"/>
    <w:rsid w:val="00776D56"/>
    <w:rsid w:val="007770E7"/>
    <w:rsid w:val="00781D77"/>
    <w:rsid w:val="0078246C"/>
    <w:rsid w:val="0078719B"/>
    <w:rsid w:val="00787BFC"/>
    <w:rsid w:val="00790AA6"/>
    <w:rsid w:val="00791C6C"/>
    <w:rsid w:val="00793D33"/>
    <w:rsid w:val="007945EF"/>
    <w:rsid w:val="00794BB9"/>
    <w:rsid w:val="00796B39"/>
    <w:rsid w:val="007A37A6"/>
    <w:rsid w:val="007A4532"/>
    <w:rsid w:val="007A70A5"/>
    <w:rsid w:val="007A768C"/>
    <w:rsid w:val="007B1418"/>
    <w:rsid w:val="007B6989"/>
    <w:rsid w:val="007C3071"/>
    <w:rsid w:val="007C333A"/>
    <w:rsid w:val="007C6573"/>
    <w:rsid w:val="007D0D24"/>
    <w:rsid w:val="007D30A0"/>
    <w:rsid w:val="007D7CEC"/>
    <w:rsid w:val="007E14AF"/>
    <w:rsid w:val="007E493E"/>
    <w:rsid w:val="007E4C56"/>
    <w:rsid w:val="007E520E"/>
    <w:rsid w:val="007F551C"/>
    <w:rsid w:val="007F6376"/>
    <w:rsid w:val="007F68E6"/>
    <w:rsid w:val="0080058E"/>
    <w:rsid w:val="008033CE"/>
    <w:rsid w:val="008040B1"/>
    <w:rsid w:val="00805727"/>
    <w:rsid w:val="008072B9"/>
    <w:rsid w:val="0080793B"/>
    <w:rsid w:val="00811CAA"/>
    <w:rsid w:val="00813634"/>
    <w:rsid w:val="00814CB5"/>
    <w:rsid w:val="00817ED2"/>
    <w:rsid w:val="00821D0A"/>
    <w:rsid w:val="00822F55"/>
    <w:rsid w:val="008230B5"/>
    <w:rsid w:val="008245F0"/>
    <w:rsid w:val="0082486D"/>
    <w:rsid w:val="0082696D"/>
    <w:rsid w:val="00827B3A"/>
    <w:rsid w:val="0083122C"/>
    <w:rsid w:val="008314CE"/>
    <w:rsid w:val="00831862"/>
    <w:rsid w:val="008335B8"/>
    <w:rsid w:val="0083495A"/>
    <w:rsid w:val="00840361"/>
    <w:rsid w:val="00842696"/>
    <w:rsid w:val="00844746"/>
    <w:rsid w:val="00845447"/>
    <w:rsid w:val="00845751"/>
    <w:rsid w:val="00846C8A"/>
    <w:rsid w:val="00847089"/>
    <w:rsid w:val="00852B1C"/>
    <w:rsid w:val="008555CB"/>
    <w:rsid w:val="00856378"/>
    <w:rsid w:val="00860A8B"/>
    <w:rsid w:val="00861203"/>
    <w:rsid w:val="00861D2E"/>
    <w:rsid w:val="008650AA"/>
    <w:rsid w:val="00865641"/>
    <w:rsid w:val="0086650A"/>
    <w:rsid w:val="00866B80"/>
    <w:rsid w:val="00866C61"/>
    <w:rsid w:val="00867B4C"/>
    <w:rsid w:val="00870AFF"/>
    <w:rsid w:val="0087241E"/>
    <w:rsid w:val="00873D82"/>
    <w:rsid w:val="00874D38"/>
    <w:rsid w:val="00875567"/>
    <w:rsid w:val="0087682D"/>
    <w:rsid w:val="0087757A"/>
    <w:rsid w:val="00882937"/>
    <w:rsid w:val="0088494A"/>
    <w:rsid w:val="0088519B"/>
    <w:rsid w:val="008867C7"/>
    <w:rsid w:val="008923E6"/>
    <w:rsid w:val="008937CD"/>
    <w:rsid w:val="00893E65"/>
    <w:rsid w:val="00893F9E"/>
    <w:rsid w:val="0089706C"/>
    <w:rsid w:val="008A0DE6"/>
    <w:rsid w:val="008A3D09"/>
    <w:rsid w:val="008A542C"/>
    <w:rsid w:val="008A6D42"/>
    <w:rsid w:val="008A7EFB"/>
    <w:rsid w:val="008B146F"/>
    <w:rsid w:val="008B1FB5"/>
    <w:rsid w:val="008B295C"/>
    <w:rsid w:val="008B2EF5"/>
    <w:rsid w:val="008B45C9"/>
    <w:rsid w:val="008B4C2A"/>
    <w:rsid w:val="008B647A"/>
    <w:rsid w:val="008C0112"/>
    <w:rsid w:val="008C0674"/>
    <w:rsid w:val="008C2312"/>
    <w:rsid w:val="008C2437"/>
    <w:rsid w:val="008C41C0"/>
    <w:rsid w:val="008C6C5F"/>
    <w:rsid w:val="008C7BEB"/>
    <w:rsid w:val="008D0686"/>
    <w:rsid w:val="008D2109"/>
    <w:rsid w:val="008D262D"/>
    <w:rsid w:val="008D4A5C"/>
    <w:rsid w:val="008D543F"/>
    <w:rsid w:val="008D5B90"/>
    <w:rsid w:val="008D5C98"/>
    <w:rsid w:val="008D71B8"/>
    <w:rsid w:val="008D77A6"/>
    <w:rsid w:val="008E02DD"/>
    <w:rsid w:val="008E175E"/>
    <w:rsid w:val="008E3D55"/>
    <w:rsid w:val="008E7CC2"/>
    <w:rsid w:val="008F254C"/>
    <w:rsid w:val="008F35C8"/>
    <w:rsid w:val="008F61B7"/>
    <w:rsid w:val="009010AB"/>
    <w:rsid w:val="009015B2"/>
    <w:rsid w:val="00901E7A"/>
    <w:rsid w:val="009027DE"/>
    <w:rsid w:val="00902B6E"/>
    <w:rsid w:val="00903436"/>
    <w:rsid w:val="00903FFE"/>
    <w:rsid w:val="0090521A"/>
    <w:rsid w:val="00905783"/>
    <w:rsid w:val="00905DB5"/>
    <w:rsid w:val="00906D92"/>
    <w:rsid w:val="009078CC"/>
    <w:rsid w:val="00910D36"/>
    <w:rsid w:val="009112AA"/>
    <w:rsid w:val="00911F0F"/>
    <w:rsid w:val="009126B2"/>
    <w:rsid w:val="00916710"/>
    <w:rsid w:val="009170F2"/>
    <w:rsid w:val="00917283"/>
    <w:rsid w:val="0092046E"/>
    <w:rsid w:val="00921456"/>
    <w:rsid w:val="00925918"/>
    <w:rsid w:val="00931EC9"/>
    <w:rsid w:val="00932CFD"/>
    <w:rsid w:val="009352BE"/>
    <w:rsid w:val="009361C8"/>
    <w:rsid w:val="0093621B"/>
    <w:rsid w:val="009413F5"/>
    <w:rsid w:val="009423BC"/>
    <w:rsid w:val="00945E97"/>
    <w:rsid w:val="009524F6"/>
    <w:rsid w:val="00953303"/>
    <w:rsid w:val="00961B42"/>
    <w:rsid w:val="00961C02"/>
    <w:rsid w:val="00962F58"/>
    <w:rsid w:val="00963175"/>
    <w:rsid w:val="00970D9E"/>
    <w:rsid w:val="00971796"/>
    <w:rsid w:val="00973098"/>
    <w:rsid w:val="009801DF"/>
    <w:rsid w:val="00982B6F"/>
    <w:rsid w:val="00984AA0"/>
    <w:rsid w:val="0098581A"/>
    <w:rsid w:val="00987044"/>
    <w:rsid w:val="00990362"/>
    <w:rsid w:val="0099062A"/>
    <w:rsid w:val="00990CF8"/>
    <w:rsid w:val="009928A7"/>
    <w:rsid w:val="00992E3B"/>
    <w:rsid w:val="00994975"/>
    <w:rsid w:val="00995CE6"/>
    <w:rsid w:val="009961BD"/>
    <w:rsid w:val="00996637"/>
    <w:rsid w:val="009A04E6"/>
    <w:rsid w:val="009A5216"/>
    <w:rsid w:val="009A7E24"/>
    <w:rsid w:val="009B0C19"/>
    <w:rsid w:val="009C2F37"/>
    <w:rsid w:val="009C4763"/>
    <w:rsid w:val="009C5B8B"/>
    <w:rsid w:val="009C6B22"/>
    <w:rsid w:val="009D0041"/>
    <w:rsid w:val="009D1157"/>
    <w:rsid w:val="009D1D4F"/>
    <w:rsid w:val="009D1F79"/>
    <w:rsid w:val="009D31E0"/>
    <w:rsid w:val="009D4348"/>
    <w:rsid w:val="009D6220"/>
    <w:rsid w:val="009E0006"/>
    <w:rsid w:val="009E3FA0"/>
    <w:rsid w:val="009F175A"/>
    <w:rsid w:val="009F61DE"/>
    <w:rsid w:val="009F76CD"/>
    <w:rsid w:val="00A004D8"/>
    <w:rsid w:val="00A04333"/>
    <w:rsid w:val="00A06A88"/>
    <w:rsid w:val="00A120E0"/>
    <w:rsid w:val="00A217C0"/>
    <w:rsid w:val="00A21B91"/>
    <w:rsid w:val="00A22AA1"/>
    <w:rsid w:val="00A22DDE"/>
    <w:rsid w:val="00A232CC"/>
    <w:rsid w:val="00A26C97"/>
    <w:rsid w:val="00A279A6"/>
    <w:rsid w:val="00A30FCF"/>
    <w:rsid w:val="00A31F0B"/>
    <w:rsid w:val="00A34C20"/>
    <w:rsid w:val="00A34D68"/>
    <w:rsid w:val="00A360F6"/>
    <w:rsid w:val="00A37367"/>
    <w:rsid w:val="00A411EE"/>
    <w:rsid w:val="00A41213"/>
    <w:rsid w:val="00A421C0"/>
    <w:rsid w:val="00A440F0"/>
    <w:rsid w:val="00A4537E"/>
    <w:rsid w:val="00A4580B"/>
    <w:rsid w:val="00A46500"/>
    <w:rsid w:val="00A5347C"/>
    <w:rsid w:val="00A5399C"/>
    <w:rsid w:val="00A5400E"/>
    <w:rsid w:val="00A55727"/>
    <w:rsid w:val="00A56405"/>
    <w:rsid w:val="00A6173F"/>
    <w:rsid w:val="00A65569"/>
    <w:rsid w:val="00A70F6A"/>
    <w:rsid w:val="00A72FC1"/>
    <w:rsid w:val="00A734DB"/>
    <w:rsid w:val="00A85059"/>
    <w:rsid w:val="00A869D8"/>
    <w:rsid w:val="00A8743C"/>
    <w:rsid w:val="00A87AD0"/>
    <w:rsid w:val="00A92556"/>
    <w:rsid w:val="00A937F5"/>
    <w:rsid w:val="00A938D2"/>
    <w:rsid w:val="00A93DE8"/>
    <w:rsid w:val="00A94A65"/>
    <w:rsid w:val="00A96649"/>
    <w:rsid w:val="00AA1781"/>
    <w:rsid w:val="00AA24DA"/>
    <w:rsid w:val="00AA27F6"/>
    <w:rsid w:val="00AA495B"/>
    <w:rsid w:val="00AA4F4E"/>
    <w:rsid w:val="00AA5F9D"/>
    <w:rsid w:val="00AA799E"/>
    <w:rsid w:val="00AB1331"/>
    <w:rsid w:val="00AB23A9"/>
    <w:rsid w:val="00AB4B65"/>
    <w:rsid w:val="00AB51F6"/>
    <w:rsid w:val="00AB5FC4"/>
    <w:rsid w:val="00AB7A0E"/>
    <w:rsid w:val="00AC16AD"/>
    <w:rsid w:val="00AC2484"/>
    <w:rsid w:val="00AC2FF2"/>
    <w:rsid w:val="00AC3153"/>
    <w:rsid w:val="00AC6C79"/>
    <w:rsid w:val="00AD0646"/>
    <w:rsid w:val="00AD0AB1"/>
    <w:rsid w:val="00AD0B01"/>
    <w:rsid w:val="00AD189C"/>
    <w:rsid w:val="00AD262D"/>
    <w:rsid w:val="00AD2A91"/>
    <w:rsid w:val="00AD374A"/>
    <w:rsid w:val="00AD7B23"/>
    <w:rsid w:val="00AE3E58"/>
    <w:rsid w:val="00AE4181"/>
    <w:rsid w:val="00AE44D9"/>
    <w:rsid w:val="00AE45F0"/>
    <w:rsid w:val="00AE4E3A"/>
    <w:rsid w:val="00AE5E34"/>
    <w:rsid w:val="00AF2CD3"/>
    <w:rsid w:val="00AF37BF"/>
    <w:rsid w:val="00AF3B2F"/>
    <w:rsid w:val="00AF4206"/>
    <w:rsid w:val="00B00B8A"/>
    <w:rsid w:val="00B00D05"/>
    <w:rsid w:val="00B020D3"/>
    <w:rsid w:val="00B04533"/>
    <w:rsid w:val="00B079B9"/>
    <w:rsid w:val="00B13282"/>
    <w:rsid w:val="00B1349C"/>
    <w:rsid w:val="00B150D8"/>
    <w:rsid w:val="00B179F8"/>
    <w:rsid w:val="00B20548"/>
    <w:rsid w:val="00B2263C"/>
    <w:rsid w:val="00B22F66"/>
    <w:rsid w:val="00B22F8F"/>
    <w:rsid w:val="00B256AD"/>
    <w:rsid w:val="00B25B9D"/>
    <w:rsid w:val="00B27527"/>
    <w:rsid w:val="00B30839"/>
    <w:rsid w:val="00B34F62"/>
    <w:rsid w:val="00B36178"/>
    <w:rsid w:val="00B36318"/>
    <w:rsid w:val="00B368F0"/>
    <w:rsid w:val="00B40A92"/>
    <w:rsid w:val="00B4277E"/>
    <w:rsid w:val="00B44485"/>
    <w:rsid w:val="00B464A4"/>
    <w:rsid w:val="00B46E41"/>
    <w:rsid w:val="00B47F8D"/>
    <w:rsid w:val="00B51D82"/>
    <w:rsid w:val="00B528EB"/>
    <w:rsid w:val="00B53DEE"/>
    <w:rsid w:val="00B5713B"/>
    <w:rsid w:val="00B57A5B"/>
    <w:rsid w:val="00B600EE"/>
    <w:rsid w:val="00B6468E"/>
    <w:rsid w:val="00B64EF5"/>
    <w:rsid w:val="00B7077F"/>
    <w:rsid w:val="00B70AA2"/>
    <w:rsid w:val="00B70F2B"/>
    <w:rsid w:val="00B7210C"/>
    <w:rsid w:val="00B7329E"/>
    <w:rsid w:val="00B736F2"/>
    <w:rsid w:val="00B74D4B"/>
    <w:rsid w:val="00B77FFD"/>
    <w:rsid w:val="00B81FF6"/>
    <w:rsid w:val="00B8210B"/>
    <w:rsid w:val="00B8220C"/>
    <w:rsid w:val="00B822A0"/>
    <w:rsid w:val="00B83C6D"/>
    <w:rsid w:val="00B84F55"/>
    <w:rsid w:val="00B85A12"/>
    <w:rsid w:val="00B85DA2"/>
    <w:rsid w:val="00B8780B"/>
    <w:rsid w:val="00B907FF"/>
    <w:rsid w:val="00B92862"/>
    <w:rsid w:val="00B96003"/>
    <w:rsid w:val="00B96573"/>
    <w:rsid w:val="00BA231A"/>
    <w:rsid w:val="00BA2943"/>
    <w:rsid w:val="00BA2CC8"/>
    <w:rsid w:val="00BA4D0F"/>
    <w:rsid w:val="00BA58E9"/>
    <w:rsid w:val="00BA6C6D"/>
    <w:rsid w:val="00BB0ADC"/>
    <w:rsid w:val="00BB2DAA"/>
    <w:rsid w:val="00BB5017"/>
    <w:rsid w:val="00BB6EAD"/>
    <w:rsid w:val="00BB7A21"/>
    <w:rsid w:val="00BC1B0D"/>
    <w:rsid w:val="00BC1CE3"/>
    <w:rsid w:val="00BC24AD"/>
    <w:rsid w:val="00BC66DF"/>
    <w:rsid w:val="00BC6C35"/>
    <w:rsid w:val="00BC775F"/>
    <w:rsid w:val="00BC7B86"/>
    <w:rsid w:val="00BD10E3"/>
    <w:rsid w:val="00BD25C8"/>
    <w:rsid w:val="00BD3F11"/>
    <w:rsid w:val="00BD5BA0"/>
    <w:rsid w:val="00BD606C"/>
    <w:rsid w:val="00BD711A"/>
    <w:rsid w:val="00BD7616"/>
    <w:rsid w:val="00BE1472"/>
    <w:rsid w:val="00BE1A21"/>
    <w:rsid w:val="00BE283B"/>
    <w:rsid w:val="00BE2D30"/>
    <w:rsid w:val="00BE3A2E"/>
    <w:rsid w:val="00BE6949"/>
    <w:rsid w:val="00BE7934"/>
    <w:rsid w:val="00BF0790"/>
    <w:rsid w:val="00BF1B0B"/>
    <w:rsid w:val="00BF4034"/>
    <w:rsid w:val="00BF41FA"/>
    <w:rsid w:val="00BF4AD6"/>
    <w:rsid w:val="00C0108A"/>
    <w:rsid w:val="00C02084"/>
    <w:rsid w:val="00C0586B"/>
    <w:rsid w:val="00C07291"/>
    <w:rsid w:val="00C07E80"/>
    <w:rsid w:val="00C120FF"/>
    <w:rsid w:val="00C1223B"/>
    <w:rsid w:val="00C1230B"/>
    <w:rsid w:val="00C136E5"/>
    <w:rsid w:val="00C149A2"/>
    <w:rsid w:val="00C156DB"/>
    <w:rsid w:val="00C17101"/>
    <w:rsid w:val="00C21510"/>
    <w:rsid w:val="00C22B16"/>
    <w:rsid w:val="00C243BE"/>
    <w:rsid w:val="00C26DDF"/>
    <w:rsid w:val="00C3154B"/>
    <w:rsid w:val="00C31B9C"/>
    <w:rsid w:val="00C33EEB"/>
    <w:rsid w:val="00C42459"/>
    <w:rsid w:val="00C436AC"/>
    <w:rsid w:val="00C444A7"/>
    <w:rsid w:val="00C51524"/>
    <w:rsid w:val="00C52A2C"/>
    <w:rsid w:val="00C52C25"/>
    <w:rsid w:val="00C576B0"/>
    <w:rsid w:val="00C57E62"/>
    <w:rsid w:val="00C617E2"/>
    <w:rsid w:val="00C61947"/>
    <w:rsid w:val="00C623F5"/>
    <w:rsid w:val="00C62FE4"/>
    <w:rsid w:val="00C637EF"/>
    <w:rsid w:val="00C64F68"/>
    <w:rsid w:val="00C66AA6"/>
    <w:rsid w:val="00C71E1A"/>
    <w:rsid w:val="00C7221F"/>
    <w:rsid w:val="00C7435F"/>
    <w:rsid w:val="00C75884"/>
    <w:rsid w:val="00C80562"/>
    <w:rsid w:val="00C8353B"/>
    <w:rsid w:val="00C851B5"/>
    <w:rsid w:val="00C91D15"/>
    <w:rsid w:val="00C93709"/>
    <w:rsid w:val="00C97842"/>
    <w:rsid w:val="00CA5F9D"/>
    <w:rsid w:val="00CA611C"/>
    <w:rsid w:val="00CB03F9"/>
    <w:rsid w:val="00CB1738"/>
    <w:rsid w:val="00CB2A39"/>
    <w:rsid w:val="00CB3ECC"/>
    <w:rsid w:val="00CB77F2"/>
    <w:rsid w:val="00CB7BD7"/>
    <w:rsid w:val="00CC0342"/>
    <w:rsid w:val="00CC0C20"/>
    <w:rsid w:val="00CC0FEB"/>
    <w:rsid w:val="00CC2482"/>
    <w:rsid w:val="00CC261A"/>
    <w:rsid w:val="00CC6677"/>
    <w:rsid w:val="00CC71AC"/>
    <w:rsid w:val="00CD23CE"/>
    <w:rsid w:val="00CD2C62"/>
    <w:rsid w:val="00CD3682"/>
    <w:rsid w:val="00CD4965"/>
    <w:rsid w:val="00CD4B83"/>
    <w:rsid w:val="00CD514E"/>
    <w:rsid w:val="00CD6832"/>
    <w:rsid w:val="00CE0BDE"/>
    <w:rsid w:val="00CE230B"/>
    <w:rsid w:val="00CE2A15"/>
    <w:rsid w:val="00CE333E"/>
    <w:rsid w:val="00CE4206"/>
    <w:rsid w:val="00CE4923"/>
    <w:rsid w:val="00CE57D3"/>
    <w:rsid w:val="00CE74CC"/>
    <w:rsid w:val="00CE792D"/>
    <w:rsid w:val="00CE7C6A"/>
    <w:rsid w:val="00CE7CC3"/>
    <w:rsid w:val="00CF0527"/>
    <w:rsid w:val="00CF0FE5"/>
    <w:rsid w:val="00CF102E"/>
    <w:rsid w:val="00CF1C4F"/>
    <w:rsid w:val="00CF4142"/>
    <w:rsid w:val="00CF42C9"/>
    <w:rsid w:val="00CF4CF6"/>
    <w:rsid w:val="00CF6F7A"/>
    <w:rsid w:val="00D00265"/>
    <w:rsid w:val="00D02BAC"/>
    <w:rsid w:val="00D04142"/>
    <w:rsid w:val="00D05FF1"/>
    <w:rsid w:val="00D06537"/>
    <w:rsid w:val="00D10674"/>
    <w:rsid w:val="00D1138D"/>
    <w:rsid w:val="00D13C4E"/>
    <w:rsid w:val="00D14803"/>
    <w:rsid w:val="00D16372"/>
    <w:rsid w:val="00D17F4F"/>
    <w:rsid w:val="00D20DD1"/>
    <w:rsid w:val="00D255DC"/>
    <w:rsid w:val="00D32491"/>
    <w:rsid w:val="00D325DD"/>
    <w:rsid w:val="00D33B55"/>
    <w:rsid w:val="00D33CF4"/>
    <w:rsid w:val="00D36180"/>
    <w:rsid w:val="00D4178F"/>
    <w:rsid w:val="00D44218"/>
    <w:rsid w:val="00D446EB"/>
    <w:rsid w:val="00D45F5F"/>
    <w:rsid w:val="00D4601B"/>
    <w:rsid w:val="00D50935"/>
    <w:rsid w:val="00D52E33"/>
    <w:rsid w:val="00D53712"/>
    <w:rsid w:val="00D53C6C"/>
    <w:rsid w:val="00D63783"/>
    <w:rsid w:val="00D71215"/>
    <w:rsid w:val="00D72182"/>
    <w:rsid w:val="00D72439"/>
    <w:rsid w:val="00D73906"/>
    <w:rsid w:val="00D74380"/>
    <w:rsid w:val="00D762D1"/>
    <w:rsid w:val="00D86604"/>
    <w:rsid w:val="00D9204D"/>
    <w:rsid w:val="00D9319D"/>
    <w:rsid w:val="00D93A19"/>
    <w:rsid w:val="00D93C4D"/>
    <w:rsid w:val="00D93DC3"/>
    <w:rsid w:val="00D95ED5"/>
    <w:rsid w:val="00D96260"/>
    <w:rsid w:val="00D96FA4"/>
    <w:rsid w:val="00DA20F1"/>
    <w:rsid w:val="00DA2D8D"/>
    <w:rsid w:val="00DA3390"/>
    <w:rsid w:val="00DA3541"/>
    <w:rsid w:val="00DA5329"/>
    <w:rsid w:val="00DA5404"/>
    <w:rsid w:val="00DA5EB1"/>
    <w:rsid w:val="00DA6790"/>
    <w:rsid w:val="00DA709E"/>
    <w:rsid w:val="00DB1D41"/>
    <w:rsid w:val="00DB34CD"/>
    <w:rsid w:val="00DB4301"/>
    <w:rsid w:val="00DB4831"/>
    <w:rsid w:val="00DB53FD"/>
    <w:rsid w:val="00DB7AD6"/>
    <w:rsid w:val="00DB7CA2"/>
    <w:rsid w:val="00DB7E09"/>
    <w:rsid w:val="00DC033B"/>
    <w:rsid w:val="00DC06FC"/>
    <w:rsid w:val="00DC16BF"/>
    <w:rsid w:val="00DC3022"/>
    <w:rsid w:val="00DD06E1"/>
    <w:rsid w:val="00DD0DD9"/>
    <w:rsid w:val="00DD27A5"/>
    <w:rsid w:val="00DD3A3A"/>
    <w:rsid w:val="00DD3D21"/>
    <w:rsid w:val="00DD410F"/>
    <w:rsid w:val="00DD4C31"/>
    <w:rsid w:val="00DD5FC4"/>
    <w:rsid w:val="00DD77EF"/>
    <w:rsid w:val="00DE13F6"/>
    <w:rsid w:val="00DE1AE1"/>
    <w:rsid w:val="00DE296D"/>
    <w:rsid w:val="00DE3904"/>
    <w:rsid w:val="00DE440D"/>
    <w:rsid w:val="00DE46D7"/>
    <w:rsid w:val="00DE59EF"/>
    <w:rsid w:val="00DE638E"/>
    <w:rsid w:val="00DF0B67"/>
    <w:rsid w:val="00DF2FF8"/>
    <w:rsid w:val="00DF4482"/>
    <w:rsid w:val="00DF4E7C"/>
    <w:rsid w:val="00DF4F62"/>
    <w:rsid w:val="00DF6778"/>
    <w:rsid w:val="00DF7E18"/>
    <w:rsid w:val="00E0393C"/>
    <w:rsid w:val="00E04C69"/>
    <w:rsid w:val="00E058AE"/>
    <w:rsid w:val="00E07D1D"/>
    <w:rsid w:val="00E07DC6"/>
    <w:rsid w:val="00E109C0"/>
    <w:rsid w:val="00E24168"/>
    <w:rsid w:val="00E244C0"/>
    <w:rsid w:val="00E247BE"/>
    <w:rsid w:val="00E251D0"/>
    <w:rsid w:val="00E257FE"/>
    <w:rsid w:val="00E25F3C"/>
    <w:rsid w:val="00E31B60"/>
    <w:rsid w:val="00E34DF9"/>
    <w:rsid w:val="00E3763C"/>
    <w:rsid w:val="00E4036C"/>
    <w:rsid w:val="00E42920"/>
    <w:rsid w:val="00E4492E"/>
    <w:rsid w:val="00E45932"/>
    <w:rsid w:val="00E4681B"/>
    <w:rsid w:val="00E4720D"/>
    <w:rsid w:val="00E47A40"/>
    <w:rsid w:val="00E51CE9"/>
    <w:rsid w:val="00E5514B"/>
    <w:rsid w:val="00E55BFA"/>
    <w:rsid w:val="00E56ABB"/>
    <w:rsid w:val="00E5756A"/>
    <w:rsid w:val="00E57AB6"/>
    <w:rsid w:val="00E60AA9"/>
    <w:rsid w:val="00E60F08"/>
    <w:rsid w:val="00E625D1"/>
    <w:rsid w:val="00E62BE9"/>
    <w:rsid w:val="00E62DDC"/>
    <w:rsid w:val="00E64A02"/>
    <w:rsid w:val="00E65787"/>
    <w:rsid w:val="00E670E5"/>
    <w:rsid w:val="00E67E5F"/>
    <w:rsid w:val="00E70EAD"/>
    <w:rsid w:val="00E71D05"/>
    <w:rsid w:val="00E77B71"/>
    <w:rsid w:val="00E81190"/>
    <w:rsid w:val="00E8661D"/>
    <w:rsid w:val="00E90548"/>
    <w:rsid w:val="00E9120F"/>
    <w:rsid w:val="00E939F1"/>
    <w:rsid w:val="00E94446"/>
    <w:rsid w:val="00EA2C85"/>
    <w:rsid w:val="00EA3507"/>
    <w:rsid w:val="00EA39A2"/>
    <w:rsid w:val="00EC07F0"/>
    <w:rsid w:val="00EC32C2"/>
    <w:rsid w:val="00EC492C"/>
    <w:rsid w:val="00EC4F6B"/>
    <w:rsid w:val="00EC5C5C"/>
    <w:rsid w:val="00EC623A"/>
    <w:rsid w:val="00ED28DA"/>
    <w:rsid w:val="00ED58DE"/>
    <w:rsid w:val="00ED5CDF"/>
    <w:rsid w:val="00ED6A73"/>
    <w:rsid w:val="00ED7375"/>
    <w:rsid w:val="00EE00BB"/>
    <w:rsid w:val="00EE0866"/>
    <w:rsid w:val="00EE0A73"/>
    <w:rsid w:val="00EE0E97"/>
    <w:rsid w:val="00EE1DC9"/>
    <w:rsid w:val="00EE51E1"/>
    <w:rsid w:val="00EE6653"/>
    <w:rsid w:val="00EE6D49"/>
    <w:rsid w:val="00EE6DC0"/>
    <w:rsid w:val="00EF1025"/>
    <w:rsid w:val="00F049EA"/>
    <w:rsid w:val="00F12B06"/>
    <w:rsid w:val="00F1302C"/>
    <w:rsid w:val="00F13ECE"/>
    <w:rsid w:val="00F20379"/>
    <w:rsid w:val="00F25621"/>
    <w:rsid w:val="00F25C29"/>
    <w:rsid w:val="00F30FC2"/>
    <w:rsid w:val="00F3200A"/>
    <w:rsid w:val="00F32040"/>
    <w:rsid w:val="00F32D2A"/>
    <w:rsid w:val="00F332E0"/>
    <w:rsid w:val="00F34821"/>
    <w:rsid w:val="00F351CF"/>
    <w:rsid w:val="00F3607D"/>
    <w:rsid w:val="00F36C5E"/>
    <w:rsid w:val="00F376D1"/>
    <w:rsid w:val="00F377FB"/>
    <w:rsid w:val="00F37EE4"/>
    <w:rsid w:val="00F408D4"/>
    <w:rsid w:val="00F40C6E"/>
    <w:rsid w:val="00F42AA3"/>
    <w:rsid w:val="00F43DCD"/>
    <w:rsid w:val="00F441A9"/>
    <w:rsid w:val="00F47544"/>
    <w:rsid w:val="00F47FA1"/>
    <w:rsid w:val="00F50982"/>
    <w:rsid w:val="00F51046"/>
    <w:rsid w:val="00F51958"/>
    <w:rsid w:val="00F53AD8"/>
    <w:rsid w:val="00F5683A"/>
    <w:rsid w:val="00F56862"/>
    <w:rsid w:val="00F61008"/>
    <w:rsid w:val="00F613E3"/>
    <w:rsid w:val="00F6207B"/>
    <w:rsid w:val="00F62A96"/>
    <w:rsid w:val="00F63B66"/>
    <w:rsid w:val="00F708BF"/>
    <w:rsid w:val="00F70D51"/>
    <w:rsid w:val="00F738CC"/>
    <w:rsid w:val="00F73C25"/>
    <w:rsid w:val="00F73C2E"/>
    <w:rsid w:val="00F778CC"/>
    <w:rsid w:val="00F77CCD"/>
    <w:rsid w:val="00F81622"/>
    <w:rsid w:val="00F81A80"/>
    <w:rsid w:val="00F82D8A"/>
    <w:rsid w:val="00F84575"/>
    <w:rsid w:val="00F85076"/>
    <w:rsid w:val="00F872E5"/>
    <w:rsid w:val="00F91525"/>
    <w:rsid w:val="00F92CB0"/>
    <w:rsid w:val="00F93770"/>
    <w:rsid w:val="00F940C6"/>
    <w:rsid w:val="00F97731"/>
    <w:rsid w:val="00FA0AD0"/>
    <w:rsid w:val="00FA1514"/>
    <w:rsid w:val="00FA36DE"/>
    <w:rsid w:val="00FA441E"/>
    <w:rsid w:val="00FB22BC"/>
    <w:rsid w:val="00FB2B2E"/>
    <w:rsid w:val="00FB4F44"/>
    <w:rsid w:val="00FB5877"/>
    <w:rsid w:val="00FB5AF4"/>
    <w:rsid w:val="00FB5B46"/>
    <w:rsid w:val="00FB6348"/>
    <w:rsid w:val="00FB6BF5"/>
    <w:rsid w:val="00FB7225"/>
    <w:rsid w:val="00FC65AD"/>
    <w:rsid w:val="00FC68BF"/>
    <w:rsid w:val="00FC77F9"/>
    <w:rsid w:val="00FD09DC"/>
    <w:rsid w:val="00FD10D3"/>
    <w:rsid w:val="00FD12C4"/>
    <w:rsid w:val="00FD1612"/>
    <w:rsid w:val="00FD458F"/>
    <w:rsid w:val="00FD781B"/>
    <w:rsid w:val="00FE07E5"/>
    <w:rsid w:val="00FE089C"/>
    <w:rsid w:val="00FE13F3"/>
    <w:rsid w:val="00FE4C4E"/>
    <w:rsid w:val="00FE4F49"/>
    <w:rsid w:val="00FF3DBD"/>
    <w:rsid w:val="00FF4BFE"/>
    <w:rsid w:val="00FF577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DA120E"/>
  <w15:chartTrackingRefBased/>
  <w15:docId w15:val="{4BC01161-E6BB-47E5-88EB-F12C16A06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Heading1">
    <w:name w:val="heading 1"/>
    <w:basedOn w:val="Normal"/>
    <w:next w:val="Normal"/>
    <w:link w:val="Heading1Char"/>
    <w:uiPriority w:val="9"/>
    <w:qFormat/>
    <w:rsid w:val="00605FDB"/>
    <w:pPr>
      <w:keepNext/>
      <w:keepLines/>
      <w:spacing w:before="240" w:after="0"/>
      <w:outlineLvl w:val="0"/>
    </w:pPr>
    <w:rPr>
      <w:rFonts w:eastAsia="Times New Roman"/>
      <w:b/>
      <w:color w:val="2F5496"/>
      <w:sz w:val="28"/>
      <w:szCs w:val="32"/>
    </w:rPr>
  </w:style>
  <w:style w:type="paragraph" w:styleId="Heading2">
    <w:name w:val="heading 2"/>
    <w:basedOn w:val="Normal"/>
    <w:next w:val="Normal"/>
    <w:link w:val="Heading2Char"/>
    <w:uiPriority w:val="9"/>
    <w:unhideWhenUsed/>
    <w:qFormat/>
    <w:rsid w:val="00BE7934"/>
    <w:pPr>
      <w:keepNext/>
      <w:keepLines/>
      <w:spacing w:before="40" w:after="0"/>
      <w:outlineLvl w:val="1"/>
    </w:pPr>
    <w:rPr>
      <w:rFonts w:eastAsia="Times New Roman"/>
      <w:b/>
      <w:color w:val="2F5496"/>
      <w:sz w:val="26"/>
      <w:szCs w:val="26"/>
    </w:rPr>
  </w:style>
  <w:style w:type="paragraph" w:styleId="Heading3">
    <w:name w:val="heading 3"/>
    <w:basedOn w:val="Normal"/>
    <w:next w:val="Normal"/>
    <w:link w:val="Heading3Char"/>
    <w:uiPriority w:val="9"/>
    <w:unhideWhenUsed/>
    <w:qFormat/>
    <w:rsid w:val="00480A4F"/>
    <w:pPr>
      <w:keepNext/>
      <w:keepLines/>
      <w:spacing w:before="40" w:after="0"/>
      <w:outlineLvl w:val="2"/>
    </w:pPr>
    <w:rPr>
      <w:rFonts w:eastAsia="Times New Roman"/>
      <w:color w:val="1F3763"/>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0D7ACB"/>
    <w:rPr>
      <w:color w:val="0563C1"/>
      <w:u w:val="single"/>
    </w:rPr>
  </w:style>
  <w:style w:type="paragraph" w:styleId="ListParagraph">
    <w:name w:val="List Paragraph"/>
    <w:basedOn w:val="Normal"/>
    <w:uiPriority w:val="34"/>
    <w:qFormat/>
    <w:rsid w:val="000D7ACB"/>
    <w:pPr>
      <w:ind w:left="720"/>
      <w:contextualSpacing/>
    </w:pPr>
  </w:style>
  <w:style w:type="paragraph" w:styleId="FootnoteText">
    <w:name w:val="footnote text"/>
    <w:basedOn w:val="Normal"/>
    <w:link w:val="FootnoteTextChar"/>
    <w:uiPriority w:val="99"/>
    <w:unhideWhenUsed/>
    <w:rsid w:val="000D7ACB"/>
    <w:pPr>
      <w:spacing w:after="0" w:line="240" w:lineRule="auto"/>
    </w:pPr>
    <w:rPr>
      <w:sz w:val="20"/>
      <w:szCs w:val="20"/>
    </w:rPr>
  </w:style>
  <w:style w:type="character" w:customStyle="1" w:styleId="FootnoteTextChar">
    <w:name w:val="Footnote Text Char"/>
    <w:link w:val="FootnoteText"/>
    <w:uiPriority w:val="99"/>
    <w:rsid w:val="000D7ACB"/>
    <w:rPr>
      <w:sz w:val="20"/>
      <w:szCs w:val="20"/>
    </w:rPr>
  </w:style>
  <w:style w:type="character" w:styleId="FootnoteReference">
    <w:name w:val="footnote reference"/>
    <w:uiPriority w:val="99"/>
    <w:rsid w:val="000D7ACB"/>
    <w:rPr>
      <w:rFonts w:ascii="Myriad Pro" w:hAnsi="Myriad Pro"/>
      <w:sz w:val="20"/>
      <w:vertAlign w:val="superscript"/>
    </w:rPr>
  </w:style>
  <w:style w:type="paragraph" w:styleId="Caption">
    <w:name w:val="caption"/>
    <w:basedOn w:val="Normal"/>
    <w:next w:val="Normal"/>
    <w:uiPriority w:val="35"/>
    <w:unhideWhenUsed/>
    <w:qFormat/>
    <w:rsid w:val="000D7ACB"/>
    <w:pPr>
      <w:spacing w:after="200" w:line="240" w:lineRule="auto"/>
    </w:pPr>
    <w:rPr>
      <w:i/>
      <w:iCs/>
      <w:color w:val="44546A"/>
      <w:sz w:val="18"/>
      <w:szCs w:val="18"/>
    </w:rPr>
  </w:style>
  <w:style w:type="character" w:styleId="CommentReference">
    <w:name w:val="annotation reference"/>
    <w:uiPriority w:val="99"/>
    <w:semiHidden/>
    <w:unhideWhenUsed/>
    <w:rsid w:val="00BF4034"/>
    <w:rPr>
      <w:sz w:val="16"/>
      <w:szCs w:val="16"/>
    </w:rPr>
  </w:style>
  <w:style w:type="paragraph" w:styleId="CommentText">
    <w:name w:val="annotation text"/>
    <w:basedOn w:val="Normal"/>
    <w:link w:val="CommentTextChar"/>
    <w:unhideWhenUsed/>
    <w:rsid w:val="00BF4034"/>
    <w:pPr>
      <w:spacing w:line="240" w:lineRule="auto"/>
    </w:pPr>
    <w:rPr>
      <w:sz w:val="20"/>
      <w:szCs w:val="20"/>
    </w:rPr>
  </w:style>
  <w:style w:type="character" w:customStyle="1" w:styleId="CommentTextChar">
    <w:name w:val="Comment Text Char"/>
    <w:link w:val="CommentText"/>
    <w:rsid w:val="00BF4034"/>
    <w:rPr>
      <w:sz w:val="20"/>
      <w:szCs w:val="20"/>
    </w:rPr>
  </w:style>
  <w:style w:type="paragraph" w:styleId="CommentSubject">
    <w:name w:val="annotation subject"/>
    <w:basedOn w:val="CommentText"/>
    <w:next w:val="CommentText"/>
    <w:link w:val="CommentSubjectChar"/>
    <w:uiPriority w:val="99"/>
    <w:semiHidden/>
    <w:unhideWhenUsed/>
    <w:rsid w:val="00BF4034"/>
    <w:rPr>
      <w:b/>
      <w:bCs/>
    </w:rPr>
  </w:style>
  <w:style w:type="character" w:customStyle="1" w:styleId="CommentSubjectChar">
    <w:name w:val="Comment Subject Char"/>
    <w:link w:val="CommentSubject"/>
    <w:uiPriority w:val="99"/>
    <w:semiHidden/>
    <w:rsid w:val="00BF4034"/>
    <w:rPr>
      <w:b/>
      <w:bCs/>
      <w:sz w:val="20"/>
      <w:szCs w:val="20"/>
    </w:rPr>
  </w:style>
  <w:style w:type="paragraph" w:styleId="BalloonText">
    <w:name w:val="Balloon Text"/>
    <w:basedOn w:val="Normal"/>
    <w:link w:val="BalloonTextChar"/>
    <w:uiPriority w:val="99"/>
    <w:semiHidden/>
    <w:unhideWhenUsed/>
    <w:rsid w:val="00BF4034"/>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F4034"/>
    <w:rPr>
      <w:rFonts w:ascii="Segoe UI" w:hAnsi="Segoe UI" w:cs="Segoe UI"/>
      <w:sz w:val="18"/>
      <w:szCs w:val="18"/>
    </w:rPr>
  </w:style>
  <w:style w:type="table" w:styleId="TableGrid">
    <w:name w:val="Table Grid"/>
    <w:basedOn w:val="TableNormal"/>
    <w:uiPriority w:val="39"/>
    <w:rsid w:val="00605F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5F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FDB"/>
  </w:style>
  <w:style w:type="paragraph" w:styleId="Footer">
    <w:name w:val="footer"/>
    <w:basedOn w:val="Normal"/>
    <w:link w:val="FooterChar"/>
    <w:uiPriority w:val="99"/>
    <w:unhideWhenUsed/>
    <w:rsid w:val="00605F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FDB"/>
  </w:style>
  <w:style w:type="character" w:customStyle="1" w:styleId="Heading1Char">
    <w:name w:val="Heading 1 Char"/>
    <w:link w:val="Heading1"/>
    <w:uiPriority w:val="9"/>
    <w:rsid w:val="00605FDB"/>
    <w:rPr>
      <w:rFonts w:eastAsia="Times New Roman" w:cs="Times New Roman"/>
      <w:b/>
      <w:color w:val="2F5496"/>
      <w:sz w:val="28"/>
      <w:szCs w:val="32"/>
    </w:rPr>
  </w:style>
  <w:style w:type="character" w:customStyle="1" w:styleId="Heading2Char">
    <w:name w:val="Heading 2 Char"/>
    <w:link w:val="Heading2"/>
    <w:uiPriority w:val="9"/>
    <w:rsid w:val="00BE7934"/>
    <w:rPr>
      <w:rFonts w:eastAsia="Times New Roman" w:cs="Times New Roman"/>
      <w:b/>
      <w:color w:val="2F5496"/>
      <w:sz w:val="26"/>
      <w:szCs w:val="26"/>
    </w:rPr>
  </w:style>
  <w:style w:type="character" w:customStyle="1" w:styleId="Heading3Char">
    <w:name w:val="Heading 3 Char"/>
    <w:link w:val="Heading3"/>
    <w:uiPriority w:val="9"/>
    <w:rsid w:val="00480A4F"/>
    <w:rPr>
      <w:rFonts w:eastAsia="Times New Roman" w:cs="Times New Roman"/>
      <w:color w:val="1F3763"/>
      <w:sz w:val="24"/>
      <w:szCs w:val="24"/>
    </w:rPr>
  </w:style>
  <w:style w:type="numbering" w:customStyle="1" w:styleId="NoList1">
    <w:name w:val="No List1"/>
    <w:next w:val="NoList"/>
    <w:uiPriority w:val="99"/>
    <w:semiHidden/>
    <w:unhideWhenUsed/>
    <w:rsid w:val="00910D36"/>
  </w:style>
  <w:style w:type="character" w:customStyle="1" w:styleId="UnresolvedMention1">
    <w:name w:val="Unresolved Mention1"/>
    <w:uiPriority w:val="99"/>
    <w:semiHidden/>
    <w:unhideWhenUsed/>
    <w:rsid w:val="00910D36"/>
    <w:rPr>
      <w:color w:val="605E5C"/>
      <w:shd w:val="clear" w:color="auto" w:fill="E1DFDD"/>
    </w:rPr>
  </w:style>
  <w:style w:type="table" w:styleId="GridTable5Dark-Accent3">
    <w:name w:val="Grid Table 5 Dark Accent 3"/>
    <w:basedOn w:val="TableNormal"/>
    <w:uiPriority w:val="50"/>
    <w:rsid w:val="00910D36"/>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styleId="GridTable4">
    <w:name w:val="Grid Table 4"/>
    <w:basedOn w:val="TableNormal"/>
    <w:uiPriority w:val="49"/>
    <w:rsid w:val="00910D36"/>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TOCHeading">
    <w:name w:val="TOC Heading"/>
    <w:basedOn w:val="Heading1"/>
    <w:next w:val="Normal"/>
    <w:uiPriority w:val="39"/>
    <w:unhideWhenUsed/>
    <w:qFormat/>
    <w:rsid w:val="00910D36"/>
    <w:pPr>
      <w:outlineLvl w:val="9"/>
    </w:pPr>
    <w:rPr>
      <w:rFonts w:ascii="Calibri Light" w:hAnsi="Calibri Light"/>
      <w:b w:val="0"/>
      <w:sz w:val="32"/>
      <w:lang w:val="en-US"/>
    </w:rPr>
  </w:style>
  <w:style w:type="paragraph" w:styleId="TOC1">
    <w:name w:val="toc 1"/>
    <w:basedOn w:val="Normal"/>
    <w:next w:val="Normal"/>
    <w:autoRedefine/>
    <w:uiPriority w:val="39"/>
    <w:unhideWhenUsed/>
    <w:rsid w:val="00DE59EF"/>
    <w:pPr>
      <w:tabs>
        <w:tab w:val="left" w:pos="440"/>
        <w:tab w:val="right" w:leader="dot" w:pos="9350"/>
      </w:tabs>
      <w:spacing w:before="60" w:after="60"/>
    </w:pPr>
    <w:rPr>
      <w:rFonts w:cs="Calibri"/>
      <w:b/>
      <w:bCs/>
      <w:caps/>
      <w:sz w:val="20"/>
      <w:szCs w:val="20"/>
    </w:rPr>
  </w:style>
  <w:style w:type="paragraph" w:styleId="TOC2">
    <w:name w:val="toc 2"/>
    <w:basedOn w:val="Normal"/>
    <w:next w:val="Normal"/>
    <w:autoRedefine/>
    <w:uiPriority w:val="39"/>
    <w:unhideWhenUsed/>
    <w:rsid w:val="00910D36"/>
    <w:pPr>
      <w:spacing w:after="0"/>
      <w:ind w:left="220"/>
    </w:pPr>
    <w:rPr>
      <w:rFonts w:cs="Calibri"/>
      <w:smallCaps/>
      <w:sz w:val="20"/>
      <w:szCs w:val="20"/>
    </w:rPr>
  </w:style>
  <w:style w:type="paragraph" w:styleId="TOC3">
    <w:name w:val="toc 3"/>
    <w:basedOn w:val="Normal"/>
    <w:next w:val="Normal"/>
    <w:autoRedefine/>
    <w:uiPriority w:val="39"/>
    <w:unhideWhenUsed/>
    <w:rsid w:val="00910D36"/>
    <w:pPr>
      <w:spacing w:after="0"/>
      <w:ind w:left="440"/>
    </w:pPr>
    <w:rPr>
      <w:rFonts w:cs="Calibri"/>
      <w:i/>
      <w:iCs/>
      <w:sz w:val="20"/>
      <w:szCs w:val="20"/>
    </w:rPr>
  </w:style>
  <w:style w:type="paragraph" w:styleId="BodyText">
    <w:name w:val="Body Text"/>
    <w:basedOn w:val="Normal"/>
    <w:link w:val="BodyTextChar"/>
    <w:uiPriority w:val="99"/>
    <w:semiHidden/>
    <w:unhideWhenUsed/>
    <w:rsid w:val="00910D36"/>
    <w:pPr>
      <w:spacing w:after="120"/>
    </w:pPr>
  </w:style>
  <w:style w:type="character" w:customStyle="1" w:styleId="BodyTextChar">
    <w:name w:val="Body Text Char"/>
    <w:basedOn w:val="DefaultParagraphFont"/>
    <w:link w:val="BodyText"/>
    <w:uiPriority w:val="99"/>
    <w:semiHidden/>
    <w:rsid w:val="00910D36"/>
  </w:style>
  <w:style w:type="paragraph" w:styleId="TableofFigures">
    <w:name w:val="table of figures"/>
    <w:basedOn w:val="Normal"/>
    <w:next w:val="Normal"/>
    <w:uiPriority w:val="99"/>
    <w:unhideWhenUsed/>
    <w:rsid w:val="00910D36"/>
    <w:pPr>
      <w:spacing w:after="0"/>
    </w:pPr>
  </w:style>
  <w:style w:type="paragraph" w:styleId="Subtitle">
    <w:name w:val="Subtitle"/>
    <w:basedOn w:val="Normal"/>
    <w:next w:val="Normal"/>
    <w:link w:val="SubtitleChar"/>
    <w:qFormat/>
    <w:rsid w:val="00910D36"/>
    <w:pPr>
      <w:numPr>
        <w:ilvl w:val="1"/>
      </w:numPr>
    </w:pPr>
    <w:rPr>
      <w:rFonts w:eastAsia="Times New Roman"/>
      <w:color w:val="5A5A5A"/>
      <w:spacing w:val="15"/>
    </w:rPr>
  </w:style>
  <w:style w:type="character" w:customStyle="1" w:styleId="SubtitleChar">
    <w:name w:val="Subtitle Char"/>
    <w:link w:val="Subtitle"/>
    <w:rsid w:val="00910D36"/>
    <w:rPr>
      <w:rFonts w:eastAsia="Times New Roman"/>
      <w:color w:val="5A5A5A"/>
      <w:spacing w:val="15"/>
    </w:rPr>
  </w:style>
  <w:style w:type="table" w:customStyle="1" w:styleId="TableGrid1">
    <w:name w:val="Table Grid1"/>
    <w:basedOn w:val="TableNormal"/>
    <w:next w:val="TableGrid"/>
    <w:rsid w:val="00910D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10D36"/>
    <w:pPr>
      <w:spacing w:before="100" w:beforeAutospacing="1" w:after="100" w:afterAutospacing="1" w:line="240" w:lineRule="auto"/>
    </w:pPr>
    <w:rPr>
      <w:rFonts w:ascii="Times New Roman" w:eastAsia="Times New Roman" w:hAnsi="Times New Roman"/>
      <w:sz w:val="24"/>
      <w:szCs w:val="24"/>
      <w:lang w:eastAsia="en-CA"/>
    </w:rPr>
  </w:style>
  <w:style w:type="paragraph" w:styleId="TOC4">
    <w:name w:val="toc 4"/>
    <w:basedOn w:val="Normal"/>
    <w:next w:val="Normal"/>
    <w:autoRedefine/>
    <w:uiPriority w:val="39"/>
    <w:unhideWhenUsed/>
    <w:rsid w:val="00910D36"/>
    <w:pPr>
      <w:spacing w:after="0"/>
      <w:ind w:left="660"/>
    </w:pPr>
    <w:rPr>
      <w:rFonts w:cs="Calibri"/>
      <w:sz w:val="18"/>
      <w:szCs w:val="18"/>
    </w:rPr>
  </w:style>
  <w:style w:type="paragraph" w:styleId="TOC5">
    <w:name w:val="toc 5"/>
    <w:basedOn w:val="Normal"/>
    <w:next w:val="Normal"/>
    <w:autoRedefine/>
    <w:uiPriority w:val="39"/>
    <w:unhideWhenUsed/>
    <w:rsid w:val="00910D36"/>
    <w:pPr>
      <w:spacing w:after="0"/>
      <w:ind w:left="880"/>
    </w:pPr>
    <w:rPr>
      <w:rFonts w:cs="Calibri"/>
      <w:sz w:val="18"/>
      <w:szCs w:val="18"/>
    </w:rPr>
  </w:style>
  <w:style w:type="paragraph" w:styleId="TOC6">
    <w:name w:val="toc 6"/>
    <w:basedOn w:val="Normal"/>
    <w:next w:val="Normal"/>
    <w:autoRedefine/>
    <w:uiPriority w:val="39"/>
    <w:unhideWhenUsed/>
    <w:rsid w:val="00910D36"/>
    <w:pPr>
      <w:spacing w:after="0"/>
      <w:ind w:left="1100"/>
    </w:pPr>
    <w:rPr>
      <w:rFonts w:cs="Calibri"/>
      <w:sz w:val="18"/>
      <w:szCs w:val="18"/>
    </w:rPr>
  </w:style>
  <w:style w:type="paragraph" w:styleId="TOC7">
    <w:name w:val="toc 7"/>
    <w:basedOn w:val="Normal"/>
    <w:next w:val="Normal"/>
    <w:autoRedefine/>
    <w:uiPriority w:val="39"/>
    <w:unhideWhenUsed/>
    <w:rsid w:val="00910D36"/>
    <w:pPr>
      <w:spacing w:after="0"/>
      <w:ind w:left="1320"/>
    </w:pPr>
    <w:rPr>
      <w:rFonts w:cs="Calibri"/>
      <w:sz w:val="18"/>
      <w:szCs w:val="18"/>
    </w:rPr>
  </w:style>
  <w:style w:type="paragraph" w:styleId="TOC8">
    <w:name w:val="toc 8"/>
    <w:basedOn w:val="Normal"/>
    <w:next w:val="Normal"/>
    <w:autoRedefine/>
    <w:uiPriority w:val="39"/>
    <w:unhideWhenUsed/>
    <w:rsid w:val="00910D36"/>
    <w:pPr>
      <w:spacing w:after="0"/>
      <w:ind w:left="1540"/>
    </w:pPr>
    <w:rPr>
      <w:rFonts w:cs="Calibri"/>
      <w:sz w:val="18"/>
      <w:szCs w:val="18"/>
    </w:rPr>
  </w:style>
  <w:style w:type="paragraph" w:styleId="TOC9">
    <w:name w:val="toc 9"/>
    <w:basedOn w:val="Normal"/>
    <w:next w:val="Normal"/>
    <w:autoRedefine/>
    <w:uiPriority w:val="39"/>
    <w:unhideWhenUsed/>
    <w:rsid w:val="00910D36"/>
    <w:pPr>
      <w:spacing w:after="0"/>
      <w:ind w:left="1760"/>
    </w:pPr>
    <w:rPr>
      <w:rFonts w:cs="Calibri"/>
      <w:sz w:val="18"/>
      <w:szCs w:val="18"/>
    </w:rPr>
  </w:style>
  <w:style w:type="paragraph" w:styleId="Title">
    <w:name w:val="Title"/>
    <w:basedOn w:val="Normal"/>
    <w:link w:val="TitleChar"/>
    <w:rsid w:val="00910D36"/>
    <w:pPr>
      <w:spacing w:after="480" w:line="240" w:lineRule="auto"/>
    </w:pPr>
    <w:rPr>
      <w:rFonts w:ascii="Arial" w:eastAsia="Times New Roman" w:hAnsi="Arial" w:cs="Arial"/>
      <w:bCs/>
      <w:color w:val="4F2683"/>
      <w:kern w:val="28"/>
      <w:sz w:val="48"/>
      <w:szCs w:val="32"/>
      <w:lang w:val="en-GB" w:eastAsia="en-GB"/>
    </w:rPr>
  </w:style>
  <w:style w:type="character" w:customStyle="1" w:styleId="TitleChar">
    <w:name w:val="Title Char"/>
    <w:link w:val="Title"/>
    <w:rsid w:val="00910D36"/>
    <w:rPr>
      <w:rFonts w:ascii="Arial" w:eastAsia="Times New Roman" w:hAnsi="Arial" w:cs="Arial"/>
      <w:bCs/>
      <w:color w:val="4F2683"/>
      <w:kern w:val="28"/>
      <w:sz w:val="48"/>
      <w:szCs w:val="32"/>
      <w:lang w:val="en-GB" w:eastAsia="en-GB"/>
    </w:rPr>
  </w:style>
  <w:style w:type="paragraph" w:customStyle="1" w:styleId="ReportHeading">
    <w:name w:val="Report Heading"/>
    <w:rsid w:val="00910D36"/>
    <w:pPr>
      <w:keepNext/>
      <w:tabs>
        <w:tab w:val="left" w:pos="432"/>
      </w:tabs>
      <w:spacing w:before="240"/>
      <w:outlineLvl w:val="0"/>
    </w:pPr>
    <w:rPr>
      <w:rFonts w:ascii="Myriad Pro" w:eastAsia="ヒラギノ角ゴ Pro W3" w:hAnsi="Myriad Pro"/>
      <w:b/>
      <w:color w:val="333333"/>
      <w:kern w:val="32"/>
      <w:sz w:val="56"/>
      <w:lang w:val="en-US" w:eastAsia="en-US"/>
    </w:rPr>
  </w:style>
  <w:style w:type="paragraph" w:customStyle="1" w:styleId="ReportSubtitleBlue">
    <w:name w:val="Report Subtitle Blue"/>
    <w:rsid w:val="00910D36"/>
    <w:pPr>
      <w:keepNext/>
      <w:tabs>
        <w:tab w:val="left" w:pos="432"/>
      </w:tabs>
      <w:spacing w:after="200"/>
    </w:pPr>
    <w:rPr>
      <w:rFonts w:ascii="Myriad Pro" w:eastAsia="ヒラギノ角ゴ Pro W3" w:hAnsi="Myriad Pro"/>
      <w:b/>
      <w:color w:val="419BE4"/>
      <w:kern w:val="32"/>
      <w:sz w:val="26"/>
      <w:lang w:val="en-US" w:eastAsia="en-US"/>
    </w:rPr>
  </w:style>
  <w:style w:type="paragraph" w:customStyle="1" w:styleId="ReportSubtitle">
    <w:name w:val="Report Subtitle"/>
    <w:basedOn w:val="Normal"/>
    <w:rsid w:val="00910D36"/>
    <w:pPr>
      <w:keepNext/>
      <w:tabs>
        <w:tab w:val="left" w:pos="432"/>
      </w:tabs>
      <w:spacing w:after="200" w:line="240" w:lineRule="auto"/>
      <w:outlineLvl w:val="0"/>
    </w:pPr>
    <w:rPr>
      <w:rFonts w:ascii="Myriad Pro" w:eastAsia="ヒラギノ角ゴ Pro W3" w:hAnsi="Myriad Pro"/>
      <w:b/>
      <w:color w:val="333333"/>
      <w:kern w:val="32"/>
      <w:sz w:val="26"/>
      <w:szCs w:val="20"/>
      <w:lang w:val="en-US"/>
    </w:rPr>
  </w:style>
  <w:style w:type="paragraph" w:styleId="EndnoteText">
    <w:name w:val="endnote text"/>
    <w:basedOn w:val="Normal"/>
    <w:link w:val="EndnoteTextChar"/>
    <w:uiPriority w:val="99"/>
    <w:semiHidden/>
    <w:unhideWhenUsed/>
    <w:rsid w:val="00BD25C8"/>
    <w:pPr>
      <w:spacing w:after="0" w:line="240" w:lineRule="auto"/>
    </w:pPr>
    <w:rPr>
      <w:rFonts w:ascii="Myriad Pro" w:eastAsia="Times New Roman" w:hAnsi="Myriad Pro"/>
      <w:sz w:val="20"/>
      <w:szCs w:val="20"/>
    </w:rPr>
  </w:style>
  <w:style w:type="character" w:customStyle="1" w:styleId="EndnoteTextChar">
    <w:name w:val="Endnote Text Char"/>
    <w:link w:val="EndnoteText"/>
    <w:uiPriority w:val="99"/>
    <w:semiHidden/>
    <w:rsid w:val="00BD25C8"/>
    <w:rPr>
      <w:rFonts w:ascii="Myriad Pro" w:eastAsia="Times New Roman" w:hAnsi="Myriad Pro" w:cs="Times New Roman"/>
      <w:sz w:val="20"/>
      <w:szCs w:val="20"/>
    </w:rPr>
  </w:style>
  <w:style w:type="character" w:styleId="EndnoteReference">
    <w:name w:val="endnote reference"/>
    <w:uiPriority w:val="99"/>
    <w:semiHidden/>
    <w:unhideWhenUsed/>
    <w:rsid w:val="00BD25C8"/>
    <w:rPr>
      <w:vertAlign w:val="superscript"/>
    </w:rPr>
  </w:style>
  <w:style w:type="paragraph" w:styleId="NoSpacing">
    <w:name w:val="No Spacing"/>
    <w:uiPriority w:val="1"/>
    <w:qFormat/>
    <w:rsid w:val="00844746"/>
    <w:rPr>
      <w:sz w:val="22"/>
      <w:szCs w:val="22"/>
      <w:lang w:eastAsia="en-US"/>
    </w:rPr>
  </w:style>
  <w:style w:type="table" w:styleId="GridTable1Light-Accent5">
    <w:name w:val="Grid Table 1 Light Accent 5"/>
    <w:basedOn w:val="TableNormal"/>
    <w:uiPriority w:val="46"/>
    <w:rsid w:val="009928A7"/>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0926C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391312">
      <w:bodyDiv w:val="1"/>
      <w:marLeft w:val="0"/>
      <w:marRight w:val="0"/>
      <w:marTop w:val="0"/>
      <w:marBottom w:val="0"/>
      <w:divBdr>
        <w:top w:val="none" w:sz="0" w:space="0" w:color="auto"/>
        <w:left w:val="none" w:sz="0" w:space="0" w:color="auto"/>
        <w:bottom w:val="none" w:sz="0" w:space="0" w:color="auto"/>
        <w:right w:val="none" w:sz="0" w:space="0" w:color="auto"/>
      </w:divBdr>
      <w:divsChild>
        <w:div w:id="1316105620">
          <w:marLeft w:val="720"/>
          <w:marRight w:val="0"/>
          <w:marTop w:val="0"/>
          <w:marBottom w:val="120"/>
          <w:divBdr>
            <w:top w:val="none" w:sz="0" w:space="0" w:color="auto"/>
            <w:left w:val="none" w:sz="0" w:space="0" w:color="auto"/>
            <w:bottom w:val="none" w:sz="0" w:space="0" w:color="auto"/>
            <w:right w:val="none" w:sz="0" w:space="0" w:color="auto"/>
          </w:divBdr>
        </w:div>
        <w:div w:id="1503355395">
          <w:marLeft w:val="850"/>
          <w:marRight w:val="0"/>
          <w:marTop w:val="0"/>
          <w:marBottom w:val="0"/>
          <w:divBdr>
            <w:top w:val="none" w:sz="0" w:space="0" w:color="auto"/>
            <w:left w:val="none" w:sz="0" w:space="0" w:color="auto"/>
            <w:bottom w:val="none" w:sz="0" w:space="0" w:color="auto"/>
            <w:right w:val="none" w:sz="0" w:space="0" w:color="auto"/>
          </w:divBdr>
        </w:div>
        <w:div w:id="1745834409">
          <w:marLeft w:val="850"/>
          <w:marRight w:val="0"/>
          <w:marTop w:val="0"/>
          <w:marBottom w:val="480"/>
          <w:divBdr>
            <w:top w:val="none" w:sz="0" w:space="0" w:color="auto"/>
            <w:left w:val="none" w:sz="0" w:space="0" w:color="auto"/>
            <w:bottom w:val="none" w:sz="0" w:space="0" w:color="auto"/>
            <w:right w:val="none" w:sz="0" w:space="0" w:color="auto"/>
          </w:divBdr>
        </w:div>
        <w:div w:id="1246527017">
          <w:marLeft w:val="720"/>
          <w:marRight w:val="0"/>
          <w:marTop w:val="0"/>
          <w:marBottom w:val="480"/>
          <w:divBdr>
            <w:top w:val="none" w:sz="0" w:space="0" w:color="auto"/>
            <w:left w:val="none" w:sz="0" w:space="0" w:color="auto"/>
            <w:bottom w:val="none" w:sz="0" w:space="0" w:color="auto"/>
            <w:right w:val="none" w:sz="0" w:space="0" w:color="auto"/>
          </w:divBdr>
        </w:div>
        <w:div w:id="2116560482">
          <w:marLeft w:val="720"/>
          <w:marRight w:val="0"/>
          <w:marTop w:val="0"/>
          <w:marBottom w:val="120"/>
          <w:divBdr>
            <w:top w:val="none" w:sz="0" w:space="0" w:color="auto"/>
            <w:left w:val="none" w:sz="0" w:space="0" w:color="auto"/>
            <w:bottom w:val="none" w:sz="0" w:space="0" w:color="auto"/>
            <w:right w:val="none" w:sz="0" w:space="0" w:color="auto"/>
          </w:divBdr>
        </w:div>
        <w:div w:id="1700428601">
          <w:marLeft w:val="1224"/>
          <w:marRight w:val="0"/>
          <w:marTop w:val="0"/>
          <w:marBottom w:val="0"/>
          <w:divBdr>
            <w:top w:val="none" w:sz="0" w:space="0" w:color="auto"/>
            <w:left w:val="none" w:sz="0" w:space="0" w:color="auto"/>
            <w:bottom w:val="none" w:sz="0" w:space="0" w:color="auto"/>
            <w:right w:val="none" w:sz="0" w:space="0" w:color="auto"/>
          </w:divBdr>
        </w:div>
        <w:div w:id="1549997649">
          <w:marLeft w:val="1224"/>
          <w:marRight w:val="0"/>
          <w:marTop w:val="0"/>
          <w:marBottom w:val="480"/>
          <w:divBdr>
            <w:top w:val="none" w:sz="0" w:space="0" w:color="auto"/>
            <w:left w:val="none" w:sz="0" w:space="0" w:color="auto"/>
            <w:bottom w:val="none" w:sz="0" w:space="0" w:color="auto"/>
            <w:right w:val="none" w:sz="0" w:space="0" w:color="auto"/>
          </w:divBdr>
        </w:div>
        <w:div w:id="442388182">
          <w:marLeft w:val="720"/>
          <w:marRight w:val="0"/>
          <w:marTop w:val="0"/>
          <w:marBottom w:val="240"/>
          <w:divBdr>
            <w:top w:val="none" w:sz="0" w:space="0" w:color="auto"/>
            <w:left w:val="none" w:sz="0" w:space="0" w:color="auto"/>
            <w:bottom w:val="none" w:sz="0" w:space="0" w:color="auto"/>
            <w:right w:val="none" w:sz="0" w:space="0" w:color="auto"/>
          </w:divBdr>
        </w:div>
      </w:divsChild>
    </w:div>
    <w:div w:id="351536496">
      <w:bodyDiv w:val="1"/>
      <w:marLeft w:val="0"/>
      <w:marRight w:val="0"/>
      <w:marTop w:val="0"/>
      <w:marBottom w:val="0"/>
      <w:divBdr>
        <w:top w:val="none" w:sz="0" w:space="0" w:color="auto"/>
        <w:left w:val="none" w:sz="0" w:space="0" w:color="auto"/>
        <w:bottom w:val="none" w:sz="0" w:space="0" w:color="auto"/>
        <w:right w:val="none" w:sz="0" w:space="0" w:color="auto"/>
      </w:divBdr>
    </w:div>
    <w:div w:id="375159536">
      <w:bodyDiv w:val="1"/>
      <w:marLeft w:val="0"/>
      <w:marRight w:val="0"/>
      <w:marTop w:val="0"/>
      <w:marBottom w:val="0"/>
      <w:divBdr>
        <w:top w:val="none" w:sz="0" w:space="0" w:color="auto"/>
        <w:left w:val="none" w:sz="0" w:space="0" w:color="auto"/>
        <w:bottom w:val="none" w:sz="0" w:space="0" w:color="auto"/>
        <w:right w:val="none" w:sz="0" w:space="0" w:color="auto"/>
      </w:divBdr>
      <w:divsChild>
        <w:div w:id="450053187">
          <w:marLeft w:val="562"/>
          <w:marRight w:val="0"/>
          <w:marTop w:val="0"/>
          <w:marBottom w:val="120"/>
          <w:divBdr>
            <w:top w:val="none" w:sz="0" w:space="0" w:color="auto"/>
            <w:left w:val="none" w:sz="0" w:space="0" w:color="auto"/>
            <w:bottom w:val="none" w:sz="0" w:space="0" w:color="auto"/>
            <w:right w:val="none" w:sz="0" w:space="0" w:color="auto"/>
          </w:divBdr>
        </w:div>
        <w:div w:id="376047727">
          <w:marLeft w:val="562"/>
          <w:marRight w:val="0"/>
          <w:marTop w:val="0"/>
          <w:marBottom w:val="120"/>
          <w:divBdr>
            <w:top w:val="none" w:sz="0" w:space="0" w:color="auto"/>
            <w:left w:val="none" w:sz="0" w:space="0" w:color="auto"/>
            <w:bottom w:val="none" w:sz="0" w:space="0" w:color="auto"/>
            <w:right w:val="none" w:sz="0" w:space="0" w:color="auto"/>
          </w:divBdr>
        </w:div>
        <w:div w:id="1499928733">
          <w:marLeft w:val="562"/>
          <w:marRight w:val="0"/>
          <w:marTop w:val="0"/>
          <w:marBottom w:val="120"/>
          <w:divBdr>
            <w:top w:val="none" w:sz="0" w:space="0" w:color="auto"/>
            <w:left w:val="none" w:sz="0" w:space="0" w:color="auto"/>
            <w:bottom w:val="none" w:sz="0" w:space="0" w:color="auto"/>
            <w:right w:val="none" w:sz="0" w:space="0" w:color="auto"/>
          </w:divBdr>
        </w:div>
        <w:div w:id="794910022">
          <w:marLeft w:val="562"/>
          <w:marRight w:val="0"/>
          <w:marTop w:val="0"/>
          <w:marBottom w:val="120"/>
          <w:divBdr>
            <w:top w:val="none" w:sz="0" w:space="0" w:color="auto"/>
            <w:left w:val="none" w:sz="0" w:space="0" w:color="auto"/>
            <w:bottom w:val="none" w:sz="0" w:space="0" w:color="auto"/>
            <w:right w:val="none" w:sz="0" w:space="0" w:color="auto"/>
          </w:divBdr>
        </w:div>
        <w:div w:id="1721130463">
          <w:marLeft w:val="562"/>
          <w:marRight w:val="0"/>
          <w:marTop w:val="0"/>
          <w:marBottom w:val="120"/>
          <w:divBdr>
            <w:top w:val="none" w:sz="0" w:space="0" w:color="auto"/>
            <w:left w:val="none" w:sz="0" w:space="0" w:color="auto"/>
            <w:bottom w:val="none" w:sz="0" w:space="0" w:color="auto"/>
            <w:right w:val="none" w:sz="0" w:space="0" w:color="auto"/>
          </w:divBdr>
        </w:div>
        <w:div w:id="590361244">
          <w:marLeft w:val="562"/>
          <w:marRight w:val="0"/>
          <w:marTop w:val="0"/>
          <w:marBottom w:val="120"/>
          <w:divBdr>
            <w:top w:val="none" w:sz="0" w:space="0" w:color="auto"/>
            <w:left w:val="none" w:sz="0" w:space="0" w:color="auto"/>
            <w:bottom w:val="none" w:sz="0" w:space="0" w:color="auto"/>
            <w:right w:val="none" w:sz="0" w:space="0" w:color="auto"/>
          </w:divBdr>
        </w:div>
        <w:div w:id="1446118112">
          <w:marLeft w:val="562"/>
          <w:marRight w:val="0"/>
          <w:marTop w:val="0"/>
          <w:marBottom w:val="120"/>
          <w:divBdr>
            <w:top w:val="none" w:sz="0" w:space="0" w:color="auto"/>
            <w:left w:val="none" w:sz="0" w:space="0" w:color="auto"/>
            <w:bottom w:val="none" w:sz="0" w:space="0" w:color="auto"/>
            <w:right w:val="none" w:sz="0" w:space="0" w:color="auto"/>
          </w:divBdr>
        </w:div>
        <w:div w:id="1578709708">
          <w:marLeft w:val="562"/>
          <w:marRight w:val="0"/>
          <w:marTop w:val="0"/>
          <w:marBottom w:val="120"/>
          <w:divBdr>
            <w:top w:val="none" w:sz="0" w:space="0" w:color="auto"/>
            <w:left w:val="none" w:sz="0" w:space="0" w:color="auto"/>
            <w:bottom w:val="none" w:sz="0" w:space="0" w:color="auto"/>
            <w:right w:val="none" w:sz="0" w:space="0" w:color="auto"/>
          </w:divBdr>
        </w:div>
        <w:div w:id="1851725002">
          <w:marLeft w:val="562"/>
          <w:marRight w:val="0"/>
          <w:marTop w:val="0"/>
          <w:marBottom w:val="120"/>
          <w:divBdr>
            <w:top w:val="none" w:sz="0" w:space="0" w:color="auto"/>
            <w:left w:val="none" w:sz="0" w:space="0" w:color="auto"/>
            <w:bottom w:val="none" w:sz="0" w:space="0" w:color="auto"/>
            <w:right w:val="none" w:sz="0" w:space="0" w:color="auto"/>
          </w:divBdr>
        </w:div>
        <w:div w:id="820851748">
          <w:marLeft w:val="562"/>
          <w:marRight w:val="0"/>
          <w:marTop w:val="0"/>
          <w:marBottom w:val="120"/>
          <w:divBdr>
            <w:top w:val="none" w:sz="0" w:space="0" w:color="auto"/>
            <w:left w:val="none" w:sz="0" w:space="0" w:color="auto"/>
            <w:bottom w:val="none" w:sz="0" w:space="0" w:color="auto"/>
            <w:right w:val="none" w:sz="0" w:space="0" w:color="auto"/>
          </w:divBdr>
        </w:div>
        <w:div w:id="660429437">
          <w:marLeft w:val="562"/>
          <w:marRight w:val="0"/>
          <w:marTop w:val="0"/>
          <w:marBottom w:val="120"/>
          <w:divBdr>
            <w:top w:val="none" w:sz="0" w:space="0" w:color="auto"/>
            <w:left w:val="none" w:sz="0" w:space="0" w:color="auto"/>
            <w:bottom w:val="none" w:sz="0" w:space="0" w:color="auto"/>
            <w:right w:val="none" w:sz="0" w:space="0" w:color="auto"/>
          </w:divBdr>
        </w:div>
        <w:div w:id="55905610">
          <w:marLeft w:val="562"/>
          <w:marRight w:val="0"/>
          <w:marTop w:val="0"/>
          <w:marBottom w:val="120"/>
          <w:divBdr>
            <w:top w:val="none" w:sz="0" w:space="0" w:color="auto"/>
            <w:left w:val="none" w:sz="0" w:space="0" w:color="auto"/>
            <w:bottom w:val="none" w:sz="0" w:space="0" w:color="auto"/>
            <w:right w:val="none" w:sz="0" w:space="0" w:color="auto"/>
          </w:divBdr>
        </w:div>
        <w:div w:id="1398162350">
          <w:marLeft w:val="562"/>
          <w:marRight w:val="0"/>
          <w:marTop w:val="0"/>
          <w:marBottom w:val="120"/>
          <w:divBdr>
            <w:top w:val="none" w:sz="0" w:space="0" w:color="auto"/>
            <w:left w:val="none" w:sz="0" w:space="0" w:color="auto"/>
            <w:bottom w:val="none" w:sz="0" w:space="0" w:color="auto"/>
            <w:right w:val="none" w:sz="0" w:space="0" w:color="auto"/>
          </w:divBdr>
        </w:div>
        <w:div w:id="738599121">
          <w:marLeft w:val="547"/>
          <w:marRight w:val="0"/>
          <w:marTop w:val="0"/>
          <w:marBottom w:val="0"/>
          <w:divBdr>
            <w:top w:val="none" w:sz="0" w:space="0" w:color="auto"/>
            <w:left w:val="none" w:sz="0" w:space="0" w:color="auto"/>
            <w:bottom w:val="none" w:sz="0" w:space="0" w:color="auto"/>
            <w:right w:val="none" w:sz="0" w:space="0" w:color="auto"/>
          </w:divBdr>
        </w:div>
        <w:div w:id="125244183">
          <w:marLeft w:val="547"/>
          <w:marRight w:val="0"/>
          <w:marTop w:val="0"/>
          <w:marBottom w:val="0"/>
          <w:divBdr>
            <w:top w:val="none" w:sz="0" w:space="0" w:color="auto"/>
            <w:left w:val="none" w:sz="0" w:space="0" w:color="auto"/>
            <w:bottom w:val="none" w:sz="0" w:space="0" w:color="auto"/>
            <w:right w:val="none" w:sz="0" w:space="0" w:color="auto"/>
          </w:divBdr>
        </w:div>
        <w:div w:id="1030379783">
          <w:marLeft w:val="547"/>
          <w:marRight w:val="0"/>
          <w:marTop w:val="0"/>
          <w:marBottom w:val="0"/>
          <w:divBdr>
            <w:top w:val="none" w:sz="0" w:space="0" w:color="auto"/>
            <w:left w:val="none" w:sz="0" w:space="0" w:color="auto"/>
            <w:bottom w:val="none" w:sz="0" w:space="0" w:color="auto"/>
            <w:right w:val="none" w:sz="0" w:space="0" w:color="auto"/>
          </w:divBdr>
        </w:div>
        <w:div w:id="1441948744">
          <w:marLeft w:val="547"/>
          <w:marRight w:val="0"/>
          <w:marTop w:val="0"/>
          <w:marBottom w:val="0"/>
          <w:divBdr>
            <w:top w:val="none" w:sz="0" w:space="0" w:color="auto"/>
            <w:left w:val="none" w:sz="0" w:space="0" w:color="auto"/>
            <w:bottom w:val="none" w:sz="0" w:space="0" w:color="auto"/>
            <w:right w:val="none" w:sz="0" w:space="0" w:color="auto"/>
          </w:divBdr>
        </w:div>
        <w:div w:id="1379546426">
          <w:marLeft w:val="547"/>
          <w:marRight w:val="0"/>
          <w:marTop w:val="0"/>
          <w:marBottom w:val="0"/>
          <w:divBdr>
            <w:top w:val="none" w:sz="0" w:space="0" w:color="auto"/>
            <w:left w:val="none" w:sz="0" w:space="0" w:color="auto"/>
            <w:bottom w:val="none" w:sz="0" w:space="0" w:color="auto"/>
            <w:right w:val="none" w:sz="0" w:space="0" w:color="auto"/>
          </w:divBdr>
        </w:div>
      </w:divsChild>
    </w:div>
    <w:div w:id="784035934">
      <w:bodyDiv w:val="1"/>
      <w:marLeft w:val="0"/>
      <w:marRight w:val="0"/>
      <w:marTop w:val="0"/>
      <w:marBottom w:val="0"/>
      <w:divBdr>
        <w:top w:val="none" w:sz="0" w:space="0" w:color="auto"/>
        <w:left w:val="none" w:sz="0" w:space="0" w:color="auto"/>
        <w:bottom w:val="none" w:sz="0" w:space="0" w:color="auto"/>
        <w:right w:val="none" w:sz="0" w:space="0" w:color="auto"/>
      </w:divBdr>
    </w:div>
    <w:div w:id="815033016">
      <w:bodyDiv w:val="1"/>
      <w:marLeft w:val="0"/>
      <w:marRight w:val="0"/>
      <w:marTop w:val="0"/>
      <w:marBottom w:val="0"/>
      <w:divBdr>
        <w:top w:val="none" w:sz="0" w:space="0" w:color="auto"/>
        <w:left w:val="none" w:sz="0" w:space="0" w:color="auto"/>
        <w:bottom w:val="none" w:sz="0" w:space="0" w:color="auto"/>
        <w:right w:val="none" w:sz="0" w:space="0" w:color="auto"/>
      </w:divBdr>
    </w:div>
    <w:div w:id="1491362063">
      <w:bodyDiv w:val="1"/>
      <w:marLeft w:val="0"/>
      <w:marRight w:val="0"/>
      <w:marTop w:val="0"/>
      <w:marBottom w:val="0"/>
      <w:divBdr>
        <w:top w:val="none" w:sz="0" w:space="0" w:color="auto"/>
        <w:left w:val="none" w:sz="0" w:space="0" w:color="auto"/>
        <w:bottom w:val="none" w:sz="0" w:space="0" w:color="auto"/>
        <w:right w:val="none" w:sz="0" w:space="0" w:color="auto"/>
      </w:divBdr>
    </w:div>
    <w:div w:id="2058580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image" Target="media/image17.emf"/><Relationship Id="rId3" Type="http://schemas.openxmlformats.org/officeDocument/2006/relationships/styles" Target="styles.xml"/><Relationship Id="rId21" Type="http://schemas.openxmlformats.org/officeDocument/2006/relationships/image" Target="media/image12.emf"/><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data.un.org/" TargetMode="External"/><Relationship Id="rId17" Type="http://schemas.openxmlformats.org/officeDocument/2006/relationships/image" Target="media/image8.emf"/><Relationship Id="rId25" Type="http://schemas.openxmlformats.org/officeDocument/2006/relationships/image" Target="media/image16.emf"/><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29" Type="http://schemas.openxmlformats.org/officeDocument/2006/relationships/image" Target="media/image20.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5.emf"/><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emf"/><Relationship Id="rId28" Type="http://schemas.openxmlformats.org/officeDocument/2006/relationships/image" Target="media/image19.emf"/><Relationship Id="rId10" Type="http://schemas.openxmlformats.org/officeDocument/2006/relationships/hyperlink" Target="http://data.un.org/" TargetMode="External"/><Relationship Id="rId19" Type="http://schemas.openxmlformats.org/officeDocument/2006/relationships/image" Target="media/image10.emf"/><Relationship Id="rId31" Type="http://schemas.openxmlformats.org/officeDocument/2006/relationships/image" Target="media/image2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emf"/><Relationship Id="rId22" Type="http://schemas.openxmlformats.org/officeDocument/2006/relationships/image" Target="media/image13.emf"/><Relationship Id="rId27" Type="http://schemas.openxmlformats.org/officeDocument/2006/relationships/image" Target="media/image18.emf"/><Relationship Id="rId30" Type="http://schemas.openxmlformats.org/officeDocument/2006/relationships/image" Target="media/image21.emf"/><Relationship Id="rId8" Type="http://schemas.openxmlformats.org/officeDocument/2006/relationships/image" Target="media/image1.jpeg"/></Relationships>
</file>

<file path=word/_rels/endnotes.xml.rels><?xml version="1.0" encoding="UTF-8" standalone="yes"?>
<Relationships xmlns="http://schemas.openxmlformats.org/package/2006/relationships"><Relationship Id="rId3" Type="http://schemas.openxmlformats.org/officeDocument/2006/relationships/hyperlink" Target="https://databank.worldbank.org/source/world-development-indicators" TargetMode="External"/><Relationship Id="rId2" Type="http://schemas.openxmlformats.org/officeDocument/2006/relationships/hyperlink" Target="https://www.itu.int/net4/ITU-D/idi/2017/index.html" TargetMode="External"/><Relationship Id="rId1" Type="http://schemas.openxmlformats.org/officeDocument/2006/relationships/hyperlink" Target="http://www.oecd.org/std/productivity-stats/40526851.pdf" TargetMode="External"/><Relationship Id="rId4" Type="http://schemas.openxmlformats.org/officeDocument/2006/relationships/hyperlink" Target="http://www.oecd.org/sti/ind/input-outputtables.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57257-3046-46D4-A0B5-FD7D71F1A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TotalTime>
  <Pages>47</Pages>
  <Words>14338</Words>
  <Characters>81731</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95878</CharactersWithSpaces>
  <SharedDoc>false</SharedDoc>
  <HLinks>
    <vt:vector size="282" baseType="variant">
      <vt:variant>
        <vt:i4>1966129</vt:i4>
      </vt:variant>
      <vt:variant>
        <vt:i4>269</vt:i4>
      </vt:variant>
      <vt:variant>
        <vt:i4>0</vt:i4>
      </vt:variant>
      <vt:variant>
        <vt:i4>5</vt:i4>
      </vt:variant>
      <vt:variant>
        <vt:lpwstr/>
      </vt:variant>
      <vt:variant>
        <vt:lpwstr>_Toc32085675</vt:lpwstr>
      </vt:variant>
      <vt:variant>
        <vt:i4>2031665</vt:i4>
      </vt:variant>
      <vt:variant>
        <vt:i4>263</vt:i4>
      </vt:variant>
      <vt:variant>
        <vt:i4>0</vt:i4>
      </vt:variant>
      <vt:variant>
        <vt:i4>5</vt:i4>
      </vt:variant>
      <vt:variant>
        <vt:lpwstr/>
      </vt:variant>
      <vt:variant>
        <vt:lpwstr>_Toc32085674</vt:lpwstr>
      </vt:variant>
      <vt:variant>
        <vt:i4>1572913</vt:i4>
      </vt:variant>
      <vt:variant>
        <vt:i4>257</vt:i4>
      </vt:variant>
      <vt:variant>
        <vt:i4>0</vt:i4>
      </vt:variant>
      <vt:variant>
        <vt:i4>5</vt:i4>
      </vt:variant>
      <vt:variant>
        <vt:lpwstr/>
      </vt:variant>
      <vt:variant>
        <vt:lpwstr>_Toc32085673</vt:lpwstr>
      </vt:variant>
      <vt:variant>
        <vt:i4>1638449</vt:i4>
      </vt:variant>
      <vt:variant>
        <vt:i4>251</vt:i4>
      </vt:variant>
      <vt:variant>
        <vt:i4>0</vt:i4>
      </vt:variant>
      <vt:variant>
        <vt:i4>5</vt:i4>
      </vt:variant>
      <vt:variant>
        <vt:lpwstr/>
      </vt:variant>
      <vt:variant>
        <vt:lpwstr>_Toc32085672</vt:lpwstr>
      </vt:variant>
      <vt:variant>
        <vt:i4>1703985</vt:i4>
      </vt:variant>
      <vt:variant>
        <vt:i4>245</vt:i4>
      </vt:variant>
      <vt:variant>
        <vt:i4>0</vt:i4>
      </vt:variant>
      <vt:variant>
        <vt:i4>5</vt:i4>
      </vt:variant>
      <vt:variant>
        <vt:lpwstr/>
      </vt:variant>
      <vt:variant>
        <vt:lpwstr>_Toc32085671</vt:lpwstr>
      </vt:variant>
      <vt:variant>
        <vt:i4>1769521</vt:i4>
      </vt:variant>
      <vt:variant>
        <vt:i4>239</vt:i4>
      </vt:variant>
      <vt:variant>
        <vt:i4>0</vt:i4>
      </vt:variant>
      <vt:variant>
        <vt:i4>5</vt:i4>
      </vt:variant>
      <vt:variant>
        <vt:lpwstr/>
      </vt:variant>
      <vt:variant>
        <vt:lpwstr>_Toc32085670</vt:lpwstr>
      </vt:variant>
      <vt:variant>
        <vt:i4>1179696</vt:i4>
      </vt:variant>
      <vt:variant>
        <vt:i4>233</vt:i4>
      </vt:variant>
      <vt:variant>
        <vt:i4>0</vt:i4>
      </vt:variant>
      <vt:variant>
        <vt:i4>5</vt:i4>
      </vt:variant>
      <vt:variant>
        <vt:lpwstr/>
      </vt:variant>
      <vt:variant>
        <vt:lpwstr>_Toc32085669</vt:lpwstr>
      </vt:variant>
      <vt:variant>
        <vt:i4>1245232</vt:i4>
      </vt:variant>
      <vt:variant>
        <vt:i4>227</vt:i4>
      </vt:variant>
      <vt:variant>
        <vt:i4>0</vt:i4>
      </vt:variant>
      <vt:variant>
        <vt:i4>5</vt:i4>
      </vt:variant>
      <vt:variant>
        <vt:lpwstr/>
      </vt:variant>
      <vt:variant>
        <vt:lpwstr>_Toc32085668</vt:lpwstr>
      </vt:variant>
      <vt:variant>
        <vt:i4>1835056</vt:i4>
      </vt:variant>
      <vt:variant>
        <vt:i4>221</vt:i4>
      </vt:variant>
      <vt:variant>
        <vt:i4>0</vt:i4>
      </vt:variant>
      <vt:variant>
        <vt:i4>5</vt:i4>
      </vt:variant>
      <vt:variant>
        <vt:lpwstr/>
      </vt:variant>
      <vt:variant>
        <vt:lpwstr>_Toc32085667</vt:lpwstr>
      </vt:variant>
      <vt:variant>
        <vt:i4>1900592</vt:i4>
      </vt:variant>
      <vt:variant>
        <vt:i4>215</vt:i4>
      </vt:variant>
      <vt:variant>
        <vt:i4>0</vt:i4>
      </vt:variant>
      <vt:variant>
        <vt:i4>5</vt:i4>
      </vt:variant>
      <vt:variant>
        <vt:lpwstr/>
      </vt:variant>
      <vt:variant>
        <vt:lpwstr>_Toc32085666</vt:lpwstr>
      </vt:variant>
      <vt:variant>
        <vt:i4>1966128</vt:i4>
      </vt:variant>
      <vt:variant>
        <vt:i4>209</vt:i4>
      </vt:variant>
      <vt:variant>
        <vt:i4>0</vt:i4>
      </vt:variant>
      <vt:variant>
        <vt:i4>5</vt:i4>
      </vt:variant>
      <vt:variant>
        <vt:lpwstr/>
      </vt:variant>
      <vt:variant>
        <vt:lpwstr>_Toc32085665</vt:lpwstr>
      </vt:variant>
      <vt:variant>
        <vt:i4>2031664</vt:i4>
      </vt:variant>
      <vt:variant>
        <vt:i4>203</vt:i4>
      </vt:variant>
      <vt:variant>
        <vt:i4>0</vt:i4>
      </vt:variant>
      <vt:variant>
        <vt:i4>5</vt:i4>
      </vt:variant>
      <vt:variant>
        <vt:lpwstr/>
      </vt:variant>
      <vt:variant>
        <vt:lpwstr>_Toc32085664</vt:lpwstr>
      </vt:variant>
      <vt:variant>
        <vt:i4>1572912</vt:i4>
      </vt:variant>
      <vt:variant>
        <vt:i4>197</vt:i4>
      </vt:variant>
      <vt:variant>
        <vt:i4>0</vt:i4>
      </vt:variant>
      <vt:variant>
        <vt:i4>5</vt:i4>
      </vt:variant>
      <vt:variant>
        <vt:lpwstr/>
      </vt:variant>
      <vt:variant>
        <vt:lpwstr>_Toc32085663</vt:lpwstr>
      </vt:variant>
      <vt:variant>
        <vt:i4>1638448</vt:i4>
      </vt:variant>
      <vt:variant>
        <vt:i4>191</vt:i4>
      </vt:variant>
      <vt:variant>
        <vt:i4>0</vt:i4>
      </vt:variant>
      <vt:variant>
        <vt:i4>5</vt:i4>
      </vt:variant>
      <vt:variant>
        <vt:lpwstr/>
      </vt:variant>
      <vt:variant>
        <vt:lpwstr>_Toc32085662</vt:lpwstr>
      </vt:variant>
      <vt:variant>
        <vt:i4>1703984</vt:i4>
      </vt:variant>
      <vt:variant>
        <vt:i4>185</vt:i4>
      </vt:variant>
      <vt:variant>
        <vt:i4>0</vt:i4>
      </vt:variant>
      <vt:variant>
        <vt:i4>5</vt:i4>
      </vt:variant>
      <vt:variant>
        <vt:lpwstr/>
      </vt:variant>
      <vt:variant>
        <vt:lpwstr>_Toc32085661</vt:lpwstr>
      </vt:variant>
      <vt:variant>
        <vt:i4>1769520</vt:i4>
      </vt:variant>
      <vt:variant>
        <vt:i4>179</vt:i4>
      </vt:variant>
      <vt:variant>
        <vt:i4>0</vt:i4>
      </vt:variant>
      <vt:variant>
        <vt:i4>5</vt:i4>
      </vt:variant>
      <vt:variant>
        <vt:lpwstr/>
      </vt:variant>
      <vt:variant>
        <vt:lpwstr>_Toc32085660</vt:lpwstr>
      </vt:variant>
      <vt:variant>
        <vt:i4>1179699</vt:i4>
      </vt:variant>
      <vt:variant>
        <vt:i4>173</vt:i4>
      </vt:variant>
      <vt:variant>
        <vt:i4>0</vt:i4>
      </vt:variant>
      <vt:variant>
        <vt:i4>5</vt:i4>
      </vt:variant>
      <vt:variant>
        <vt:lpwstr/>
      </vt:variant>
      <vt:variant>
        <vt:lpwstr>_Toc32085659</vt:lpwstr>
      </vt:variant>
      <vt:variant>
        <vt:i4>1245235</vt:i4>
      </vt:variant>
      <vt:variant>
        <vt:i4>167</vt:i4>
      </vt:variant>
      <vt:variant>
        <vt:i4>0</vt:i4>
      </vt:variant>
      <vt:variant>
        <vt:i4>5</vt:i4>
      </vt:variant>
      <vt:variant>
        <vt:lpwstr/>
      </vt:variant>
      <vt:variant>
        <vt:lpwstr>_Toc32085658</vt:lpwstr>
      </vt:variant>
      <vt:variant>
        <vt:i4>1835059</vt:i4>
      </vt:variant>
      <vt:variant>
        <vt:i4>161</vt:i4>
      </vt:variant>
      <vt:variant>
        <vt:i4>0</vt:i4>
      </vt:variant>
      <vt:variant>
        <vt:i4>5</vt:i4>
      </vt:variant>
      <vt:variant>
        <vt:lpwstr/>
      </vt:variant>
      <vt:variant>
        <vt:lpwstr>_Toc32085657</vt:lpwstr>
      </vt:variant>
      <vt:variant>
        <vt:i4>1900595</vt:i4>
      </vt:variant>
      <vt:variant>
        <vt:i4>155</vt:i4>
      </vt:variant>
      <vt:variant>
        <vt:i4>0</vt:i4>
      </vt:variant>
      <vt:variant>
        <vt:i4>5</vt:i4>
      </vt:variant>
      <vt:variant>
        <vt:lpwstr/>
      </vt:variant>
      <vt:variant>
        <vt:lpwstr>_Toc32085656</vt:lpwstr>
      </vt:variant>
      <vt:variant>
        <vt:i4>1966131</vt:i4>
      </vt:variant>
      <vt:variant>
        <vt:i4>149</vt:i4>
      </vt:variant>
      <vt:variant>
        <vt:i4>0</vt:i4>
      </vt:variant>
      <vt:variant>
        <vt:i4>5</vt:i4>
      </vt:variant>
      <vt:variant>
        <vt:lpwstr/>
      </vt:variant>
      <vt:variant>
        <vt:lpwstr>_Toc32085655</vt:lpwstr>
      </vt:variant>
      <vt:variant>
        <vt:i4>2031667</vt:i4>
      </vt:variant>
      <vt:variant>
        <vt:i4>143</vt:i4>
      </vt:variant>
      <vt:variant>
        <vt:i4>0</vt:i4>
      </vt:variant>
      <vt:variant>
        <vt:i4>5</vt:i4>
      </vt:variant>
      <vt:variant>
        <vt:lpwstr/>
      </vt:variant>
      <vt:variant>
        <vt:lpwstr>_Toc32085654</vt:lpwstr>
      </vt:variant>
      <vt:variant>
        <vt:i4>1572915</vt:i4>
      </vt:variant>
      <vt:variant>
        <vt:i4>134</vt:i4>
      </vt:variant>
      <vt:variant>
        <vt:i4>0</vt:i4>
      </vt:variant>
      <vt:variant>
        <vt:i4>5</vt:i4>
      </vt:variant>
      <vt:variant>
        <vt:lpwstr/>
      </vt:variant>
      <vt:variant>
        <vt:lpwstr>_Toc32085653</vt:lpwstr>
      </vt:variant>
      <vt:variant>
        <vt:i4>1638451</vt:i4>
      </vt:variant>
      <vt:variant>
        <vt:i4>128</vt:i4>
      </vt:variant>
      <vt:variant>
        <vt:i4>0</vt:i4>
      </vt:variant>
      <vt:variant>
        <vt:i4>5</vt:i4>
      </vt:variant>
      <vt:variant>
        <vt:lpwstr/>
      </vt:variant>
      <vt:variant>
        <vt:lpwstr>_Toc32085652</vt:lpwstr>
      </vt:variant>
      <vt:variant>
        <vt:i4>1703987</vt:i4>
      </vt:variant>
      <vt:variant>
        <vt:i4>122</vt:i4>
      </vt:variant>
      <vt:variant>
        <vt:i4>0</vt:i4>
      </vt:variant>
      <vt:variant>
        <vt:i4>5</vt:i4>
      </vt:variant>
      <vt:variant>
        <vt:lpwstr/>
      </vt:variant>
      <vt:variant>
        <vt:lpwstr>_Toc32085651</vt:lpwstr>
      </vt:variant>
      <vt:variant>
        <vt:i4>1769523</vt:i4>
      </vt:variant>
      <vt:variant>
        <vt:i4>116</vt:i4>
      </vt:variant>
      <vt:variant>
        <vt:i4>0</vt:i4>
      </vt:variant>
      <vt:variant>
        <vt:i4>5</vt:i4>
      </vt:variant>
      <vt:variant>
        <vt:lpwstr/>
      </vt:variant>
      <vt:variant>
        <vt:lpwstr>_Toc32085650</vt:lpwstr>
      </vt:variant>
      <vt:variant>
        <vt:i4>1179698</vt:i4>
      </vt:variant>
      <vt:variant>
        <vt:i4>110</vt:i4>
      </vt:variant>
      <vt:variant>
        <vt:i4>0</vt:i4>
      </vt:variant>
      <vt:variant>
        <vt:i4>5</vt:i4>
      </vt:variant>
      <vt:variant>
        <vt:lpwstr/>
      </vt:variant>
      <vt:variant>
        <vt:lpwstr>_Toc32085649</vt:lpwstr>
      </vt:variant>
      <vt:variant>
        <vt:i4>1245234</vt:i4>
      </vt:variant>
      <vt:variant>
        <vt:i4>104</vt:i4>
      </vt:variant>
      <vt:variant>
        <vt:i4>0</vt:i4>
      </vt:variant>
      <vt:variant>
        <vt:i4>5</vt:i4>
      </vt:variant>
      <vt:variant>
        <vt:lpwstr/>
      </vt:variant>
      <vt:variant>
        <vt:lpwstr>_Toc32085648</vt:lpwstr>
      </vt:variant>
      <vt:variant>
        <vt:i4>1835058</vt:i4>
      </vt:variant>
      <vt:variant>
        <vt:i4>98</vt:i4>
      </vt:variant>
      <vt:variant>
        <vt:i4>0</vt:i4>
      </vt:variant>
      <vt:variant>
        <vt:i4>5</vt:i4>
      </vt:variant>
      <vt:variant>
        <vt:lpwstr/>
      </vt:variant>
      <vt:variant>
        <vt:lpwstr>_Toc32085647</vt:lpwstr>
      </vt:variant>
      <vt:variant>
        <vt:i4>1900594</vt:i4>
      </vt:variant>
      <vt:variant>
        <vt:i4>92</vt:i4>
      </vt:variant>
      <vt:variant>
        <vt:i4>0</vt:i4>
      </vt:variant>
      <vt:variant>
        <vt:i4>5</vt:i4>
      </vt:variant>
      <vt:variant>
        <vt:lpwstr/>
      </vt:variant>
      <vt:variant>
        <vt:lpwstr>_Toc32085646</vt:lpwstr>
      </vt:variant>
      <vt:variant>
        <vt:i4>1966130</vt:i4>
      </vt:variant>
      <vt:variant>
        <vt:i4>86</vt:i4>
      </vt:variant>
      <vt:variant>
        <vt:i4>0</vt:i4>
      </vt:variant>
      <vt:variant>
        <vt:i4>5</vt:i4>
      </vt:variant>
      <vt:variant>
        <vt:lpwstr/>
      </vt:variant>
      <vt:variant>
        <vt:lpwstr>_Toc32085645</vt:lpwstr>
      </vt:variant>
      <vt:variant>
        <vt:i4>2031666</vt:i4>
      </vt:variant>
      <vt:variant>
        <vt:i4>80</vt:i4>
      </vt:variant>
      <vt:variant>
        <vt:i4>0</vt:i4>
      </vt:variant>
      <vt:variant>
        <vt:i4>5</vt:i4>
      </vt:variant>
      <vt:variant>
        <vt:lpwstr/>
      </vt:variant>
      <vt:variant>
        <vt:lpwstr>_Toc32085644</vt:lpwstr>
      </vt:variant>
      <vt:variant>
        <vt:i4>1572914</vt:i4>
      </vt:variant>
      <vt:variant>
        <vt:i4>74</vt:i4>
      </vt:variant>
      <vt:variant>
        <vt:i4>0</vt:i4>
      </vt:variant>
      <vt:variant>
        <vt:i4>5</vt:i4>
      </vt:variant>
      <vt:variant>
        <vt:lpwstr/>
      </vt:variant>
      <vt:variant>
        <vt:lpwstr>_Toc32085643</vt:lpwstr>
      </vt:variant>
      <vt:variant>
        <vt:i4>1638450</vt:i4>
      </vt:variant>
      <vt:variant>
        <vt:i4>68</vt:i4>
      </vt:variant>
      <vt:variant>
        <vt:i4>0</vt:i4>
      </vt:variant>
      <vt:variant>
        <vt:i4>5</vt:i4>
      </vt:variant>
      <vt:variant>
        <vt:lpwstr/>
      </vt:variant>
      <vt:variant>
        <vt:lpwstr>_Toc32085642</vt:lpwstr>
      </vt:variant>
      <vt:variant>
        <vt:i4>1703986</vt:i4>
      </vt:variant>
      <vt:variant>
        <vt:i4>62</vt:i4>
      </vt:variant>
      <vt:variant>
        <vt:i4>0</vt:i4>
      </vt:variant>
      <vt:variant>
        <vt:i4>5</vt:i4>
      </vt:variant>
      <vt:variant>
        <vt:lpwstr/>
      </vt:variant>
      <vt:variant>
        <vt:lpwstr>_Toc32085641</vt:lpwstr>
      </vt:variant>
      <vt:variant>
        <vt:i4>1769522</vt:i4>
      </vt:variant>
      <vt:variant>
        <vt:i4>56</vt:i4>
      </vt:variant>
      <vt:variant>
        <vt:i4>0</vt:i4>
      </vt:variant>
      <vt:variant>
        <vt:i4>5</vt:i4>
      </vt:variant>
      <vt:variant>
        <vt:lpwstr/>
      </vt:variant>
      <vt:variant>
        <vt:lpwstr>_Toc32085640</vt:lpwstr>
      </vt:variant>
      <vt:variant>
        <vt:i4>1179701</vt:i4>
      </vt:variant>
      <vt:variant>
        <vt:i4>50</vt:i4>
      </vt:variant>
      <vt:variant>
        <vt:i4>0</vt:i4>
      </vt:variant>
      <vt:variant>
        <vt:i4>5</vt:i4>
      </vt:variant>
      <vt:variant>
        <vt:lpwstr/>
      </vt:variant>
      <vt:variant>
        <vt:lpwstr>_Toc32085639</vt:lpwstr>
      </vt:variant>
      <vt:variant>
        <vt:i4>1245237</vt:i4>
      </vt:variant>
      <vt:variant>
        <vt:i4>44</vt:i4>
      </vt:variant>
      <vt:variant>
        <vt:i4>0</vt:i4>
      </vt:variant>
      <vt:variant>
        <vt:i4>5</vt:i4>
      </vt:variant>
      <vt:variant>
        <vt:lpwstr/>
      </vt:variant>
      <vt:variant>
        <vt:lpwstr>_Toc32085638</vt:lpwstr>
      </vt:variant>
      <vt:variant>
        <vt:i4>1835061</vt:i4>
      </vt:variant>
      <vt:variant>
        <vt:i4>38</vt:i4>
      </vt:variant>
      <vt:variant>
        <vt:i4>0</vt:i4>
      </vt:variant>
      <vt:variant>
        <vt:i4>5</vt:i4>
      </vt:variant>
      <vt:variant>
        <vt:lpwstr/>
      </vt:variant>
      <vt:variant>
        <vt:lpwstr>_Toc32085637</vt:lpwstr>
      </vt:variant>
      <vt:variant>
        <vt:i4>1900597</vt:i4>
      </vt:variant>
      <vt:variant>
        <vt:i4>32</vt:i4>
      </vt:variant>
      <vt:variant>
        <vt:i4>0</vt:i4>
      </vt:variant>
      <vt:variant>
        <vt:i4>5</vt:i4>
      </vt:variant>
      <vt:variant>
        <vt:lpwstr/>
      </vt:variant>
      <vt:variant>
        <vt:lpwstr>_Toc32085636</vt:lpwstr>
      </vt:variant>
      <vt:variant>
        <vt:i4>1966133</vt:i4>
      </vt:variant>
      <vt:variant>
        <vt:i4>26</vt:i4>
      </vt:variant>
      <vt:variant>
        <vt:i4>0</vt:i4>
      </vt:variant>
      <vt:variant>
        <vt:i4>5</vt:i4>
      </vt:variant>
      <vt:variant>
        <vt:lpwstr/>
      </vt:variant>
      <vt:variant>
        <vt:lpwstr>_Toc32085635</vt:lpwstr>
      </vt:variant>
      <vt:variant>
        <vt:i4>2031669</vt:i4>
      </vt:variant>
      <vt:variant>
        <vt:i4>20</vt:i4>
      </vt:variant>
      <vt:variant>
        <vt:i4>0</vt:i4>
      </vt:variant>
      <vt:variant>
        <vt:i4>5</vt:i4>
      </vt:variant>
      <vt:variant>
        <vt:lpwstr/>
      </vt:variant>
      <vt:variant>
        <vt:lpwstr>_Toc32085634</vt:lpwstr>
      </vt:variant>
      <vt:variant>
        <vt:i4>1572917</vt:i4>
      </vt:variant>
      <vt:variant>
        <vt:i4>14</vt:i4>
      </vt:variant>
      <vt:variant>
        <vt:i4>0</vt:i4>
      </vt:variant>
      <vt:variant>
        <vt:i4>5</vt:i4>
      </vt:variant>
      <vt:variant>
        <vt:lpwstr/>
      </vt:variant>
      <vt:variant>
        <vt:lpwstr>_Toc32085633</vt:lpwstr>
      </vt:variant>
      <vt:variant>
        <vt:i4>1638453</vt:i4>
      </vt:variant>
      <vt:variant>
        <vt:i4>8</vt:i4>
      </vt:variant>
      <vt:variant>
        <vt:i4>0</vt:i4>
      </vt:variant>
      <vt:variant>
        <vt:i4>5</vt:i4>
      </vt:variant>
      <vt:variant>
        <vt:lpwstr/>
      </vt:variant>
      <vt:variant>
        <vt:lpwstr>_Toc32085632</vt:lpwstr>
      </vt:variant>
      <vt:variant>
        <vt:i4>1703989</vt:i4>
      </vt:variant>
      <vt:variant>
        <vt:i4>2</vt:i4>
      </vt:variant>
      <vt:variant>
        <vt:i4>0</vt:i4>
      </vt:variant>
      <vt:variant>
        <vt:i4>5</vt:i4>
      </vt:variant>
      <vt:variant>
        <vt:lpwstr/>
      </vt:variant>
      <vt:variant>
        <vt:lpwstr>_Toc32085631</vt:lpwstr>
      </vt:variant>
      <vt:variant>
        <vt:i4>2556000</vt:i4>
      </vt:variant>
      <vt:variant>
        <vt:i4>3</vt:i4>
      </vt:variant>
      <vt:variant>
        <vt:i4>0</vt:i4>
      </vt:variant>
      <vt:variant>
        <vt:i4>5</vt:i4>
      </vt:variant>
      <vt:variant>
        <vt:lpwstr>https://databank.worldbank.org/source/world-development-indicators</vt:lpwstr>
      </vt:variant>
      <vt:variant>
        <vt:lpwstr/>
      </vt:variant>
      <vt:variant>
        <vt:i4>7012414</vt:i4>
      </vt:variant>
      <vt:variant>
        <vt:i4>0</vt:i4>
      </vt:variant>
      <vt:variant>
        <vt:i4>0</vt:i4>
      </vt:variant>
      <vt:variant>
        <vt:i4>5</vt:i4>
      </vt:variant>
      <vt:variant>
        <vt:lpwstr>https://www.itu.int/net4/ITU-D/idi/2017/index.html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Reetika Rana</dc:creator>
  <cp:keywords/>
  <dc:description/>
  <cp:lastModifiedBy>Tanveer Ahmed</cp:lastModifiedBy>
  <cp:revision>43</cp:revision>
  <cp:lastPrinted>2020-02-09T22:01:00Z</cp:lastPrinted>
  <dcterms:created xsi:type="dcterms:W3CDTF">2020-05-24T17:55:00Z</dcterms:created>
  <dcterms:modified xsi:type="dcterms:W3CDTF">2020-05-28T20:56:00Z</dcterms:modified>
</cp:coreProperties>
</file>