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8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8" w:space="0" w:color="00B0F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937"/>
        <w:gridCol w:w="1418"/>
        <w:gridCol w:w="1559"/>
        <w:gridCol w:w="1134"/>
      </w:tblGrid>
      <w:tr w:rsidR="00BB2120" w:rsidRPr="00BB2120" w:rsidTr="00BB2120">
        <w:trPr>
          <w:trHeight w:val="737"/>
        </w:trPr>
        <w:tc>
          <w:tcPr>
            <w:tcW w:w="1560" w:type="dxa"/>
            <w:shd w:val="clear" w:color="auto" w:fill="BDD6EE" w:themeFill="accent5" w:themeFillTint="66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專利類型</w:t>
            </w:r>
          </w:p>
        </w:tc>
        <w:tc>
          <w:tcPr>
            <w:tcW w:w="3937" w:type="dxa"/>
            <w:shd w:val="clear" w:color="auto" w:fill="BDD6EE" w:themeFill="accent5" w:themeFillTint="66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名稱</w:t>
            </w:r>
          </w:p>
        </w:tc>
        <w:tc>
          <w:tcPr>
            <w:tcW w:w="1418" w:type="dxa"/>
            <w:shd w:val="clear" w:color="auto" w:fill="BDD6EE" w:themeFill="accent5" w:themeFillTint="66"/>
            <w:vAlign w:val="center"/>
          </w:tcPr>
          <w:p w:rsid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專利</w:t>
            </w:r>
          </w:p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權號數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發佈日期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點閱率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發明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人工誘導促進石斑魚類自然性轉變之方法及其應用</w:t>
            </w:r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I418297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109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發明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5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人工珊瑚礁的建置方法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I251463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134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發明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6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人工培育珊瑚標記方法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I</w:t>
            </w:r>
            <w:bookmarkStart w:id="0" w:name="_GoBack"/>
            <w:bookmarkEnd w:id="0"/>
            <w:r w:rsidRPr="00BB2120">
              <w:rPr>
                <w:rFonts w:ascii="標楷體" w:eastAsia="標楷體" w:hAnsi="標楷體"/>
                <w:sz w:val="28"/>
                <w:szCs w:val="28"/>
              </w:rPr>
              <w:t>365712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110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B2120">
              <w:rPr>
                <w:rFonts w:ascii="標楷體" w:eastAsia="標楷體" w:hAnsi="標楷體" w:hint="eastAsia"/>
                <w:sz w:val="28"/>
                <w:szCs w:val="28"/>
              </w:rPr>
              <w:t>發明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7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軟珊瑚依附基座之方法及其吊掛培育方式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I331011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151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新型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8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漂浮性魚類受精卵收集裝置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M372077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99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新型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9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免換水密閉式自然生態水族箱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M260099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153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發明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10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省力型水產生物受精卵及浮游幼生收集方法與其系統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I494057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99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新型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11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片狀型珊瑚之吊掛式人工培育裝置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M324976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89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發明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12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珊瑚與珊瑚礁生物大量</w:t>
              </w:r>
              <w:proofErr w:type="gramStart"/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繁</w:t>
              </w:r>
              <w:proofErr w:type="gramEnd"/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養殖的系統與方法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I278281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93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新型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13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魚類種苗之孵化裝置及孵化設備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M285214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109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center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發明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both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14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用於人工培育珊瑚標記之線材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center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I357301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center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center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49</w:t>
            </w:r>
          </w:p>
        </w:tc>
      </w:tr>
      <w:tr w:rsidR="00BB2120" w:rsidRPr="00BB2120" w:rsidTr="00BB2120">
        <w:trPr>
          <w:trHeight w:val="737"/>
        </w:trPr>
        <w:tc>
          <w:tcPr>
            <w:tcW w:w="1560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center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新型</w:t>
            </w:r>
          </w:p>
        </w:tc>
        <w:tc>
          <w:tcPr>
            <w:tcW w:w="3937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both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hyperlink r:id="rId15" w:history="1">
              <w:r w:rsidRPr="00BB2120">
                <w:rPr>
                  <w:rFonts w:ascii="標楷體" w:eastAsia="標楷體" w:hAnsi="標楷體"/>
                  <w:sz w:val="28"/>
                  <w:szCs w:val="28"/>
                </w:rPr>
                <w:t>珊瑚人工培育裝置</w:t>
              </w:r>
            </w:hyperlink>
          </w:p>
        </w:tc>
        <w:tc>
          <w:tcPr>
            <w:tcW w:w="1418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center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M275703</w:t>
            </w:r>
          </w:p>
        </w:tc>
        <w:tc>
          <w:tcPr>
            <w:tcW w:w="1559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center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105-03-12</w:t>
            </w:r>
          </w:p>
        </w:tc>
        <w:tc>
          <w:tcPr>
            <w:tcW w:w="1134" w:type="dxa"/>
            <w:vAlign w:val="center"/>
          </w:tcPr>
          <w:p w:rsidR="00BB2120" w:rsidRPr="00BB2120" w:rsidRDefault="00BB2120" w:rsidP="00BB2120">
            <w:pPr>
              <w:widowControl/>
              <w:spacing w:line="400" w:lineRule="exact"/>
              <w:jc w:val="center"/>
              <w:textAlignment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2120">
              <w:rPr>
                <w:rFonts w:ascii="標楷體" w:eastAsia="標楷體" w:hAnsi="標楷體"/>
                <w:sz w:val="28"/>
                <w:szCs w:val="28"/>
              </w:rPr>
              <w:t>63</w:t>
            </w:r>
          </w:p>
        </w:tc>
      </w:tr>
    </w:tbl>
    <w:p w:rsidR="00BB2120" w:rsidRPr="00BB2120" w:rsidRDefault="00BB2120" w:rsidP="00BB2120">
      <w:pPr>
        <w:widowControl/>
        <w:textAlignment w:val="baseline"/>
        <w:rPr>
          <w:rFonts w:ascii="inherit" w:eastAsia="新細明體" w:hAnsi="inherit" w:cs="新細明體" w:hint="eastAsia"/>
          <w:kern w:val="0"/>
          <w:szCs w:val="24"/>
        </w:rPr>
      </w:pPr>
    </w:p>
    <w:p w:rsidR="00BB2120" w:rsidRPr="00BB2120" w:rsidRDefault="00BB2120" w:rsidP="00BB2120">
      <w:pPr>
        <w:widowControl/>
        <w:ind w:right="2862"/>
        <w:textAlignment w:val="baseline"/>
        <w:rPr>
          <w:rFonts w:ascii="inherit" w:eastAsia="微軟正黑體" w:hAnsi="inherit" w:cs="新細明體" w:hint="eastAsia"/>
          <w:color w:val="333333"/>
          <w:kern w:val="0"/>
          <w:sz w:val="26"/>
          <w:szCs w:val="26"/>
        </w:rPr>
      </w:pPr>
    </w:p>
    <w:p w:rsidR="00BB2120" w:rsidRPr="00BB2120" w:rsidRDefault="00BB2120" w:rsidP="00BB2120">
      <w:pPr>
        <w:widowControl/>
        <w:ind w:right="2850"/>
        <w:textAlignment w:val="baseline"/>
        <w:rPr>
          <w:rFonts w:ascii="inherit" w:eastAsia="微軟正黑體" w:hAnsi="inherit" w:cs="新細明體"/>
          <w:color w:val="000000"/>
          <w:kern w:val="0"/>
          <w:sz w:val="30"/>
          <w:szCs w:val="30"/>
        </w:rPr>
      </w:pPr>
    </w:p>
    <w:p w:rsidR="00BB2120" w:rsidRDefault="00BB2120">
      <w:pPr>
        <w:rPr>
          <w:rFonts w:hint="eastAsia"/>
        </w:rPr>
      </w:pPr>
    </w:p>
    <w:sectPr w:rsidR="00BB2120" w:rsidSect="00BB21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86C1E"/>
    <w:multiLevelType w:val="multilevel"/>
    <w:tmpl w:val="2FF2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45F1D"/>
    <w:multiLevelType w:val="multilevel"/>
    <w:tmpl w:val="33AA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20"/>
    <w:rsid w:val="000E14BB"/>
    <w:rsid w:val="003B19AD"/>
    <w:rsid w:val="00BB2120"/>
    <w:rsid w:val="00D22C0C"/>
    <w:rsid w:val="00E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BD56"/>
  <w15:chartTrackingRefBased/>
  <w15:docId w15:val="{B40FE779-C23E-4C4F-853F-7DFEAD9C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B212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BB212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social-links-tooltip">
    <w:name w:val="social-links-tooltip"/>
    <w:basedOn w:val="a0"/>
    <w:rsid w:val="00BB2120"/>
  </w:style>
  <w:style w:type="character" w:styleId="a4">
    <w:name w:val="Hyperlink"/>
    <w:basedOn w:val="a0"/>
    <w:uiPriority w:val="99"/>
    <w:unhideWhenUsed/>
    <w:rsid w:val="00BB2120"/>
    <w:rPr>
      <w:color w:val="0000FF"/>
      <w:u w:val="single"/>
    </w:rPr>
  </w:style>
  <w:style w:type="character" w:customStyle="1" w:styleId="kf-paginatornumber">
    <w:name w:val="kf-paginator_number"/>
    <w:basedOn w:val="a0"/>
    <w:rsid w:val="00BB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57">
                  <w:marLeft w:val="0"/>
                  <w:marRight w:val="1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6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EA4F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5EA4F4"/>
                            <w:left w:val="none" w:sz="0" w:space="0" w:color="auto"/>
                            <w:bottom w:val="single" w:sz="6" w:space="0" w:color="5EA4F4"/>
                            <w:right w:val="none" w:sz="0" w:space="0" w:color="auto"/>
                          </w:divBdr>
                          <w:divsChild>
                            <w:div w:id="6432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8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  <w:div w:id="6052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  <w:div w:id="200674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  <w:div w:id="17500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  <w:div w:id="14270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  <w:div w:id="10312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  <w:div w:id="11738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  <w:div w:id="11988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  <w:div w:id="18800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  <w:div w:id="204062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0C0C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1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628">
          <w:marLeft w:val="0"/>
          <w:marRight w:val="0"/>
          <w:marTop w:val="0"/>
          <w:marBottom w:val="0"/>
          <w:divBdr>
            <w:top w:val="single" w:sz="6" w:space="0" w:color="5EA4F4"/>
            <w:left w:val="none" w:sz="0" w:space="0" w:color="auto"/>
            <w:bottom w:val="single" w:sz="6" w:space="0" w:color="5EA4F4"/>
            <w:right w:val="none" w:sz="0" w:space="0" w:color="auto"/>
          </w:divBdr>
          <w:divsChild>
            <w:div w:id="945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0C0C0"/>
                <w:right w:val="none" w:sz="0" w:space="0" w:color="auto"/>
              </w:divBdr>
            </w:div>
            <w:div w:id="1122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0C0C0"/>
                <w:right w:val="none" w:sz="0" w:space="0" w:color="auto"/>
              </w:divBdr>
            </w:div>
          </w:divsChild>
        </w:div>
      </w:divsChild>
    </w:div>
    <w:div w:id="1105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a.nmmba.gov.tw/PatentDetailC002120.aspx?Cond=911bbdf2-d8a3-440e-9d1d-392fabe74f9d" TargetMode="External"/><Relationship Id="rId13" Type="http://schemas.openxmlformats.org/officeDocument/2006/relationships/hyperlink" Target="http://academia.nmmba.gov.tw/PatentDetailC002120.aspx?Cond=05e1d726-8dce-4258-aad8-be19e9546ae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ademia.nmmba.gov.tw/PatentDetailC002120.aspx?Cond=729def75-2ba5-4cc7-b0aa-3247d95950f1" TargetMode="External"/><Relationship Id="rId12" Type="http://schemas.openxmlformats.org/officeDocument/2006/relationships/hyperlink" Target="http://academia.nmmba.gov.tw/PatentDetailC002120.aspx?Cond=3ff1d22f-09bb-44e0-ab64-b205ea0dedc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cademia.nmmba.gov.tw/PatentDetailC002120.aspx?Cond=6edb6ddd-2169-48c6-baba-2527998a32bd" TargetMode="External"/><Relationship Id="rId11" Type="http://schemas.openxmlformats.org/officeDocument/2006/relationships/hyperlink" Target="http://academia.nmmba.gov.tw/PatentDetailC002120.aspx?Cond=2d28e9c8-1182-460b-a8f1-8fe927fdea54" TargetMode="External"/><Relationship Id="rId5" Type="http://schemas.openxmlformats.org/officeDocument/2006/relationships/hyperlink" Target="http://academia.nmmba.gov.tw/PatentDetailC002120.aspx?Cond=00ff8c7f-a35b-4afe-acd8-0f2b3ccd5872" TargetMode="External"/><Relationship Id="rId15" Type="http://schemas.openxmlformats.org/officeDocument/2006/relationships/hyperlink" Target="http://academia.nmmba.gov.tw/PatentDetailC002120.aspx?Cond=fa784734-4164-478c-ba5d-f519fefd2b2d" TargetMode="External"/><Relationship Id="rId10" Type="http://schemas.openxmlformats.org/officeDocument/2006/relationships/hyperlink" Target="http://academia.nmmba.gov.tw/PatentDetailC002120.aspx?Cond=d25ce354-da9d-4e85-bf1d-4634023184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ademia.nmmba.gov.tw/PatentDetailC002120.aspx?Cond=b15c33f0-9ecb-4ff0-a8f6-3a76dbb7b7d1" TargetMode="External"/><Relationship Id="rId14" Type="http://schemas.openxmlformats.org/officeDocument/2006/relationships/hyperlink" Target="http://academia.nmmba.gov.tw/PatentDetailC002120.aspx?Cond=6433c2ca-d662-4081-9856-cdcc63159a5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1</cp:revision>
  <dcterms:created xsi:type="dcterms:W3CDTF">2018-01-31T08:13:00Z</dcterms:created>
  <dcterms:modified xsi:type="dcterms:W3CDTF">2018-01-31T08:27:00Z</dcterms:modified>
</cp:coreProperties>
</file>