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4751" w14:textId="66E2D0B8" w:rsidR="000044F6" w:rsidRPr="002A7209" w:rsidRDefault="00D510D0" w:rsidP="00D510D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2A7209">
        <w:rPr>
          <w:rFonts w:ascii="Arial" w:hAnsi="Arial" w:cs="Arial"/>
          <w:b/>
          <w:bCs/>
          <w:sz w:val="20"/>
          <w:szCs w:val="20"/>
          <w:lang w:val="en-US"/>
        </w:rPr>
        <w:t>Opinion Mining Using S</w:t>
      </w:r>
      <w:r w:rsidR="009F37E1">
        <w:rPr>
          <w:rFonts w:ascii="Arial" w:hAnsi="Arial" w:cs="Arial"/>
          <w:b/>
          <w:bCs/>
          <w:sz w:val="20"/>
          <w:szCs w:val="20"/>
          <w:lang w:val="en-US"/>
        </w:rPr>
        <w:t>upport Vector Classifier</w:t>
      </w:r>
    </w:p>
    <w:p w14:paraId="58613583" w14:textId="77777777" w:rsidR="00D510D0" w:rsidRPr="002A7209" w:rsidRDefault="00D510D0" w:rsidP="00D510D0">
      <w:pPr>
        <w:ind w:left="2160" w:firstLine="72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1F92E5" w14:textId="77777777" w:rsidR="00D510D0" w:rsidRPr="002A7209" w:rsidRDefault="00D510D0" w:rsidP="00D510D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2A7209">
        <w:rPr>
          <w:rFonts w:ascii="Arial" w:hAnsi="Arial" w:cs="Arial"/>
          <w:b/>
          <w:bCs/>
          <w:sz w:val="20"/>
          <w:szCs w:val="20"/>
          <w:lang w:val="en-US"/>
        </w:rPr>
        <w:t>Navjeet Kaur</w:t>
      </w:r>
    </w:p>
    <w:p w14:paraId="5782504E" w14:textId="08686C03" w:rsidR="00D510D0" w:rsidRPr="002A7209" w:rsidRDefault="00D510D0" w:rsidP="00D510D0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A7209">
        <w:rPr>
          <w:rFonts w:ascii="Arial" w:hAnsi="Arial" w:cs="Arial"/>
          <w:sz w:val="20"/>
          <w:szCs w:val="20"/>
          <w:lang w:val="en-US"/>
        </w:rPr>
        <w:t>University Of Essex,</w:t>
      </w:r>
      <w:r w:rsidR="00893DBA" w:rsidRPr="002A7209">
        <w:rPr>
          <w:rFonts w:ascii="Arial" w:hAnsi="Arial" w:cs="Arial"/>
          <w:sz w:val="20"/>
          <w:szCs w:val="20"/>
          <w:lang w:val="en-US"/>
        </w:rPr>
        <w:t xml:space="preserve"> </w:t>
      </w:r>
      <w:r w:rsidRPr="002A7209">
        <w:rPr>
          <w:rFonts w:ascii="Arial" w:hAnsi="Arial" w:cs="Arial"/>
          <w:sz w:val="20"/>
          <w:szCs w:val="20"/>
          <w:lang w:val="en-US"/>
        </w:rPr>
        <w:t>Colchester,</w:t>
      </w:r>
      <w:r w:rsidR="00893DBA" w:rsidRPr="002A7209">
        <w:rPr>
          <w:rFonts w:ascii="Arial" w:hAnsi="Arial" w:cs="Arial"/>
          <w:sz w:val="20"/>
          <w:szCs w:val="20"/>
          <w:lang w:val="en-US"/>
        </w:rPr>
        <w:t xml:space="preserve"> </w:t>
      </w:r>
      <w:r w:rsidRPr="002A7209">
        <w:rPr>
          <w:rFonts w:ascii="Arial" w:hAnsi="Arial" w:cs="Arial"/>
          <w:sz w:val="20"/>
          <w:szCs w:val="20"/>
          <w:lang w:val="en-US"/>
        </w:rPr>
        <w:t>U</w:t>
      </w:r>
      <w:r w:rsidR="00893DBA" w:rsidRPr="002A7209">
        <w:rPr>
          <w:rFonts w:ascii="Arial" w:hAnsi="Arial" w:cs="Arial"/>
          <w:sz w:val="20"/>
          <w:szCs w:val="20"/>
          <w:lang w:val="en-US"/>
        </w:rPr>
        <w:t>nited Kingdom</w:t>
      </w:r>
    </w:p>
    <w:p w14:paraId="27B9CF42" w14:textId="15F55E82" w:rsidR="00D510D0" w:rsidRPr="002A7209" w:rsidRDefault="00D510D0" w:rsidP="00D510D0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2A7209">
        <w:rPr>
          <w:rFonts w:ascii="Arial" w:hAnsi="Arial" w:cs="Arial"/>
          <w:sz w:val="20"/>
          <w:szCs w:val="20"/>
          <w:lang w:val="en-US"/>
        </w:rPr>
        <w:fldChar w:fldCharType="begin"/>
      </w:r>
      <w:r w:rsidRPr="002A7209">
        <w:rPr>
          <w:rFonts w:ascii="Arial" w:hAnsi="Arial" w:cs="Arial"/>
          <w:sz w:val="20"/>
          <w:szCs w:val="20"/>
          <w:lang w:val="en-US"/>
        </w:rPr>
        <w:instrText>HYPERLINK "mailto:nk23254@essex.ac.uk"</w:instrText>
      </w:r>
      <w:r w:rsidRPr="002A7209">
        <w:rPr>
          <w:rFonts w:ascii="Arial" w:hAnsi="Arial" w:cs="Arial"/>
          <w:sz w:val="20"/>
          <w:szCs w:val="20"/>
          <w:lang w:val="en-US"/>
        </w:rPr>
        <w:fldChar w:fldCharType="separate"/>
      </w:r>
      <w:r w:rsidRPr="002A7209">
        <w:rPr>
          <w:rStyle w:val="Hyperlink"/>
          <w:rFonts w:ascii="Arial" w:hAnsi="Arial" w:cs="Arial"/>
          <w:sz w:val="20"/>
          <w:szCs w:val="20"/>
          <w:lang w:val="en-US"/>
        </w:rPr>
        <w:t>nk23254@essex.ac.uk</w:t>
      </w:r>
      <w:r w:rsidRPr="002A7209">
        <w:rPr>
          <w:rFonts w:ascii="Arial" w:hAnsi="Arial" w:cs="Arial"/>
          <w:sz w:val="20"/>
          <w:szCs w:val="20"/>
          <w:lang w:val="en-US"/>
        </w:rPr>
        <w:fldChar w:fldCharType="end"/>
      </w:r>
    </w:p>
    <w:p w14:paraId="0485337B" w14:textId="77777777" w:rsidR="00D510D0" w:rsidRPr="002A7209" w:rsidRDefault="00D510D0" w:rsidP="00D510D0">
      <w:pPr>
        <w:rPr>
          <w:rFonts w:ascii="Arial" w:hAnsi="Arial" w:cs="Arial"/>
          <w:sz w:val="20"/>
          <w:szCs w:val="20"/>
          <w:lang w:val="en-US"/>
        </w:rPr>
      </w:pPr>
    </w:p>
    <w:p w14:paraId="67364016" w14:textId="1FAD4290" w:rsidR="00AB3D89" w:rsidRPr="002A7209" w:rsidRDefault="00AB3D89" w:rsidP="00D510D0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>Abstract</w:t>
      </w:r>
    </w:p>
    <w:p w14:paraId="252D2F99" w14:textId="0FB539E8" w:rsidR="00AB3D89" w:rsidRPr="002A7209" w:rsidRDefault="00AB3D89" w:rsidP="00D510D0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 xml:space="preserve">Opinion Mining, also known as Text Classification, is one of the </w:t>
      </w:r>
      <w:r w:rsidR="009F37E1">
        <w:rPr>
          <w:rFonts w:ascii="Arial" w:hAnsi="Arial" w:cs="Arial"/>
          <w:sz w:val="20"/>
          <w:szCs w:val="20"/>
        </w:rPr>
        <w:t xml:space="preserve">most </w:t>
      </w:r>
      <w:r w:rsidRPr="002A7209">
        <w:rPr>
          <w:rFonts w:ascii="Arial" w:hAnsi="Arial" w:cs="Arial"/>
          <w:sz w:val="20"/>
          <w:szCs w:val="20"/>
        </w:rPr>
        <w:t xml:space="preserve">fundamental tasks in Natural Language Processing. In this study, I employed a Support Vector </w:t>
      </w:r>
      <w:r w:rsidR="00BC57F6" w:rsidRPr="002A7209">
        <w:rPr>
          <w:rFonts w:ascii="Arial" w:hAnsi="Arial" w:cs="Arial"/>
          <w:sz w:val="20"/>
          <w:szCs w:val="20"/>
        </w:rPr>
        <w:t>Machine</w:t>
      </w:r>
      <w:r w:rsidRPr="002A7209">
        <w:rPr>
          <w:rFonts w:ascii="Arial" w:hAnsi="Arial" w:cs="Arial"/>
          <w:sz w:val="20"/>
          <w:szCs w:val="20"/>
        </w:rPr>
        <w:t>, a type of machine learning algorithm, to solve this problem. To train and test the classifier, I utilized the IMDB Reviews dataset, which contains two linguistic features. I have tried to find the best-fit kernel type by comparing the accuracy score</w:t>
      </w:r>
      <w:r w:rsidR="009F37E1">
        <w:rPr>
          <w:rFonts w:ascii="Arial" w:hAnsi="Arial" w:cs="Arial"/>
          <w:sz w:val="20"/>
          <w:szCs w:val="20"/>
        </w:rPr>
        <w:t xml:space="preserve"> and the time taken to train the model</w:t>
      </w:r>
    </w:p>
    <w:p w14:paraId="5917BD5C" w14:textId="1C2BD618" w:rsidR="00AB3D89" w:rsidRPr="002A7209" w:rsidRDefault="00AB3D89" w:rsidP="00D510D0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 xml:space="preserve">1 Introduction </w:t>
      </w:r>
    </w:p>
    <w:p w14:paraId="60A7676A" w14:textId="3DAEABDF" w:rsidR="003E30A5" w:rsidRDefault="00BC57F6" w:rsidP="00D510D0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 xml:space="preserve">Opinion Mining can help users decide whether to watch a movie or not, based on reviews. Similarly, it can aid in </w:t>
      </w:r>
      <w:r w:rsidR="003E30A5" w:rsidRPr="002A7209">
        <w:rPr>
          <w:rFonts w:ascii="Arial" w:hAnsi="Arial" w:cs="Arial"/>
          <w:sz w:val="20"/>
          <w:szCs w:val="20"/>
        </w:rPr>
        <w:t>analysing</w:t>
      </w:r>
      <w:r w:rsidRPr="002A7209">
        <w:rPr>
          <w:rFonts w:ascii="Arial" w:hAnsi="Arial" w:cs="Arial"/>
          <w:sz w:val="20"/>
          <w:szCs w:val="20"/>
        </w:rPr>
        <w:t xml:space="preserve"> product reviews </w:t>
      </w:r>
      <w:r w:rsidR="009F37E1">
        <w:rPr>
          <w:rFonts w:ascii="Arial" w:hAnsi="Arial" w:cs="Arial"/>
          <w:sz w:val="20"/>
          <w:szCs w:val="20"/>
        </w:rPr>
        <w:t>o</w:t>
      </w:r>
      <w:r w:rsidRPr="002A7209">
        <w:rPr>
          <w:rFonts w:ascii="Arial" w:hAnsi="Arial" w:cs="Arial"/>
          <w:sz w:val="20"/>
          <w:szCs w:val="20"/>
        </w:rPr>
        <w:t>n e-commerce sites and assist in deciding which product to purchase. Reviews can also be beneficial in determining which places to visit. Text classification can play a vital role in segregating comments on social media platforms and preventing trolling. The possibilities are endless, and this area is ripe for exploration.</w:t>
      </w:r>
      <w:r w:rsidR="006135A0">
        <w:rPr>
          <w:rFonts w:ascii="Arial" w:hAnsi="Arial" w:cs="Arial"/>
          <w:sz w:val="20"/>
          <w:szCs w:val="20"/>
        </w:rPr>
        <w:t xml:space="preserve"> Unbiased data also plays a crucial role in the performance of the model. Having an uneven number of examples can lead to wrong predictions. </w:t>
      </w:r>
    </w:p>
    <w:p w14:paraId="2B01A1AA" w14:textId="52A23AE8" w:rsidR="006135A0" w:rsidRDefault="006135A0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Data Exploration</w:t>
      </w:r>
    </w:p>
    <w:p w14:paraId="17BF1862" w14:textId="77777777" w:rsidR="009F37E1" w:rsidRDefault="009F37E1" w:rsidP="00D510D0">
      <w:pPr>
        <w:pStyle w:val="NormalWeb"/>
        <w:rPr>
          <w:rFonts w:ascii="Arial" w:hAnsi="Arial" w:cs="Arial"/>
          <w:sz w:val="20"/>
          <w:szCs w:val="20"/>
        </w:rPr>
      </w:pPr>
    </w:p>
    <w:p w14:paraId="25A7B4C1" w14:textId="068C5EE3" w:rsidR="009F37E1" w:rsidRDefault="009F37E1" w:rsidP="009F37E1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8E58EB" wp14:editId="50988753">
            <wp:extent cx="4580255" cy="3657600"/>
            <wp:effectExtent l="0" t="0" r="4445" b="0"/>
            <wp:docPr id="74749325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325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67DF" w14:textId="5FDBE34B" w:rsidR="009F37E1" w:rsidRDefault="009F37E1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        Figure 1</w:t>
      </w:r>
    </w:p>
    <w:p w14:paraId="48C6F0C6" w14:textId="3514E88D" w:rsidR="009F37E1" w:rsidRDefault="009F37E1" w:rsidP="009F37E1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E4B9CF" wp14:editId="63865FC5">
            <wp:extent cx="4580255" cy="3657600"/>
            <wp:effectExtent l="0" t="0" r="4445" b="0"/>
            <wp:docPr id="210298931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89317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7ED7" w14:textId="19C70649" w:rsidR="009F37E1" w:rsidRDefault="009F37E1" w:rsidP="009F37E1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2</w:t>
      </w:r>
    </w:p>
    <w:p w14:paraId="6D1B1877" w14:textId="77777777" w:rsidR="009F37E1" w:rsidRDefault="009F37E1" w:rsidP="009F37E1">
      <w:pPr>
        <w:pStyle w:val="NormalWeb"/>
        <w:jc w:val="center"/>
        <w:rPr>
          <w:rFonts w:ascii="Arial" w:hAnsi="Arial" w:cs="Arial"/>
          <w:sz w:val="20"/>
          <w:szCs w:val="20"/>
        </w:rPr>
      </w:pPr>
    </w:p>
    <w:p w14:paraId="185D8462" w14:textId="292A7803" w:rsidR="009F37E1" w:rsidRPr="002A7209" w:rsidRDefault="009F37E1" w:rsidP="009F37E1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1 and Figure 2 display the similarity in the Frequency of the words used in negative and positive comments are almost the same.</w:t>
      </w:r>
    </w:p>
    <w:p w14:paraId="0F7F69E2" w14:textId="08513F0D" w:rsidR="003E30A5" w:rsidRPr="002A7209" w:rsidRDefault="006135A0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</w:t>
      </w:r>
      <w:r w:rsidR="003E30A5" w:rsidRPr="002A7209">
        <w:rPr>
          <w:rFonts w:ascii="Arial" w:hAnsi="Arial" w:cs="Arial"/>
          <w:sz w:val="20"/>
          <w:szCs w:val="20"/>
        </w:rPr>
        <w:t>SVM</w:t>
      </w:r>
    </w:p>
    <w:p w14:paraId="12198B98" w14:textId="0E1C8260" w:rsidR="00F56021" w:rsidRDefault="00127626" w:rsidP="00127626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>Support Vector Machines (SVMs) are used for solving different types of problems such as Regression, Classification</w:t>
      </w:r>
      <w:r w:rsidR="006135A0">
        <w:rPr>
          <w:rFonts w:ascii="Arial" w:hAnsi="Arial" w:cs="Arial"/>
          <w:sz w:val="20"/>
          <w:szCs w:val="20"/>
        </w:rPr>
        <w:t xml:space="preserve"> </w:t>
      </w:r>
      <w:r w:rsidRPr="002A7209">
        <w:rPr>
          <w:rFonts w:ascii="Arial" w:hAnsi="Arial" w:cs="Arial"/>
          <w:sz w:val="20"/>
          <w:szCs w:val="20"/>
        </w:rPr>
        <w:t>and Anomaly Detection. Depending on the problem, SVMs are given different names like SVR and SVC. SVMs work by creating a hyperplane and marginal planes based on the support vectors to separate the features and divide them into categories. A hyperplane can be a linear one-dimensional line, a polynomial curve, or a higher dimensional space depending on what's best for separating the features.</w:t>
      </w:r>
      <w:r w:rsidR="002A7209" w:rsidRPr="002A7209">
        <w:rPr>
          <w:rFonts w:ascii="Arial" w:hAnsi="Arial" w:cs="Arial"/>
          <w:sz w:val="20"/>
          <w:szCs w:val="20"/>
        </w:rPr>
        <w:t xml:space="preserve"> </w:t>
      </w:r>
      <w:r w:rsidR="002A7209" w:rsidRPr="002A7209">
        <w:rPr>
          <w:rFonts w:ascii="Arial" w:hAnsi="Arial" w:cs="Arial"/>
          <w:sz w:val="20"/>
          <w:szCs w:val="20"/>
        </w:rPr>
        <w:t>Support vector machines are based on the Structural Risk Minimization principle from computational learning theory. The idea of structural risk minimization is to find a hypothesis h for which we can guarantee the lowest true error. The true error of h is the probability that h will make an error on an unseen and randomly selected test example. An upper bound can be used to connect the true error of a hypothesis h with the error of h on the training set and the complexity of H (measured by VC-Dimension), the hypothesis space containing h. Support vector machines find the hypothesis h which (approximately) minimizes this bound on the true error by effectively and efficiently controlling the VC-Dimension of H.SVMs are very universal learners. In their basic form, SVMs learn linear threshold function</w:t>
      </w:r>
      <w:r w:rsidR="002A7209" w:rsidRPr="002A7209">
        <w:rPr>
          <w:rFonts w:ascii="Arial" w:hAnsi="Arial" w:cs="Arial"/>
          <w:sz w:val="20"/>
          <w:szCs w:val="20"/>
        </w:rPr>
        <w:t>s</w:t>
      </w:r>
      <w:r w:rsidR="002A7209" w:rsidRPr="002A7209">
        <w:rPr>
          <w:rFonts w:ascii="Arial" w:hAnsi="Arial" w:cs="Arial"/>
          <w:sz w:val="20"/>
          <w:szCs w:val="20"/>
        </w:rPr>
        <w:t>. Nevertheless, by a simple "plug-in" of an appropriate kernel function, they can be used to learn polynomial classifiers, radial basic function (RBF) networks, and three-layer sigmoid neural nets</w:t>
      </w:r>
      <w:r w:rsidR="002A7209" w:rsidRPr="002A7209">
        <w:rPr>
          <w:rFonts w:ascii="Arial" w:hAnsi="Arial" w:cs="Arial"/>
          <w:sz w:val="20"/>
          <w:szCs w:val="20"/>
          <w:lang w:val="en-GB"/>
        </w:rPr>
        <w:t>.</w:t>
      </w:r>
    </w:p>
    <w:p w14:paraId="163E2DA1" w14:textId="42CCCC7B" w:rsidR="006135A0" w:rsidRPr="002A7209" w:rsidRDefault="006135A0" w:rsidP="00127626">
      <w:pPr>
        <w:pStyle w:val="NormalWeb"/>
        <w:rPr>
          <w:rFonts w:ascii="Arial" w:hAnsi="Arial" w:cs="Arial"/>
          <w:sz w:val="20"/>
          <w:szCs w:val="20"/>
        </w:rPr>
      </w:pPr>
    </w:p>
    <w:p w14:paraId="0107DC86" w14:textId="1D8A1541" w:rsidR="00F56021" w:rsidRPr="002A7209" w:rsidRDefault="00F56021" w:rsidP="00127626">
      <w:pPr>
        <w:pStyle w:val="NormalWeb"/>
        <w:rPr>
          <w:rFonts w:ascii="Arial" w:hAnsi="Arial" w:cs="Arial"/>
          <w:sz w:val="20"/>
          <w:szCs w:val="20"/>
        </w:rPr>
      </w:pPr>
      <w:r w:rsidRPr="002A7209">
        <w:rPr>
          <w:rFonts w:ascii="Arial" w:hAnsi="Arial" w:cs="Arial"/>
          <w:sz w:val="20"/>
          <w:szCs w:val="20"/>
        </w:rPr>
        <w:t>3 BOW</w:t>
      </w:r>
    </w:p>
    <w:p w14:paraId="468ED909" w14:textId="30428971" w:rsidR="00893DBA" w:rsidRPr="002A7209" w:rsidRDefault="00F56021" w:rsidP="00127626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Before model fitting, the training set </w:t>
      </w:r>
      <w:r w:rsidR="002A7209" w:rsidRPr="002A7209">
        <w:rPr>
          <w:rFonts w:ascii="Arial" w:hAnsi="Arial" w:cs="Arial"/>
          <w:color w:val="000000" w:themeColor="text1"/>
          <w:sz w:val="20"/>
          <w:szCs w:val="20"/>
        </w:rPr>
        <w:t>under</w:t>
      </w:r>
      <w:r w:rsidR="002A7209">
        <w:rPr>
          <w:rFonts w:ascii="Arial" w:hAnsi="Arial" w:cs="Arial"/>
          <w:color w:val="000000" w:themeColor="text1"/>
          <w:sz w:val="20"/>
          <w:szCs w:val="20"/>
        </w:rPr>
        <w:t>w</w:t>
      </w:r>
      <w:r w:rsidR="002A7209" w:rsidRPr="002A7209">
        <w:rPr>
          <w:rFonts w:ascii="Arial" w:hAnsi="Arial" w:cs="Arial"/>
          <w:color w:val="000000" w:themeColor="text1"/>
          <w:sz w:val="20"/>
          <w:szCs w:val="20"/>
        </w:rPr>
        <w:t>ent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pre-processing which entailed the removal of stop words, punctuations, and links. As machine learning algorithms cannot operate on raw text, it was 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necessary to convert the text into numerical vectors, specifically in the form of a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CSR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matrix. To achieve this, the Bag Of Words Vectorizer was utilized.</w:t>
      </w:r>
    </w:p>
    <w:p w14:paraId="0CDEAB0D" w14:textId="2B44EAC5" w:rsidR="00F56021" w:rsidRPr="002A7209" w:rsidRDefault="00F56021" w:rsidP="00893DBA">
      <w:pPr>
        <w:pStyle w:val="NormalWeb"/>
        <w:rPr>
          <w:rFonts w:ascii="Arial" w:hAnsi="Arial" w:cs="Arial"/>
          <w:color w:val="1C1C1C"/>
          <w:sz w:val="20"/>
          <w:szCs w:val="20"/>
          <w:shd w:val="clear" w:color="auto" w:fill="FFFFFF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The Bag of Words (</w:t>
      </w:r>
      <w:proofErr w:type="spellStart"/>
      <w:r w:rsidRPr="002A7209">
        <w:rPr>
          <w:rFonts w:ascii="Arial" w:hAnsi="Arial" w:cs="Arial"/>
          <w:color w:val="000000" w:themeColor="text1"/>
          <w:sz w:val="20"/>
          <w:szCs w:val="20"/>
        </w:rPr>
        <w:t>BoW</w:t>
      </w:r>
      <w:proofErr w:type="spellEnd"/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) model is a fundamental and highly effective method for representing text </w:t>
      </w:r>
      <w:r w:rsidR="00CA061E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numerical</w:t>
      </w:r>
      <w:r w:rsidR="00CA061E">
        <w:rPr>
          <w:rFonts w:ascii="Arial" w:hAnsi="Arial" w:cs="Arial"/>
          <w:color w:val="000000" w:themeColor="text1"/>
          <w:sz w:val="20"/>
          <w:szCs w:val="20"/>
        </w:rPr>
        <w:t xml:space="preserve"> format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A061E">
        <w:rPr>
          <w:rFonts w:ascii="Arial" w:hAnsi="Arial" w:cs="Arial"/>
          <w:color w:val="000000" w:themeColor="text1"/>
          <w:sz w:val="20"/>
          <w:szCs w:val="20"/>
        </w:rPr>
        <w:t>We can extract valuable insights b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y transforming a sentence into a bag of word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 xml:space="preserve"> vectors</w:t>
      </w:r>
      <w:r w:rsidRPr="002A7209">
        <w:rPr>
          <w:rFonts w:ascii="Arial" w:hAnsi="Arial" w:cs="Arial"/>
          <w:color w:val="1C1C1C"/>
          <w:sz w:val="20"/>
          <w:szCs w:val="20"/>
          <w:shd w:val="clear" w:color="auto" w:fill="FFFFFF"/>
        </w:rPr>
        <w:t xml:space="preserve">. For instance, let's consider the scenario where we have three distinct types of movie reviews that we </w:t>
      </w:r>
      <w:r w:rsidR="00737BDD" w:rsidRPr="002A7209">
        <w:rPr>
          <w:rFonts w:ascii="Arial" w:hAnsi="Arial" w:cs="Arial"/>
          <w:color w:val="1C1C1C"/>
          <w:sz w:val="20"/>
          <w:szCs w:val="20"/>
          <w:shd w:val="clear" w:color="auto" w:fill="FFFFFF"/>
        </w:rPr>
        <w:t>analysed</w:t>
      </w:r>
      <w:r w:rsidRPr="002A7209">
        <w:rPr>
          <w:rFonts w:ascii="Arial" w:hAnsi="Arial" w:cs="Arial"/>
          <w:color w:val="1C1C1C"/>
          <w:sz w:val="20"/>
          <w:szCs w:val="20"/>
          <w:shd w:val="clear" w:color="auto" w:fill="FFFFFF"/>
        </w:rPr>
        <w:t xml:space="preserve"> previously.</w:t>
      </w:r>
    </w:p>
    <w:p w14:paraId="5514B1D0" w14:textId="24FE9F6D" w:rsidR="00893DBA" w:rsidRPr="00893DBA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893DBA">
        <w:rPr>
          <w:rFonts w:ascii="Arial" w:hAnsi="Arial" w:cs="Arial"/>
          <w:color w:val="000000" w:themeColor="text1"/>
          <w:sz w:val="20"/>
          <w:szCs w:val="20"/>
        </w:rPr>
        <w:t xml:space="preserve">Review 1: </w:t>
      </w:r>
      <w:r w:rsidR="00C15FC0" w:rsidRPr="00C15FC0">
        <w:rPr>
          <w:rFonts w:ascii="Arial" w:hAnsi="Arial" w:cs="Arial"/>
          <w:color w:val="000000" w:themeColor="text1"/>
          <w:sz w:val="20"/>
          <w:szCs w:val="20"/>
        </w:rPr>
        <w:t>What an absolutely stunning movie</w:t>
      </w:r>
    </w:p>
    <w:p w14:paraId="15F66117" w14:textId="0D0D7F25" w:rsidR="00893DBA" w:rsidRPr="00893DBA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893DBA">
        <w:rPr>
          <w:rFonts w:ascii="Arial" w:hAnsi="Arial" w:cs="Arial"/>
          <w:color w:val="000000" w:themeColor="text1"/>
          <w:sz w:val="20"/>
          <w:szCs w:val="20"/>
        </w:rPr>
        <w:t xml:space="preserve">Review 2: </w:t>
      </w:r>
      <w:r w:rsidR="00C15FC0" w:rsidRPr="00C15FC0">
        <w:rPr>
          <w:rFonts w:ascii="Arial" w:hAnsi="Arial" w:cs="Arial"/>
          <w:color w:val="000000" w:themeColor="text1"/>
          <w:sz w:val="20"/>
          <w:szCs w:val="20"/>
        </w:rPr>
        <w:t>This movie was frustrating.</w:t>
      </w:r>
    </w:p>
    <w:p w14:paraId="1659D752" w14:textId="27F497AD" w:rsidR="00893DBA" w:rsidRPr="00893DBA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893DBA">
        <w:rPr>
          <w:rFonts w:ascii="Arial" w:hAnsi="Arial" w:cs="Arial"/>
          <w:color w:val="000000" w:themeColor="text1"/>
          <w:sz w:val="20"/>
          <w:szCs w:val="20"/>
        </w:rPr>
        <w:t>Review 3: This movie is spooky and good</w:t>
      </w:r>
    </w:p>
    <w:p w14:paraId="5AD35D50" w14:textId="50F269ED" w:rsidR="00893DBA" w:rsidRPr="002A7209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We will first build a vocabulary from all the unique words in the above three reviews. The vocabulary consists of these 1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2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words: ‘This’, ‘movie’, ‘is’, ‘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absolutely’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, ‘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stunning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, ‘and’, ‘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good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, ‘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was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’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,  ‘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frustrating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, ‘</w:t>
      </w:r>
      <w:proofErr w:type="spellStart"/>
      <w:r w:rsidRPr="002A7209">
        <w:rPr>
          <w:rFonts w:ascii="Arial" w:hAnsi="Arial" w:cs="Arial"/>
          <w:color w:val="000000" w:themeColor="text1"/>
          <w:sz w:val="20"/>
          <w:szCs w:val="20"/>
        </w:rPr>
        <w:t>spooky’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,’what</w:t>
      </w:r>
      <w:proofErr w:type="spellEnd"/>
      <w:r w:rsidR="00937A28">
        <w:rPr>
          <w:rFonts w:ascii="Arial" w:hAnsi="Arial" w:cs="Arial"/>
          <w:color w:val="000000" w:themeColor="text1"/>
          <w:sz w:val="20"/>
          <w:szCs w:val="20"/>
        </w:rPr>
        <w:t>’,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 xml:space="preserve"> ’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an’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2D5D383" w14:textId="14F9DD66" w:rsidR="00C15FC0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We can now take each of these words and mark their occurrence in the three movie reviews above with 1s and 0s. This will give us 3 vectors for 3 reviews:</w:t>
      </w:r>
    </w:p>
    <w:tbl>
      <w:tblPr>
        <w:tblStyle w:val="TableGrid"/>
        <w:tblW w:w="10345" w:type="dxa"/>
        <w:tblInd w:w="-289" w:type="dxa"/>
        <w:tblLook w:val="04A0" w:firstRow="1" w:lastRow="0" w:firstColumn="1" w:lastColumn="0" w:noHBand="0" w:noVBand="1"/>
      </w:tblPr>
      <w:tblGrid>
        <w:gridCol w:w="872"/>
        <w:gridCol w:w="656"/>
        <w:gridCol w:w="996"/>
        <w:gridCol w:w="727"/>
        <w:gridCol w:w="1116"/>
        <w:gridCol w:w="656"/>
        <w:gridCol w:w="537"/>
        <w:gridCol w:w="427"/>
        <w:gridCol w:w="557"/>
        <w:gridCol w:w="537"/>
        <w:gridCol w:w="491"/>
        <w:gridCol w:w="1107"/>
        <w:gridCol w:w="847"/>
        <w:gridCol w:w="819"/>
      </w:tblGrid>
      <w:tr w:rsidR="00C15FC0" w14:paraId="33F2446D" w14:textId="77777777" w:rsidTr="00937A28">
        <w:trPr>
          <w:trHeight w:val="786"/>
        </w:trPr>
        <w:tc>
          <w:tcPr>
            <w:tcW w:w="985" w:type="dxa"/>
          </w:tcPr>
          <w:p w14:paraId="7C564C82" w14:textId="77777777" w:rsidR="00C15FC0" w:rsidRDefault="00C15FC0" w:rsidP="00937A28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B9EEDFA" w14:textId="4364A550" w:rsidR="00937A28" w:rsidRPr="00937A28" w:rsidRDefault="00937A28" w:rsidP="00937A28">
            <w:pPr>
              <w:jc w:val="center"/>
              <w:rPr>
                <w:lang w:eastAsia="en-GB"/>
              </w:rPr>
            </w:pPr>
          </w:p>
        </w:tc>
        <w:tc>
          <w:tcPr>
            <w:tcW w:w="656" w:type="dxa"/>
          </w:tcPr>
          <w:p w14:paraId="3B1C4818" w14:textId="706B5587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What</w:t>
            </w:r>
          </w:p>
        </w:tc>
        <w:tc>
          <w:tcPr>
            <w:tcW w:w="996" w:type="dxa"/>
          </w:tcPr>
          <w:p w14:paraId="47068401" w14:textId="3DC87D1E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Stunning </w:t>
            </w:r>
          </w:p>
        </w:tc>
        <w:tc>
          <w:tcPr>
            <w:tcW w:w="727" w:type="dxa"/>
          </w:tcPr>
          <w:p w14:paraId="6002F88C" w14:textId="05BEA020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Movie</w:t>
            </w:r>
          </w:p>
        </w:tc>
        <w:tc>
          <w:tcPr>
            <w:tcW w:w="1116" w:type="dxa"/>
          </w:tcPr>
          <w:p w14:paraId="6D05F90F" w14:textId="0CE81ACA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frustrating</w:t>
            </w:r>
          </w:p>
        </w:tc>
        <w:tc>
          <w:tcPr>
            <w:tcW w:w="656" w:type="dxa"/>
          </w:tcPr>
          <w:p w14:paraId="43A13165" w14:textId="27411B1E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537" w:type="dxa"/>
          </w:tcPr>
          <w:p w14:paraId="23688BD5" w14:textId="1D14270B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this</w:t>
            </w:r>
          </w:p>
        </w:tc>
        <w:tc>
          <w:tcPr>
            <w:tcW w:w="427" w:type="dxa"/>
          </w:tcPr>
          <w:p w14:paraId="334D46B1" w14:textId="08162B66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</w:t>
            </w:r>
          </w:p>
        </w:tc>
        <w:tc>
          <w:tcPr>
            <w:tcW w:w="557" w:type="dxa"/>
          </w:tcPr>
          <w:p w14:paraId="2CC32827" w14:textId="466A865B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was</w:t>
            </w:r>
          </w:p>
        </w:tc>
        <w:tc>
          <w:tcPr>
            <w:tcW w:w="537" w:type="dxa"/>
          </w:tcPr>
          <w:p w14:paraId="007CE1B9" w14:textId="0A310FDF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and</w:t>
            </w:r>
          </w:p>
        </w:tc>
        <w:tc>
          <w:tcPr>
            <w:tcW w:w="887" w:type="dxa"/>
          </w:tcPr>
          <w:p w14:paraId="4C0C40C9" w14:textId="6E04F746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is</w:t>
            </w:r>
          </w:p>
        </w:tc>
        <w:tc>
          <w:tcPr>
            <w:tcW w:w="587" w:type="dxa"/>
          </w:tcPr>
          <w:p w14:paraId="352DE25A" w14:textId="58106740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absolut</w:t>
            </w:r>
            <w:r w:rsidR="00937A28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ely</w:t>
            </w:r>
          </w:p>
        </w:tc>
        <w:tc>
          <w:tcPr>
            <w:tcW w:w="847" w:type="dxa"/>
          </w:tcPr>
          <w:p w14:paraId="1930AB5D" w14:textId="274C4CE0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spooky</w:t>
            </w:r>
          </w:p>
        </w:tc>
        <w:tc>
          <w:tcPr>
            <w:tcW w:w="830" w:type="dxa"/>
          </w:tcPr>
          <w:p w14:paraId="7B2ACC73" w14:textId="5061B8EE" w:rsidR="00C15FC0" w:rsidRPr="00C15FC0" w:rsidRDefault="00C15FC0" w:rsidP="00893DBA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Length of the review</w:t>
            </w:r>
          </w:p>
        </w:tc>
      </w:tr>
      <w:tr w:rsidR="00C15FC0" w14:paraId="383C980C" w14:textId="77777777" w:rsidTr="00937A28">
        <w:tc>
          <w:tcPr>
            <w:tcW w:w="985" w:type="dxa"/>
          </w:tcPr>
          <w:p w14:paraId="7037CB9B" w14:textId="45068FCE" w:rsidR="00C15FC0" w:rsidRPr="00C15FC0" w:rsidRDefault="00C15FC0" w:rsidP="00937A28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Review 1</w:t>
            </w:r>
          </w:p>
        </w:tc>
        <w:tc>
          <w:tcPr>
            <w:tcW w:w="656" w:type="dxa"/>
          </w:tcPr>
          <w:p w14:paraId="278AFA7D" w14:textId="344676B2" w:rsidR="00C15FC0" w:rsidRDefault="00C15FC0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14:paraId="19B84695" w14:textId="510CB9F8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27" w:type="dxa"/>
          </w:tcPr>
          <w:p w14:paraId="4D788C4F" w14:textId="628CDD25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24AB85CC" w14:textId="70473DA7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14:paraId="470585D8" w14:textId="1CD3ACFE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37" w:type="dxa"/>
          </w:tcPr>
          <w:p w14:paraId="4B93A055" w14:textId="7FA03CD3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5FDD302B" w14:textId="0E444F14" w:rsidR="00C15FC0" w:rsidRDefault="00C15FC0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7" w:type="dxa"/>
          </w:tcPr>
          <w:p w14:paraId="48AA3489" w14:textId="414A5F77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37" w:type="dxa"/>
          </w:tcPr>
          <w:p w14:paraId="6A364532" w14:textId="5D3D38F6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87" w:type="dxa"/>
          </w:tcPr>
          <w:p w14:paraId="5E55209D" w14:textId="10BF2251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7" w:type="dxa"/>
          </w:tcPr>
          <w:p w14:paraId="18014FDB" w14:textId="0855E708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14:paraId="6338A771" w14:textId="0F9434F3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F7C8D12" w14:textId="43C0189B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C15FC0" w14:paraId="5CFAAABE" w14:textId="77777777" w:rsidTr="00937A28">
        <w:tc>
          <w:tcPr>
            <w:tcW w:w="985" w:type="dxa"/>
          </w:tcPr>
          <w:p w14:paraId="07A1DA28" w14:textId="1FCA5503" w:rsidR="00C15FC0" w:rsidRPr="00C15FC0" w:rsidRDefault="00C15FC0" w:rsidP="00937A28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Review 2</w:t>
            </w:r>
          </w:p>
        </w:tc>
        <w:tc>
          <w:tcPr>
            <w:tcW w:w="656" w:type="dxa"/>
          </w:tcPr>
          <w:p w14:paraId="673AE32E" w14:textId="1DD340DF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6" w:type="dxa"/>
          </w:tcPr>
          <w:p w14:paraId="592A53D2" w14:textId="4C6C7903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27" w:type="dxa"/>
          </w:tcPr>
          <w:p w14:paraId="47DE7FA6" w14:textId="470AFBCF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3DD3CD69" w14:textId="59D364EA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14:paraId="417397D9" w14:textId="786B454C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37" w:type="dxa"/>
          </w:tcPr>
          <w:p w14:paraId="745BBB87" w14:textId="164A9A37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14:paraId="32966A6C" w14:textId="464E735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57" w:type="dxa"/>
          </w:tcPr>
          <w:p w14:paraId="6F23E726" w14:textId="0B6B0726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37" w:type="dxa"/>
          </w:tcPr>
          <w:p w14:paraId="6B04CF61" w14:textId="4AAAA3E5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87" w:type="dxa"/>
          </w:tcPr>
          <w:p w14:paraId="2A881B9B" w14:textId="0F5E6E3F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7" w:type="dxa"/>
          </w:tcPr>
          <w:p w14:paraId="7D116A0D" w14:textId="34B8298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017C0147" w14:textId="181CD956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D49A2E4" w14:textId="633CB06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C15FC0" w14:paraId="329EC219" w14:textId="77777777" w:rsidTr="00937A28">
        <w:tc>
          <w:tcPr>
            <w:tcW w:w="985" w:type="dxa"/>
          </w:tcPr>
          <w:p w14:paraId="17751CEC" w14:textId="5A3402B1" w:rsidR="00C15FC0" w:rsidRPr="00C15FC0" w:rsidRDefault="00C15FC0" w:rsidP="00937A28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15FC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Review 3</w:t>
            </w:r>
          </w:p>
        </w:tc>
        <w:tc>
          <w:tcPr>
            <w:tcW w:w="656" w:type="dxa"/>
          </w:tcPr>
          <w:p w14:paraId="02E33619" w14:textId="5F040572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6" w:type="dxa"/>
          </w:tcPr>
          <w:p w14:paraId="619EFE93" w14:textId="3851D575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27" w:type="dxa"/>
          </w:tcPr>
          <w:p w14:paraId="2B992EAA" w14:textId="765C944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2E9FF165" w14:textId="3676CAB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56" w:type="dxa"/>
          </w:tcPr>
          <w:p w14:paraId="180941B9" w14:textId="58A57846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37" w:type="dxa"/>
          </w:tcPr>
          <w:p w14:paraId="00137839" w14:textId="0726CB94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7" w:type="dxa"/>
          </w:tcPr>
          <w:p w14:paraId="1F35FF1A" w14:textId="064A8BF8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57" w:type="dxa"/>
          </w:tcPr>
          <w:p w14:paraId="5286C3ED" w14:textId="74E86E4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37" w:type="dxa"/>
          </w:tcPr>
          <w:p w14:paraId="0F72A833" w14:textId="6E94AC5E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537CE4D2" w14:textId="58B050E3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7" w:type="dxa"/>
          </w:tcPr>
          <w:p w14:paraId="4AE020A0" w14:textId="13DA8031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47" w:type="dxa"/>
          </w:tcPr>
          <w:p w14:paraId="48FC8E07" w14:textId="7F1BF50B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30" w:type="dxa"/>
          </w:tcPr>
          <w:p w14:paraId="1BE17052" w14:textId="3EC49310" w:rsidR="00C15FC0" w:rsidRDefault="00937A28" w:rsidP="00737BDD">
            <w:pPr>
              <w:pStyle w:val="NormalWeb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</w:tbl>
    <w:p w14:paraId="0DE3AFF8" w14:textId="77777777" w:rsidR="00C15FC0" w:rsidRPr="00893DBA" w:rsidRDefault="00C15FC0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p w14:paraId="2E371C19" w14:textId="73EF34C4" w:rsidR="00893DBA" w:rsidRPr="002A7209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Vector of Review 1: [1 </w:t>
      </w:r>
      <w:r w:rsidR="00937A28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1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1 0 0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0 1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0]</w:t>
      </w:r>
    </w:p>
    <w:p w14:paraId="133DC274" w14:textId="14A2698E" w:rsidR="00893DBA" w:rsidRPr="002A7209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Vector of Review 2: [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 xml:space="preserve">0 0 1 1 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0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1 0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0 0]</w:t>
      </w:r>
    </w:p>
    <w:p w14:paraId="1197DBAE" w14:textId="17A31973" w:rsidR="00893DBA" w:rsidRPr="002A7209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Vector of Review 3: [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1 0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0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 xml:space="preserve"> 1 </w:t>
      </w:r>
      <w:r w:rsidR="00737BDD">
        <w:rPr>
          <w:rFonts w:ascii="Arial" w:hAnsi="Arial" w:cs="Arial"/>
          <w:color w:val="000000" w:themeColor="text1"/>
          <w:sz w:val="20"/>
          <w:szCs w:val="20"/>
        </w:rPr>
        <w:t>0 1</w:t>
      </w:r>
      <w:r w:rsidRPr="002A7209">
        <w:rPr>
          <w:rFonts w:ascii="Arial" w:hAnsi="Arial" w:cs="Arial"/>
          <w:color w:val="000000" w:themeColor="text1"/>
          <w:sz w:val="20"/>
          <w:szCs w:val="20"/>
        </w:rPr>
        <w:t>]</w:t>
      </w:r>
    </w:p>
    <w:p w14:paraId="5CB6BFC7" w14:textId="440F14A5" w:rsidR="00893DBA" w:rsidRPr="002A7209" w:rsidRDefault="00893DBA" w:rsidP="00893DBA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A7209">
        <w:rPr>
          <w:rFonts w:ascii="Arial" w:hAnsi="Arial" w:cs="Arial"/>
          <w:color w:val="000000" w:themeColor="text1"/>
          <w:sz w:val="20"/>
          <w:szCs w:val="20"/>
        </w:rPr>
        <w:t>And that’s the core idea behind a Bag of Words (</w:t>
      </w:r>
      <w:proofErr w:type="spellStart"/>
      <w:r w:rsidRPr="002A7209">
        <w:rPr>
          <w:rFonts w:ascii="Arial" w:hAnsi="Arial" w:cs="Arial"/>
          <w:color w:val="000000" w:themeColor="text1"/>
          <w:sz w:val="20"/>
          <w:szCs w:val="20"/>
        </w:rPr>
        <w:t>BoW</w:t>
      </w:r>
      <w:proofErr w:type="spellEnd"/>
      <w:r w:rsidRPr="002A7209">
        <w:rPr>
          <w:rFonts w:ascii="Arial" w:hAnsi="Arial" w:cs="Arial"/>
          <w:color w:val="000000" w:themeColor="text1"/>
          <w:sz w:val="20"/>
          <w:szCs w:val="20"/>
        </w:rPr>
        <w:t>) model.</w:t>
      </w:r>
    </w:p>
    <w:p w14:paraId="69E81D84" w14:textId="77777777" w:rsidR="00893DBA" w:rsidRPr="00893DBA" w:rsidRDefault="00893DBA" w:rsidP="00893DBA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AF8CCB4" w14:textId="59652CF3" w:rsidR="003E30A5" w:rsidRDefault="002A7209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Experiment</w:t>
      </w:r>
    </w:p>
    <w:p w14:paraId="02A9E8AF" w14:textId="55F50DA2" w:rsidR="002A7209" w:rsidRDefault="00004778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experiment compares the performance of SVMs using linear, polynomial and RBF kernels.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643"/>
        <w:gridCol w:w="1901"/>
        <w:gridCol w:w="1548"/>
        <w:gridCol w:w="1548"/>
      </w:tblGrid>
      <w:tr w:rsidR="006135A0" w14:paraId="3DD27216" w14:textId="0C72D5DE" w:rsidTr="004B6146">
        <w:tc>
          <w:tcPr>
            <w:tcW w:w="1308" w:type="dxa"/>
          </w:tcPr>
          <w:p w14:paraId="4F96CA7C" w14:textId="77777777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262541C7" w14:textId="7713D9C8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Linear</w:t>
            </w:r>
          </w:p>
        </w:tc>
        <w:tc>
          <w:tcPr>
            <w:tcW w:w="1901" w:type="dxa"/>
          </w:tcPr>
          <w:p w14:paraId="7E592B4F" w14:textId="1C94796F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Polynomial with degree 3</w:t>
            </w:r>
          </w:p>
        </w:tc>
        <w:tc>
          <w:tcPr>
            <w:tcW w:w="1548" w:type="dxa"/>
          </w:tcPr>
          <w:p w14:paraId="3DDF627F" w14:textId="5A8D8F96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RBF</w:t>
            </w:r>
          </w:p>
        </w:tc>
        <w:tc>
          <w:tcPr>
            <w:tcW w:w="1548" w:type="dxa"/>
          </w:tcPr>
          <w:p w14:paraId="2C8350E2" w14:textId="37D40DF8" w:rsidR="006135A0" w:rsidRDefault="006135A0" w:rsidP="006135A0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Sigmoid</w:t>
            </w:r>
          </w:p>
        </w:tc>
      </w:tr>
      <w:tr w:rsidR="006135A0" w14:paraId="4A5E0F17" w14:textId="44C2C086" w:rsidTr="004B6146">
        <w:tc>
          <w:tcPr>
            <w:tcW w:w="1308" w:type="dxa"/>
          </w:tcPr>
          <w:p w14:paraId="668007B3" w14:textId="646D6295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Accuracy%</w:t>
            </w:r>
          </w:p>
        </w:tc>
        <w:tc>
          <w:tcPr>
            <w:tcW w:w="1643" w:type="dxa"/>
          </w:tcPr>
          <w:p w14:paraId="4D6F8890" w14:textId="3FF88BC1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85.088</w:t>
            </w:r>
          </w:p>
        </w:tc>
        <w:tc>
          <w:tcPr>
            <w:tcW w:w="1901" w:type="dxa"/>
          </w:tcPr>
          <w:p w14:paraId="4AD6DC98" w14:textId="31C1977F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71.272</w:t>
            </w:r>
          </w:p>
        </w:tc>
        <w:tc>
          <w:tcPr>
            <w:tcW w:w="1548" w:type="dxa"/>
          </w:tcPr>
          <w:p w14:paraId="2FD99CB8" w14:textId="39253BA1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88.016</w:t>
            </w:r>
          </w:p>
        </w:tc>
        <w:tc>
          <w:tcPr>
            <w:tcW w:w="1548" w:type="dxa"/>
          </w:tcPr>
          <w:p w14:paraId="7E60A706" w14:textId="5B75719D" w:rsidR="006135A0" w:rsidRDefault="00937A28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57.76</w:t>
            </w:r>
          </w:p>
        </w:tc>
      </w:tr>
      <w:tr w:rsidR="006135A0" w14:paraId="38092F57" w14:textId="5CF482EB" w:rsidTr="004B6146">
        <w:tc>
          <w:tcPr>
            <w:tcW w:w="1308" w:type="dxa"/>
          </w:tcPr>
          <w:p w14:paraId="26BB76E2" w14:textId="63BAECDB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Time(sec)</w:t>
            </w:r>
          </w:p>
        </w:tc>
        <w:tc>
          <w:tcPr>
            <w:tcW w:w="1643" w:type="dxa"/>
          </w:tcPr>
          <w:p w14:paraId="1575D3CD" w14:textId="0C7C8291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7371.87</w:t>
            </w:r>
          </w:p>
        </w:tc>
        <w:tc>
          <w:tcPr>
            <w:tcW w:w="1901" w:type="dxa"/>
          </w:tcPr>
          <w:p w14:paraId="644B2F45" w14:textId="5A7A8567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1767.5</w:t>
            </w:r>
          </w:p>
        </w:tc>
        <w:tc>
          <w:tcPr>
            <w:tcW w:w="1548" w:type="dxa"/>
          </w:tcPr>
          <w:p w14:paraId="33615511" w14:textId="78DCE2F8" w:rsidR="006135A0" w:rsidRDefault="006135A0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1528.33</w:t>
            </w:r>
          </w:p>
        </w:tc>
        <w:tc>
          <w:tcPr>
            <w:tcW w:w="1548" w:type="dxa"/>
          </w:tcPr>
          <w:p w14:paraId="2B4F673C" w14:textId="0112C573" w:rsidR="006135A0" w:rsidRDefault="00937A28" w:rsidP="00D510D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529.97</w:t>
            </w:r>
          </w:p>
        </w:tc>
      </w:tr>
    </w:tbl>
    <w:p w14:paraId="1694DF44" w14:textId="4E6F78DF" w:rsidR="00004778" w:rsidRDefault="00004778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Results show that RBF kernel has the best performance in terms of Accuracy and Time.</w:t>
      </w:r>
    </w:p>
    <w:p w14:paraId="41BB8E2B" w14:textId="77777777" w:rsidR="00004778" w:rsidRDefault="00004778" w:rsidP="00D510D0">
      <w:pPr>
        <w:pStyle w:val="NormalWeb"/>
        <w:rPr>
          <w:rFonts w:ascii="Arial" w:hAnsi="Arial" w:cs="Arial"/>
          <w:sz w:val="20"/>
          <w:szCs w:val="20"/>
        </w:rPr>
      </w:pPr>
    </w:p>
    <w:p w14:paraId="569D038B" w14:textId="1A719056" w:rsidR="00004778" w:rsidRDefault="009F37E1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 </w:t>
      </w:r>
      <w:r w:rsidR="00004778">
        <w:rPr>
          <w:rFonts w:ascii="Arial" w:hAnsi="Arial" w:cs="Arial"/>
          <w:sz w:val="20"/>
          <w:szCs w:val="20"/>
        </w:rPr>
        <w:t>Conclusion</w:t>
      </w:r>
    </w:p>
    <w:p w14:paraId="0624D311" w14:textId="5B7DC7E5" w:rsidR="00004778" w:rsidRDefault="00CA061E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experiment proves that</w:t>
      </w:r>
      <w:r w:rsidR="006135A0" w:rsidRPr="00CA061E">
        <w:rPr>
          <w:rFonts w:ascii="Arial" w:hAnsi="Arial" w:cs="Arial"/>
          <w:sz w:val="20"/>
          <w:szCs w:val="20"/>
        </w:rPr>
        <w:t xml:space="preserve"> SVMs a very promising and easy-to-use method for learning text classifiers from exam</w:t>
      </w:r>
      <w:r w:rsidRPr="00CA061E">
        <w:rPr>
          <w:rFonts w:ascii="Arial" w:hAnsi="Arial" w:cs="Arial"/>
          <w:sz w:val="20"/>
          <w:szCs w:val="20"/>
        </w:rPr>
        <w:t>ples.</w:t>
      </w:r>
    </w:p>
    <w:p w14:paraId="2E1AD1BC" w14:textId="4E6DA1C2" w:rsidR="00004778" w:rsidRDefault="009F37E1" w:rsidP="00D510D0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</w:t>
      </w:r>
      <w:r w:rsidR="00004778">
        <w:rPr>
          <w:rFonts w:ascii="Arial" w:hAnsi="Arial" w:cs="Arial"/>
          <w:sz w:val="20"/>
          <w:szCs w:val="20"/>
        </w:rPr>
        <w:t>References</w:t>
      </w:r>
    </w:p>
    <w:p w14:paraId="2668F6B1" w14:textId="3A50F170" w:rsidR="009F37E1" w:rsidRPr="009F37E1" w:rsidRDefault="009F37E1" w:rsidP="00CA061E">
      <w:pPr>
        <w:pStyle w:val="NormalWeb"/>
        <w:rPr>
          <w:rFonts w:ascii="Arial" w:hAnsi="Arial" w:cs="Arial"/>
          <w:sz w:val="20"/>
          <w:szCs w:val="20"/>
        </w:rPr>
      </w:pPr>
      <w:r w:rsidRPr="009F37E1">
        <w:rPr>
          <w:rFonts w:ascii="Calibri" w:hAnsi="Calibri" w:cs="Calibri"/>
          <w:sz w:val="20"/>
          <w:szCs w:val="20"/>
        </w:rPr>
        <w:t>﻿﻿﻿</w:t>
      </w:r>
      <w:r w:rsidRPr="009F37E1">
        <w:rPr>
          <w:rFonts w:ascii="Arial" w:hAnsi="Arial" w:cs="Arial"/>
          <w:sz w:val="20"/>
          <w:szCs w:val="20"/>
        </w:rPr>
        <w:t xml:space="preserve">C. Cortes and V. </w:t>
      </w:r>
      <w:proofErr w:type="spellStart"/>
      <w:r w:rsidRPr="009F37E1">
        <w:rPr>
          <w:rFonts w:ascii="Arial" w:hAnsi="Arial" w:cs="Arial"/>
          <w:sz w:val="20"/>
          <w:szCs w:val="20"/>
        </w:rPr>
        <w:t>Vapnik</w:t>
      </w:r>
      <w:proofErr w:type="spellEnd"/>
      <w:r w:rsidRPr="009F37E1">
        <w:rPr>
          <w:rFonts w:ascii="Arial" w:hAnsi="Arial" w:cs="Arial"/>
          <w:sz w:val="20"/>
          <w:szCs w:val="20"/>
        </w:rPr>
        <w:t>. Support-vector networks. Machine Learning, 20:273-</w:t>
      </w:r>
      <w:r w:rsidRPr="009F37E1">
        <w:rPr>
          <w:rFonts w:ascii="MS Gothic" w:eastAsia="MS Gothic" w:hAnsi="MS Gothic" w:cs="MS Gothic" w:hint="eastAsia"/>
          <w:sz w:val="20"/>
          <w:szCs w:val="20"/>
        </w:rPr>
        <w:t> </w:t>
      </w:r>
      <w:r w:rsidRPr="009F37E1">
        <w:rPr>
          <w:rFonts w:ascii="Arial" w:hAnsi="Arial" w:cs="Arial"/>
          <w:sz w:val="20"/>
          <w:szCs w:val="20"/>
        </w:rPr>
        <w:t>297, November 1995.</w:t>
      </w:r>
    </w:p>
    <w:p w14:paraId="6893A693" w14:textId="77777777" w:rsidR="009F37E1" w:rsidRPr="009F37E1" w:rsidRDefault="009F37E1" w:rsidP="009F37E1">
      <w:pPr>
        <w:pStyle w:val="NormalWeb"/>
        <w:rPr>
          <w:rFonts w:ascii="Arial" w:hAnsi="Arial" w:cs="Arial"/>
          <w:sz w:val="20"/>
          <w:szCs w:val="20"/>
        </w:rPr>
      </w:pPr>
      <w:r w:rsidRPr="009F37E1">
        <w:rPr>
          <w:rFonts w:ascii="Calibri" w:hAnsi="Calibri" w:cs="Calibri"/>
          <w:sz w:val="20"/>
          <w:szCs w:val="20"/>
        </w:rPr>
        <w:t>﻿﻿﻿</w:t>
      </w:r>
      <w:r w:rsidRPr="009F37E1">
        <w:rPr>
          <w:rFonts w:ascii="Arial" w:hAnsi="Arial" w:cs="Arial"/>
          <w:sz w:val="20"/>
          <w:szCs w:val="20"/>
        </w:rPr>
        <w:t xml:space="preserve">Vladimir N. </w:t>
      </w:r>
      <w:proofErr w:type="spellStart"/>
      <w:r w:rsidRPr="009F37E1">
        <w:rPr>
          <w:rFonts w:ascii="Arial" w:hAnsi="Arial" w:cs="Arial"/>
          <w:sz w:val="20"/>
          <w:szCs w:val="20"/>
        </w:rPr>
        <w:t>Vapnik</w:t>
      </w:r>
      <w:proofErr w:type="spellEnd"/>
      <w:r w:rsidRPr="009F37E1">
        <w:rPr>
          <w:rFonts w:ascii="Arial" w:hAnsi="Arial" w:cs="Arial"/>
          <w:sz w:val="20"/>
          <w:szCs w:val="20"/>
        </w:rPr>
        <w:t>. The Nature of Statistical Learning Theory. Springer, New York, 1995.</w:t>
      </w:r>
    </w:p>
    <w:p w14:paraId="036A5575" w14:textId="77777777" w:rsidR="009F37E1" w:rsidRPr="009F37E1" w:rsidRDefault="009F37E1" w:rsidP="009F37E1">
      <w:pPr>
        <w:pStyle w:val="NormalWeb"/>
        <w:rPr>
          <w:rFonts w:ascii="Arial" w:hAnsi="Arial" w:cs="Arial"/>
          <w:sz w:val="20"/>
          <w:szCs w:val="20"/>
        </w:rPr>
      </w:pPr>
      <w:r w:rsidRPr="009F37E1">
        <w:rPr>
          <w:rFonts w:ascii="Calibri" w:hAnsi="Calibri" w:cs="Calibri"/>
          <w:sz w:val="20"/>
          <w:szCs w:val="20"/>
        </w:rPr>
        <w:t>﻿﻿﻿﻿</w:t>
      </w:r>
      <w:r w:rsidRPr="009F37E1">
        <w:rPr>
          <w:rFonts w:ascii="Arial" w:hAnsi="Arial" w:cs="Arial"/>
          <w:sz w:val="20"/>
          <w:szCs w:val="20"/>
        </w:rPr>
        <w:t>Y. Yang. An evaluation of statistical approaches to text categorization. Technical Report CMU-CS-97-127, Carnegie Mellon University, April 1997.</w:t>
      </w:r>
    </w:p>
    <w:p w14:paraId="1C54616F" w14:textId="32A7FF88" w:rsidR="00004778" w:rsidRPr="009F37E1" w:rsidRDefault="009F37E1" w:rsidP="009F37E1">
      <w:pPr>
        <w:pStyle w:val="NormalWeb"/>
        <w:rPr>
          <w:rFonts w:ascii="Arial" w:hAnsi="Arial" w:cs="Arial"/>
          <w:sz w:val="20"/>
          <w:szCs w:val="20"/>
        </w:rPr>
      </w:pPr>
      <w:r w:rsidRPr="009F37E1">
        <w:rPr>
          <w:rFonts w:ascii="Calibri" w:hAnsi="Calibri" w:cs="Calibri"/>
          <w:sz w:val="20"/>
          <w:szCs w:val="20"/>
        </w:rPr>
        <w:t>﻿﻿﻿﻿</w:t>
      </w:r>
      <w:r w:rsidRPr="009F37E1">
        <w:rPr>
          <w:rFonts w:ascii="Arial" w:hAnsi="Arial" w:cs="Arial"/>
          <w:sz w:val="20"/>
          <w:szCs w:val="20"/>
        </w:rPr>
        <w:t>Y. Yang and J. Pedersen. A comparative study on feature selection in text cate</w:t>
      </w:r>
      <w:r w:rsidR="00CA061E">
        <w:rPr>
          <w:rFonts w:ascii="Arial" w:hAnsi="Arial" w:cs="Arial"/>
          <w:sz w:val="20"/>
          <w:szCs w:val="20"/>
        </w:rPr>
        <w:t>goris</w:t>
      </w:r>
      <w:r w:rsidRPr="009F37E1">
        <w:rPr>
          <w:rFonts w:ascii="Arial" w:hAnsi="Arial" w:cs="Arial"/>
          <w:sz w:val="20"/>
          <w:szCs w:val="20"/>
        </w:rPr>
        <w:t>ation. In International Conference on Machine Learning (ICML)</w:t>
      </w:r>
    </w:p>
    <w:p w14:paraId="63BF9D9F" w14:textId="77777777" w:rsidR="00004778" w:rsidRPr="002A7209" w:rsidRDefault="00004778" w:rsidP="00D510D0">
      <w:pPr>
        <w:pStyle w:val="NormalWeb"/>
        <w:rPr>
          <w:rFonts w:ascii="Arial" w:hAnsi="Arial" w:cs="Arial"/>
          <w:sz w:val="20"/>
          <w:szCs w:val="20"/>
        </w:rPr>
      </w:pPr>
    </w:p>
    <w:p w14:paraId="3FADD655" w14:textId="77777777" w:rsidR="00AB3D89" w:rsidRPr="002A7209" w:rsidRDefault="00AB3D89" w:rsidP="00D510D0">
      <w:pPr>
        <w:pStyle w:val="NormalWeb"/>
        <w:rPr>
          <w:rFonts w:ascii="Arial" w:hAnsi="Arial" w:cs="Arial"/>
          <w:sz w:val="20"/>
          <w:szCs w:val="20"/>
        </w:rPr>
      </w:pPr>
    </w:p>
    <w:p w14:paraId="54EC497C" w14:textId="5F94A263" w:rsidR="00D510D0" w:rsidRPr="002A7209" w:rsidRDefault="00D510D0" w:rsidP="00D510D0">
      <w:pPr>
        <w:rPr>
          <w:rFonts w:ascii="Arial" w:hAnsi="Arial" w:cs="Arial"/>
          <w:sz w:val="20"/>
          <w:szCs w:val="20"/>
          <w:lang w:val="en-US"/>
        </w:rPr>
      </w:pPr>
    </w:p>
    <w:p w14:paraId="514ED6E0" w14:textId="58961DD3" w:rsidR="00D510D0" w:rsidRPr="002A7209" w:rsidRDefault="00D510D0" w:rsidP="00D510D0">
      <w:pPr>
        <w:ind w:left="2160" w:firstLine="720"/>
        <w:rPr>
          <w:rFonts w:ascii="Arial" w:hAnsi="Arial" w:cs="Arial"/>
          <w:sz w:val="20"/>
          <w:szCs w:val="20"/>
          <w:lang w:val="en-US"/>
        </w:rPr>
      </w:pPr>
      <w:r w:rsidRPr="002A7209">
        <w:rPr>
          <w:rFonts w:ascii="Arial" w:hAnsi="Arial" w:cs="Arial"/>
          <w:sz w:val="20"/>
          <w:szCs w:val="20"/>
          <w:lang w:val="en-US"/>
        </w:rPr>
        <w:tab/>
      </w:r>
    </w:p>
    <w:sectPr w:rsidR="00D510D0" w:rsidRPr="002A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362B08"/>
    <w:multiLevelType w:val="multilevel"/>
    <w:tmpl w:val="FE5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678132">
    <w:abstractNumId w:val="3"/>
  </w:num>
  <w:num w:numId="2" w16cid:durableId="1622802951">
    <w:abstractNumId w:val="0"/>
  </w:num>
  <w:num w:numId="3" w16cid:durableId="1996569856">
    <w:abstractNumId w:val="1"/>
  </w:num>
  <w:num w:numId="4" w16cid:durableId="148068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D0"/>
    <w:rsid w:val="000044F6"/>
    <w:rsid w:val="00004778"/>
    <w:rsid w:val="000343CF"/>
    <w:rsid w:val="000A7A0D"/>
    <w:rsid w:val="00127626"/>
    <w:rsid w:val="002A7209"/>
    <w:rsid w:val="003E30A5"/>
    <w:rsid w:val="003E79FF"/>
    <w:rsid w:val="004354E6"/>
    <w:rsid w:val="00455626"/>
    <w:rsid w:val="00551146"/>
    <w:rsid w:val="005B59C6"/>
    <w:rsid w:val="006135A0"/>
    <w:rsid w:val="00737BDD"/>
    <w:rsid w:val="00893DBA"/>
    <w:rsid w:val="00937A28"/>
    <w:rsid w:val="009F37E1"/>
    <w:rsid w:val="00AB3D89"/>
    <w:rsid w:val="00AD5239"/>
    <w:rsid w:val="00AD5446"/>
    <w:rsid w:val="00BC57F6"/>
    <w:rsid w:val="00C15FC0"/>
    <w:rsid w:val="00CA061E"/>
    <w:rsid w:val="00D510D0"/>
    <w:rsid w:val="00F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CD5C"/>
  <w15:chartTrackingRefBased/>
  <w15:docId w15:val="{44AAACB2-D49B-BD4A-ABA4-5F306323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10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93DBA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893DBA"/>
  </w:style>
  <w:style w:type="table" w:styleId="TableGrid">
    <w:name w:val="Table Grid"/>
    <w:basedOn w:val="TableNormal"/>
    <w:uiPriority w:val="39"/>
    <w:rsid w:val="00004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Navjeet</dc:creator>
  <cp:keywords/>
  <dc:description/>
  <cp:lastModifiedBy>Kaur, Navjeet</cp:lastModifiedBy>
  <cp:revision>1</cp:revision>
  <dcterms:created xsi:type="dcterms:W3CDTF">2024-02-20T22:55:00Z</dcterms:created>
  <dcterms:modified xsi:type="dcterms:W3CDTF">2024-02-21T03:38:00Z</dcterms:modified>
</cp:coreProperties>
</file>