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What is </w:t>
      </w:r>
      <w:r>
        <w:rPr>
          <w:rFonts w:ascii="Segoe UI" w:hAnsi="Segoe UI" w:cs="Segoe UI"/>
          <w:b/>
          <w:bCs/>
          <w:i/>
          <w:iCs/>
          <w:color w:val="212529"/>
        </w:rPr>
        <w:t>Community Choice Aggregation</w:t>
      </w:r>
      <w:r>
        <w:rPr>
          <w:rFonts w:ascii="Segoe UI" w:hAnsi="Segoe UI" w:cs="Segoe UI"/>
          <w:b/>
          <w:bCs/>
          <w:color w:val="212529"/>
        </w:rPr>
        <w:t> (CCA)?</w:t>
      </w:r>
      <w:r>
        <w:rPr>
          <w:rFonts w:ascii="Segoe UI" w:hAnsi="Segoe UI" w:cs="Segoe UI"/>
          <w:color w:val="212529"/>
        </w:rPr>
        <w:br/>
        <w:t>CCA is a Massachusetts state-regulated program that offers the potential to increase the renewable content of the electricity used by an entire town while keeping supply rates stable and affordable for everyone.</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How does CCA work?</w:t>
      </w:r>
      <w:r>
        <w:rPr>
          <w:rFonts w:ascii="Segoe UI" w:hAnsi="Segoe UI" w:cs="Segoe UI"/>
          <w:color w:val="212529"/>
        </w:rPr>
        <w:br/>
        <w:t>CCA empowers cities and towns to create large buying groups of customers in order to seek bids for cheaper supply rates. By grouping electricity customer accounts within municipal boundaries, CCA creates economies of scale, enabling participating cities and towns to obtain competitive rates for account holders as a whole.</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What are the steps for implementing a CCA program in Andover?</w:t>
      </w:r>
    </w:p>
    <w:p w:rsidR="006B2462" w:rsidRDefault="006B2462" w:rsidP="006B2462">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Approval by voters at Town Meeting</w:t>
      </w:r>
    </w:p>
    <w:p w:rsidR="006B2462" w:rsidRDefault="006B2462" w:rsidP="006B2462">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Development of plan by town government</w:t>
      </w:r>
    </w:p>
    <w:p w:rsidR="006B2462" w:rsidRDefault="006B2462" w:rsidP="006B2462">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Public review of plan</w:t>
      </w:r>
    </w:p>
    <w:p w:rsidR="006B2462" w:rsidRDefault="006B2462" w:rsidP="006B2462">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Approval of plan by Select Board</w:t>
      </w:r>
    </w:p>
    <w:p w:rsidR="006B2462" w:rsidRDefault="006B2462" w:rsidP="006B2462">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Submission of plan to MA DPU for final approval</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How do CCA programs acquire their renewable energy supply?</w:t>
      </w:r>
      <w:r>
        <w:rPr>
          <w:rFonts w:ascii="Segoe UI" w:hAnsi="Segoe UI" w:cs="Segoe UI"/>
          <w:color w:val="212529"/>
        </w:rPr>
        <w:br/>
        <w:t>There are several organizations that supply renewable energy to CCA programs. One example is the </w:t>
      </w:r>
      <w:hyperlink r:id="rId6" w:tgtFrame="_blank" w:history="1">
        <w:r>
          <w:rPr>
            <w:rStyle w:val="Hyperlink"/>
            <w:rFonts w:ascii="Segoe UI" w:hAnsi="Segoe UI" w:cs="Segoe UI"/>
            <w:color w:val="007BFF"/>
            <w:u w:val="none"/>
          </w:rPr>
          <w:t>Green Energy Consumers Alliance</w:t>
        </w:r>
      </w:hyperlink>
      <w:r>
        <w:rPr>
          <w:rFonts w:ascii="Segoe UI" w:hAnsi="Segoe UI" w:cs="Segoe UI"/>
          <w:color w:val="212529"/>
        </w:rPr>
        <w:t>, a Boston-based nonprofit, which supplies local renewable energy to a number of CCA programs in Greater Boston. The Green Energy Consumers Alliance purchases renewable energy wholesale, mostly from community-based wind power projects located in Massachusetts and Rhode Island. They have a history of entering into long-term contracts with renewable energy developers, helping them grow their portfolio based on wind and solar.</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How do I join or leave the CCA program?</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color w:val="212529"/>
        </w:rPr>
        <w:t>If enacted, the Andover CCA program will offer one or more supply options to National Grid customers.</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color w:val="212529"/>
        </w:rPr>
        <w:t>Initially, if you get your supply from National Grid Basic Service, you will be switched automatically to the program's default supply option. If the program offers other options - for example, with higher or lower renewable content than the default - you can switch (</w:t>
      </w:r>
      <w:r>
        <w:rPr>
          <w:rFonts w:ascii="Segoe UI" w:hAnsi="Segoe UI" w:cs="Segoe UI"/>
          <w:i/>
          <w:iCs/>
          <w:color w:val="212529"/>
        </w:rPr>
        <w:t>opt up</w:t>
      </w:r>
      <w:r>
        <w:rPr>
          <w:rFonts w:ascii="Segoe UI" w:hAnsi="Segoe UI" w:cs="Segoe UI"/>
          <w:color w:val="212529"/>
        </w:rPr>
        <w:t> or </w:t>
      </w:r>
      <w:r>
        <w:rPr>
          <w:rFonts w:ascii="Segoe UI" w:hAnsi="Segoe UI" w:cs="Segoe UI"/>
          <w:i/>
          <w:iCs/>
          <w:color w:val="212529"/>
        </w:rPr>
        <w:t>opt down</w:t>
      </w:r>
      <w:r>
        <w:rPr>
          <w:rFonts w:ascii="Segoe UI" w:hAnsi="Segoe UI" w:cs="Segoe UI"/>
          <w:color w:val="212529"/>
        </w:rPr>
        <w:t>) at any time. You can also return to National Grid Basic Service (</w:t>
      </w:r>
      <w:r>
        <w:rPr>
          <w:rFonts w:ascii="Segoe UI" w:hAnsi="Segoe UI" w:cs="Segoe UI"/>
          <w:i/>
          <w:iCs/>
          <w:color w:val="212529"/>
        </w:rPr>
        <w:t>opt out</w:t>
      </w:r>
      <w:r>
        <w:rPr>
          <w:rFonts w:ascii="Segoe UI" w:hAnsi="Segoe UI" w:cs="Segoe UI"/>
          <w:color w:val="212529"/>
        </w:rPr>
        <w:t>) at any time, without penalty or cost. You can even opt out before the program starts.</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If you do not subscribe to National Grid Basic Service, you will not be enrolled automatically, but you can enroll if you wish.</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Do I have to participate in CCA if I don't want to?</w:t>
      </w:r>
      <w:r>
        <w:rPr>
          <w:rFonts w:ascii="Segoe UI" w:hAnsi="Segoe UI" w:cs="Segoe UI"/>
          <w:color w:val="212529"/>
        </w:rPr>
        <w:br/>
        <w:t>No, residents and businesses can opt out of the CCA program at any time without penalty.</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What if I choose to leave the CCA program early?</w:t>
      </w:r>
      <w:r>
        <w:rPr>
          <w:rFonts w:ascii="Segoe UI" w:hAnsi="Segoe UI" w:cs="Segoe UI"/>
          <w:color w:val="212529"/>
        </w:rPr>
        <w:br/>
        <w:t>You may terminate your CCA participation (</w:t>
      </w:r>
      <w:r>
        <w:rPr>
          <w:rFonts w:ascii="Segoe UI" w:hAnsi="Segoe UI" w:cs="Segoe UI"/>
          <w:i/>
          <w:iCs/>
          <w:color w:val="212529"/>
        </w:rPr>
        <w:t>opt out</w:t>
      </w:r>
      <w:r>
        <w:rPr>
          <w:rFonts w:ascii="Segoe UI" w:hAnsi="Segoe UI" w:cs="Segoe UI"/>
          <w:color w:val="212529"/>
        </w:rPr>
        <w:t>) at any time without any early termination or exit fee. After opting out, you may return at any time with no associated re-enrollment fee; but upon returning, you are not guaranteed the original contract rate.</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If I opt out, can I opt back in at a later date?</w:t>
      </w:r>
      <w:r>
        <w:rPr>
          <w:rFonts w:ascii="Segoe UI" w:hAnsi="Segoe UI" w:cs="Segoe UI"/>
          <w:color w:val="212529"/>
        </w:rPr>
        <w:br/>
        <w:t>After opting out, you may return to the CCA program at any time with no associated re-enrollment fee; but upon returning, you are not guaranteed the original contract rate. After you re-enroll, the CCA program rate will appear on your utility bill in the next available billing cycle. Since National Grid takes at least two days to process a change of supplier, you are encouraged to re-enroll at least five business days before the meter read date indicated on your utility bill, to help ensure that re-enrollment occurs on a timely basis.</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Can businesses participate in the CCA program?</w:t>
      </w:r>
      <w:r>
        <w:rPr>
          <w:rFonts w:ascii="Segoe UI" w:hAnsi="Segoe UI" w:cs="Segoe UI"/>
          <w:color w:val="212529"/>
        </w:rPr>
        <w:br/>
        <w:t>Yes, businesses can participate.</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How will CCA affect my electric bill?</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color w:val="212529"/>
        </w:rPr>
        <w:t>Your electric utility bill has two cost components – delivery and supply. CCA affects only the supply component. CCA does not affect the price of delivery, which is set by the utility and regulated by MA DPU.</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color w:val="212529"/>
        </w:rPr>
        <w:t>Once enrolled in CCA, you will continue to receive one bill for both delivery and supply from National Grid, and National Grid will continue to provide the same level of service as before. While CCA aims to offer favorable supply prices, savings relative to National Grid Basic Service is not guaranteed, due to potential fluctuations in National Grid pricing.</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Will the CCA supply rate be lower than National Grid Basic Service rate?</w:t>
      </w:r>
      <w:r>
        <w:rPr>
          <w:rFonts w:ascii="Segoe UI" w:hAnsi="Segoe UI" w:cs="Segoe UI"/>
          <w:color w:val="212529"/>
        </w:rPr>
        <w:br/>
        <w:t xml:space="preserve">While CCA aims to offer favorable supply prices, savings relative to National Grid Basic Service is not guaranteed, due to potential fluctuations in National Grid pricing. The CCA rate is typically fixed for the duration of the supply contract, which may last several years. On the other hand, the National Grid Basic Service rate changes every six months </w:t>
      </w:r>
      <w:r>
        <w:rPr>
          <w:rFonts w:ascii="Segoe UI" w:hAnsi="Segoe UI" w:cs="Segoe UI"/>
          <w:color w:val="212529"/>
        </w:rPr>
        <w:lastRenderedPageBreak/>
        <w:t>for residential, small business, and lighting accounts, and every three months for large commercial and industrial customers.</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Will I have to pay a deposit to participate in CCA?</w:t>
      </w:r>
      <w:r>
        <w:rPr>
          <w:rFonts w:ascii="Segoe UI" w:hAnsi="Segoe UI" w:cs="Segoe UI"/>
          <w:color w:val="212529"/>
        </w:rPr>
        <w:br/>
        <w:t>No, you will not have to pay a deposit.</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Will there be a change to my electric meter?</w:t>
      </w:r>
      <w:r>
        <w:rPr>
          <w:rFonts w:ascii="Segoe UI" w:hAnsi="Segoe UI" w:cs="Segoe UI"/>
          <w:color w:val="212529"/>
        </w:rPr>
        <w:br/>
        <w:t>No, there will be no change to your meter. National Grid will continue to read your meter to determine how much energy you consume.</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What if I have a solar photo-voltaic (PV) system?</w:t>
      </w:r>
      <w:r>
        <w:rPr>
          <w:rFonts w:ascii="Segoe UI" w:hAnsi="Segoe UI" w:cs="Segoe UI"/>
          <w:color w:val="212529"/>
        </w:rPr>
        <w:br/>
        <w:t>If you have a solar PV system, you can participate in the CCA program, as long as you subscribe to National Grid Basic Service. You will continue to receive net metering credits, which will appear on your National Grid bill and be calculated based on the National Grid Basic Service price, as before. There will be no change in your eligibility to earn or sell SRECs.</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How can I trust that Andover will select a competent and reputable supplier?</w:t>
      </w:r>
      <w:r>
        <w:rPr>
          <w:rFonts w:ascii="Segoe UI" w:hAnsi="Segoe UI" w:cs="Segoe UI"/>
          <w:color w:val="212529"/>
        </w:rPr>
        <w:br/>
        <w:t>Only suppliers licensed by the state are eligible to bid for CCA contracts.</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Can National Grid be a CCA supplier?</w:t>
      </w:r>
      <w:r>
        <w:rPr>
          <w:rFonts w:ascii="Segoe UI" w:hAnsi="Segoe UI" w:cs="Segoe UI"/>
          <w:color w:val="212529"/>
        </w:rPr>
        <w:br/>
        <w:t>No. By law, utilities cannot bid for CCA supply contracts.</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Will Andover municipality profit from the CCA program?</w:t>
      </w:r>
      <w:r>
        <w:rPr>
          <w:rFonts w:ascii="Segoe UI" w:hAnsi="Segoe UI" w:cs="Segoe UI"/>
          <w:color w:val="212529"/>
        </w:rPr>
        <w:br/>
        <w:t>No, Andover will not profit from the CCA program. However, as a current customer of National Grid Basic Service, the municipality has the potential to benefit from the program in the same way as residential and business customers would.</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Under the program, can I continue to participate in National Grid’s budget billing/equal payment plan?</w:t>
      </w:r>
      <w:r>
        <w:rPr>
          <w:rFonts w:ascii="Segoe UI" w:hAnsi="Segoe UI" w:cs="Segoe UI"/>
          <w:color w:val="212529"/>
        </w:rPr>
        <w:br/>
        <w:t>Yes, you may continue to participate in a budget billing/equal payment plan.</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Whom should I call in case of an outage or an issue with my electric bill?</w:t>
      </w:r>
      <w:r>
        <w:rPr>
          <w:rFonts w:ascii="Segoe UI" w:hAnsi="Segoe UI" w:cs="Segoe UI"/>
          <w:color w:val="212529"/>
        </w:rPr>
        <w:br/>
        <w:t>To report an outage, contact National Grid at (800) 465-1212. All billing questions will continue to be directed to National Grid at (800) 322-3223.</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What is a </w:t>
      </w:r>
      <w:r>
        <w:rPr>
          <w:rFonts w:ascii="Segoe UI" w:hAnsi="Segoe UI" w:cs="Segoe UI"/>
          <w:b/>
          <w:bCs/>
          <w:i/>
          <w:iCs/>
          <w:color w:val="212529"/>
        </w:rPr>
        <w:t>Third-Party Supplier</w:t>
      </w:r>
      <w:r>
        <w:rPr>
          <w:rFonts w:ascii="Segoe UI" w:hAnsi="Segoe UI" w:cs="Segoe UI"/>
          <w:b/>
          <w:bCs/>
          <w:color w:val="212529"/>
        </w:rPr>
        <w:t> (TPS)?</w:t>
      </w:r>
      <w:r>
        <w:rPr>
          <w:rFonts w:ascii="Segoe UI" w:hAnsi="Segoe UI" w:cs="Segoe UI"/>
          <w:color w:val="212529"/>
        </w:rPr>
        <w:br/>
        <w:t>A TPS is a for-profit company that sells electricity supply into the grid which may be purchased by individual electricity customers under contract.</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lastRenderedPageBreak/>
        <w:t>If I participate in a CCA program or enroll with a TPS, will the utility take longer to restore my electricity in the event of an outage?</w:t>
      </w:r>
      <w:r>
        <w:rPr>
          <w:rFonts w:ascii="Segoe UI" w:hAnsi="Segoe UI" w:cs="Segoe UI"/>
          <w:color w:val="212529"/>
        </w:rPr>
        <w:br/>
        <w:t>No. Since the 1997 deregulation law stipulates that your utility can generate revenue only by delivering your electricity, and not by providing the electricity supply, they have no incentive to give priority to their own Basic Service customers when restoring service.</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I have received offers from TPS's promising lower electricity rates. What should I do?</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color w:val="212529"/>
        </w:rPr>
        <w:t>In March 2018, the Attorney General's office released a </w:t>
      </w:r>
      <w:hyperlink r:id="rId7" w:tgtFrame="_blank" w:history="1">
        <w:r>
          <w:rPr>
            <w:rStyle w:val="Hyperlink"/>
            <w:rFonts w:ascii="Segoe UI" w:hAnsi="Segoe UI" w:cs="Segoe UI"/>
            <w:color w:val="007BFF"/>
            <w:u w:val="none"/>
          </w:rPr>
          <w:t>report</w:t>
        </w:r>
      </w:hyperlink>
      <w:r>
        <w:rPr>
          <w:rFonts w:ascii="Segoe UI" w:hAnsi="Segoe UI" w:cs="Segoe UI"/>
          <w:color w:val="212529"/>
        </w:rPr>
        <w:t> citing "aggressive sales tactics and false promises of cheaper electric bills", and calling for the TPS industry to be shut down.</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color w:val="212529"/>
        </w:rPr>
        <w:t>Beware of scams. Before agreeing to purchase electricity from a TPS, you should read the complete contract fine print and have a clear understanding of rate details and any termination penalties.</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A few months after I switched to a TPS, my rate jumped above the utility Basic Service rate. Can this happen with a CCA supplier?</w:t>
      </w:r>
      <w:r>
        <w:rPr>
          <w:rFonts w:ascii="Segoe UI" w:hAnsi="Segoe UI" w:cs="Segoe UI"/>
          <w:color w:val="212529"/>
        </w:rPr>
        <w:br/>
        <w:t>CCA supply rates are typically fixed for the contract period (months or years). While they aim to offer a favorable price for the promised energy mix, there is no guarantee that they will be lower than the utility Basic Service rate.</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What is the origin of CCA in Massachusetts?</w:t>
      </w:r>
      <w:r>
        <w:rPr>
          <w:rFonts w:ascii="Segoe UI" w:hAnsi="Segoe UI" w:cs="Segoe UI"/>
          <w:color w:val="212529"/>
        </w:rPr>
        <w:br/>
        <w:t>CCA came out of the Restructuring Act of 1997, specifically </w:t>
      </w:r>
      <w:hyperlink r:id="rId8" w:tgtFrame="_blank" w:history="1">
        <w:r>
          <w:rPr>
            <w:rStyle w:val="Hyperlink"/>
            <w:rFonts w:ascii="Segoe UI" w:hAnsi="Segoe UI" w:cs="Segoe UI"/>
            <w:color w:val="007BFF"/>
            <w:u w:val="none"/>
          </w:rPr>
          <w:t>Massachusetts General Law, M.G.L. c. 164 sec. 134</w:t>
        </w:r>
      </w:hyperlink>
      <w:r>
        <w:rPr>
          <w:rFonts w:ascii="Segoe UI" w:hAnsi="Segoe UI" w:cs="Segoe UI"/>
          <w:color w:val="212529"/>
        </w:rPr>
        <w:t>. The law was enacted to ensure that the benefits of energy deregulation would be passed on to residential and business electricity customers.</w:t>
      </w:r>
    </w:p>
    <w:p w:rsidR="006B2462" w:rsidRDefault="006B2462" w:rsidP="006B2462">
      <w:pPr>
        <w:pStyle w:val="NormalWeb"/>
        <w:shd w:val="clear" w:color="auto" w:fill="FFFFFF"/>
        <w:spacing w:before="0" w:beforeAutospacing="0"/>
        <w:rPr>
          <w:rFonts w:ascii="Segoe UI" w:hAnsi="Segoe UI" w:cs="Segoe UI"/>
          <w:color w:val="212529"/>
        </w:rPr>
      </w:pPr>
      <w:r>
        <w:rPr>
          <w:rFonts w:ascii="Segoe UI" w:hAnsi="Segoe UI" w:cs="Segoe UI"/>
          <w:b/>
          <w:bCs/>
          <w:color w:val="212529"/>
        </w:rPr>
        <w:t>What is the history of CCA?</w:t>
      </w:r>
      <w:r>
        <w:rPr>
          <w:rFonts w:ascii="Segoe UI" w:hAnsi="Segoe UI" w:cs="Segoe UI"/>
          <w:color w:val="212529"/>
        </w:rPr>
        <w:br/>
        <w:t>In 1997, Massachusetts passed the first CCA legislation in the country and formed the Cape Light Compact, the first CCA program. Six other states have since followed. The programs go by different names in different states, but the bulk-purchasing principles upon which they operate are largely the same. By aggregating a large number of electric accounts together, the programs create economies of scale, enabling participating municipalities to reap savings for electricity consumers within their borders.</w:t>
      </w:r>
    </w:p>
    <w:p w:rsidR="00FE0391" w:rsidRPr="006B2462" w:rsidRDefault="00FE0391" w:rsidP="006B2462">
      <w:bookmarkStart w:id="0" w:name="_GoBack"/>
      <w:bookmarkEnd w:id="0"/>
    </w:p>
    <w:sectPr w:rsidR="00FE0391" w:rsidRPr="006B2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87473"/>
    <w:multiLevelType w:val="multilevel"/>
    <w:tmpl w:val="6DE6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793717"/>
    <w:multiLevelType w:val="multilevel"/>
    <w:tmpl w:val="7100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44E"/>
    <w:rsid w:val="006B2462"/>
    <w:rsid w:val="00F5744E"/>
    <w:rsid w:val="00FE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4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74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4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7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926061">
      <w:bodyDiv w:val="1"/>
      <w:marLeft w:val="0"/>
      <w:marRight w:val="0"/>
      <w:marTop w:val="0"/>
      <w:marBottom w:val="0"/>
      <w:divBdr>
        <w:top w:val="none" w:sz="0" w:space="0" w:color="auto"/>
        <w:left w:val="none" w:sz="0" w:space="0" w:color="auto"/>
        <w:bottom w:val="none" w:sz="0" w:space="0" w:color="auto"/>
        <w:right w:val="none" w:sz="0" w:space="0" w:color="auto"/>
      </w:divBdr>
    </w:div>
    <w:div w:id="192356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egislature.gov/Laws/GeneralLaws/PartI/TitleXXII/Chapter164/Section134" TargetMode="External"/><Relationship Id="rId3" Type="http://schemas.microsoft.com/office/2007/relationships/stylesWithEffects" Target="stylesWithEffects.xml"/><Relationship Id="rId7" Type="http://schemas.openxmlformats.org/officeDocument/2006/relationships/hyperlink" Target="https://www.mass.gov/news/ag-healey-calls-for-shut-down-of-individual-residential-competitive-supply-industry-to-prot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eenenergyconsumers.org/aggreg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Navkal</dc:creator>
  <cp:lastModifiedBy>Naomi Navkal</cp:lastModifiedBy>
  <cp:revision>2</cp:revision>
  <dcterms:created xsi:type="dcterms:W3CDTF">2019-09-17T17:34:00Z</dcterms:created>
  <dcterms:modified xsi:type="dcterms:W3CDTF">2019-09-18T00:39:00Z</dcterms:modified>
</cp:coreProperties>
</file>