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F2937"/>
          <w:sz w:val="68"/>
        </w:rPr>
        <w:t>CLARA</w:t>
      </w:r>
    </w:p>
    <w:p>
      <w:r>
        <w:rPr>
          <w:rFonts w:ascii="Calibri" w:hAnsi="Calibri" w:eastAsia="Calibri"/>
          <w:b/>
          <w:i w:val="0"/>
          <w:color w:val="A4433A"/>
          <w:sz w:val="32"/>
        </w:rPr>
        <w:t>Credit Loan Analysis &amp; Review Agent</w:t>
      </w:r>
    </w:p>
    <w:p>
      <w:r>
        <w:rPr>
          <w:rFonts w:ascii="Calibri" w:hAnsi="Calibri" w:eastAsia="Calibri"/>
          <w:b w:val="0"/>
          <w:i w:val="0"/>
          <w:color w:val="64748B"/>
          <w:sz w:val="24"/>
        </w:rPr>
        <w:t>Complete project documentation for the multi-agent small business loan review pipeline</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One-line project story</w:t>
            </w:r>
          </w:p>
          <w:p>
            <w:r>
              <w:rPr>
                <w:rFonts w:ascii="Calibri" w:hAnsi="Calibri" w:eastAsia="Calibri"/>
                <w:b w:val="0"/>
                <w:i w:val="0"/>
                <w:color w:val="1F2937"/>
              </w:rPr>
              <w:t>CLARA began as a deterministic SBA-style loan review prototype and evolved into a live LLM-powered, observable, evaluated, and failure-hardened multi-agent financial review system.</w:t>
            </w:r>
          </w:p>
        </w:tc>
      </w:tr>
    </w:tbl>
    <w:p/>
    <w:tbl>
      <w:tblPr>
        <w:tblW w:type="auto" w:w="0"/>
        <w:jc w:val="left"/>
        <w:tblLayout w:type="fixed"/>
        <w:tblLook w:firstColumn="1" w:firstRow="1" w:lastColumn="0" w:lastRow="0" w:noHBand="0" w:noVBand="1" w:val="04A0"/>
      </w:tblPr>
      <w:tblGrid>
        <w:gridCol w:w="2304"/>
        <w:gridCol w:w="6840"/>
      </w:tblGrid>
      <w:tr>
        <w:tc>
          <w:tcPr>
            <w:tcW w:type="dxa" w:w="468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Area</w:t>
            </w:r>
          </w:p>
        </w:tc>
        <w:tc>
          <w:tcPr>
            <w:tcW w:type="dxa" w:w="468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Current State</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Core stack</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LangChain, LangGraph, FastAPI, SSE, Next.js, Docker</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Agent design</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Term Extractor, Schema Validator, Compliance Checker, Credit Risk Scorer, Review Synthesizer</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Evaluation</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30-case gold set, ablation, drift, judge agreement, failure categories</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Governance</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Human override audit log, contradiction detection, counterfactual explanations, PDF packets</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Reliability</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Structured LLM errors, timeouts, upload validation, graceful API failures, rate limiting</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Verified status</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111 passing tests and Ruff clean at the end of the latest hardening pass</w:t>
            </w:r>
          </w:p>
        </w:tc>
      </w:tr>
    </w:tbl>
    <w:p/>
    <w:p>
      <w:r>
        <w:br w:type="page"/>
      </w:r>
    </w:p>
    <w:p>
      <w:pPr>
        <w:pStyle w:val="Heading1"/>
      </w:pPr>
      <w:r>
        <w:rPr>
          <w:rFonts w:ascii="Calibri" w:hAnsi="Calibri" w:eastAsia="Calibri"/>
          <w:b/>
          <w:i w:val="0"/>
          <w:color w:val="2E74B5"/>
          <w:sz w:val="32"/>
        </w:rPr>
        <w:t>1. What CLARA Is</w:t>
      </w:r>
    </w:p>
    <w:p>
      <w:r>
        <w:rPr>
          <w:rFonts w:ascii="Calibri" w:hAnsi="Calibri" w:eastAsia="Calibri"/>
          <w:b w:val="0"/>
          <w:i w:val="0"/>
          <w:color w:val="1F2937"/>
        </w:rPr>
        <w:t>CLARA stands for Credit Loan Analysis &amp; Review Agent. It is a multi-agent AI system designed to review small business loan applications in an SBA-style workflow. The system does not behave like a single prompt or a single classifier. It separates loan review into specialist responsibilities, cross-checks outputs, detects contradictions, and creates an auditable review packet for a human decision-maker.</w:t>
      </w:r>
    </w:p>
    <w:p>
      <w:r>
        <w:rPr>
          <w:rFonts w:ascii="Calibri" w:hAnsi="Calibri" w:eastAsia="Calibri"/>
          <w:b w:val="0"/>
          <w:i w:val="0"/>
          <w:color w:val="1F2937"/>
        </w:rPr>
        <w:t>The core idea is simple: in financial services, the risk is not only whether an AI gives the right answer. The risk is whether a reviewer can inspect why the answer happened, identify which component failed, and decide whether to override the recommendation with a documented rationale.</w:t>
      </w:r>
    </w:p>
    <w:p>
      <w:pPr>
        <w:pStyle w:val="Heading1"/>
      </w:pPr>
      <w:r>
        <w:rPr>
          <w:rFonts w:ascii="Calibri" w:hAnsi="Calibri" w:eastAsia="Calibri"/>
          <w:b/>
          <w:i w:val="0"/>
          <w:color w:val="2E74B5"/>
          <w:sz w:val="32"/>
        </w:rPr>
        <w:t>2. Where We Started</w:t>
      </w:r>
    </w:p>
    <w:p>
      <w:r>
        <w:rPr>
          <w:rFonts w:ascii="Calibri" w:hAnsi="Calibri" w:eastAsia="Calibri"/>
          <w:b w:val="0"/>
          <w:i w:val="0"/>
          <w:color w:val="1F2937"/>
        </w:rPr>
        <w:t>The project started as a Week 3 Agentic AI Bootcamp build: a small business loan application review pipeline using LangChain, LangGraph, Streamlit, and SBA-style data. The first version had the right domain and the right agent roles, but most of the logic was deterministic. That was useful for a baseline, but it did not fully demonstrate live agentic behavior.</w:t>
      </w:r>
    </w:p>
    <w:p>
      <w:pPr>
        <w:pStyle w:val="Heading1"/>
      </w:pPr>
      <w:r>
        <w:rPr>
          <w:rFonts w:ascii="Calibri" w:hAnsi="Calibri" w:eastAsia="Calibri"/>
          <w:b/>
          <w:i w:val="0"/>
          <w:color w:val="2E74B5"/>
          <w:sz w:val="32"/>
        </w:rPr>
        <w:t>3. Where We Are Now</w:t>
      </w:r>
    </w:p>
    <w:p>
      <w:r>
        <w:rPr>
          <w:rFonts w:ascii="Calibri" w:hAnsi="Calibri" w:eastAsia="Calibri"/>
          <w:b w:val="0"/>
          <w:i w:val="0"/>
          <w:color w:val="1F2937"/>
        </w:rPr>
        <w:t>CLARA is now a product-style agentic AI system. It supports deterministic evaluation mode for reproducible testing and live LLM mode for demonstration of real agent behavior. It has a FastAPI backend, a Next.js frontend, Server-Sent Events, LangSmith tracing support, PDF export, uploaded document review, rate limiting, Docker support, and a CI-backed test suite.</w:t>
      </w:r>
    </w:p>
    <w:p>
      <w:pPr>
        <w:pStyle w:val="Heading1"/>
      </w:pPr>
      <w:r>
        <w:rPr>
          <w:rFonts w:ascii="Calibri" w:hAnsi="Calibri" w:eastAsia="Calibri"/>
          <w:b/>
          <w:i w:val="0"/>
          <w:color w:val="2E74B5"/>
          <w:sz w:val="32"/>
        </w:rPr>
        <w:t>4. Architecture Overview</w:t>
      </w:r>
    </w:p>
    <w:p>
      <w:r>
        <w:rPr>
          <w:rFonts w:ascii="Calibri" w:hAnsi="Calibri" w:eastAsia="Calibri"/>
          <w:b w:val="0"/>
          <w:i w:val="0"/>
          <w:color w:val="1F2937"/>
        </w:rPr>
        <w:t>The pipeline is implemented as a LangGraph directed graph. The graph begins with a loan case or uploaded document, extracts structured terms, validates the schema, runs compliance and risk review in parallel, then synthesizes the final review packet.</w:t>
      </w:r>
    </w:p>
    <w:tbl>
      <w:tblPr>
        <w:tblW w:type="auto" w:w="0"/>
        <w:jc w:val="left"/>
        <w:tblLook w:firstColumn="1" w:firstRow="1" w:lastColumn="0" w:lastRow="0" w:noHBand="0" w:noVBand="1" w:val="04A0"/>
      </w:tblPr>
      <w:tblGrid>
        <w:gridCol w:w="9360"/>
      </w:tblGrid>
      <w:tr>
        <w:tc>
          <w:tcPr>
            <w:tcW w:type="dxa" w:w="9360"/>
            <w:shd w:fill="111827"/>
            <w:tcBorders>
              <w:top w:val="single" w:sz="6" w:space="0" w:color="111827"/>
              <w:left w:val="single" w:sz="6" w:space="0" w:color="111827"/>
              <w:bottom w:val="single" w:sz="6" w:space="0" w:color="111827"/>
              <w:right w:val="single" w:sz="6" w:space="0" w:color="111827"/>
            </w:tcBorders>
            <w:tcMar>
              <w:top w:w="120" w:type="dxa"/>
              <w:start w:w="160" w:type="dxa"/>
              <w:bottom w:w="120" w:type="dxa"/>
              <w:end w:w="160" w:type="dxa"/>
            </w:tcMar>
          </w:tcPr>
          <w:p>
            <w:r>
              <w:rPr>
                <w:rFonts w:ascii="Consolas" w:hAnsi="Consolas" w:eastAsia="Consolas"/>
                <w:b w:val="0"/>
                <w:i w:val="0"/>
                <w:color w:val="F3F4F6"/>
                <w:sz w:val="18"/>
              </w:rPr>
              <w:t>Loan Case / Uploaded Document</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v</w:t>
              <w:br/>
            </w:r>
            <w:r>
              <w:rPr>
                <w:rFonts w:ascii="Consolas" w:hAnsi="Consolas" w:eastAsia="Consolas"/>
                <w:b w:val="0"/>
                <w:i w:val="0"/>
                <w:color w:val="F3F4F6"/>
                <w:sz w:val="18"/>
              </w:rPr>
              <w:t>Term Extractor Agent</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v</w:t>
              <w:br/>
            </w:r>
            <w:r>
              <w:rPr>
                <w:rFonts w:ascii="Consolas" w:hAnsi="Consolas" w:eastAsia="Consolas"/>
                <w:b w:val="0"/>
                <w:i w:val="0"/>
                <w:color w:val="F3F4F6"/>
                <w:sz w:val="18"/>
              </w:rPr>
              <w:t>Schema Validator</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                         |</w:t>
              <w:br/>
            </w:r>
            <w:r>
              <w:rPr>
                <w:rFonts w:ascii="Consolas" w:hAnsi="Consolas" w:eastAsia="Consolas"/>
                <w:b w:val="0"/>
                <w:i w:val="0"/>
                <w:color w:val="F3F4F6"/>
                <w:sz w:val="18"/>
              </w:rPr>
              <w:t xml:space="preserve">        v                         v</w:t>
              <w:br/>
            </w:r>
            <w:r>
              <w:rPr>
                <w:rFonts w:ascii="Consolas" w:hAnsi="Consolas" w:eastAsia="Consolas"/>
                <w:b w:val="0"/>
                <w:i w:val="0"/>
                <w:color w:val="F3F4F6"/>
                <w:sz w:val="18"/>
              </w:rPr>
              <w:t>Compliance Checker Agent     Credit Risk Scorer Agent</w:t>
              <w:br/>
            </w:r>
            <w:r>
              <w:rPr>
                <w:rFonts w:ascii="Consolas" w:hAnsi="Consolas" w:eastAsia="Consolas"/>
                <w:b w:val="0"/>
                <w:i w:val="0"/>
                <w:color w:val="F3F4F6"/>
                <w:sz w:val="18"/>
              </w:rPr>
              <w:t xml:space="preserve">        |                         |</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v</w:t>
              <w:br/>
            </w:r>
            <w:r>
              <w:rPr>
                <w:rFonts w:ascii="Consolas" w:hAnsi="Consolas" w:eastAsia="Consolas"/>
                <w:b w:val="0"/>
                <w:i w:val="0"/>
                <w:color w:val="F3F4F6"/>
                <w:sz w:val="18"/>
              </w:rPr>
              <w:t>Review Synthesizer / Orchestrator</w:t>
              <w:br/>
            </w:r>
            <w:r>
              <w:rPr>
                <w:rFonts w:ascii="Consolas" w:hAnsi="Consolas" w:eastAsia="Consolas"/>
                <w:b w:val="0"/>
                <w:i w:val="0"/>
                <w:color w:val="F3F4F6"/>
                <w:sz w:val="18"/>
              </w:rPr>
              <w:t xml:space="preserve">        |</w:t>
              <w:br/>
            </w:r>
            <w:r>
              <w:rPr>
                <w:rFonts w:ascii="Consolas" w:hAnsi="Consolas" w:eastAsia="Consolas"/>
                <w:b w:val="0"/>
                <w:i w:val="0"/>
                <w:color w:val="F3F4F6"/>
                <w:sz w:val="18"/>
              </w:rPr>
              <w:t xml:space="preserve">        +--&gt; Contradiction Detection</w:t>
              <w:br/>
            </w:r>
            <w:r>
              <w:rPr>
                <w:rFonts w:ascii="Consolas" w:hAnsi="Consolas" w:eastAsia="Consolas"/>
                <w:b w:val="0"/>
                <w:i w:val="0"/>
                <w:color w:val="F3F4F6"/>
                <w:sz w:val="18"/>
              </w:rPr>
              <w:t xml:space="preserve">        +--&gt; Counterfactual Explanations</w:t>
              <w:br/>
            </w:r>
            <w:r>
              <w:rPr>
                <w:rFonts w:ascii="Consolas" w:hAnsi="Consolas" w:eastAsia="Consolas"/>
                <w:b w:val="0"/>
                <w:i w:val="0"/>
                <w:color w:val="F3F4F6"/>
                <w:sz w:val="18"/>
              </w:rPr>
              <w:t xml:space="preserve">        +--&gt; Human Override Audit Log</w:t>
              <w:br/>
            </w:r>
            <w:r>
              <w:rPr>
                <w:rFonts w:ascii="Consolas" w:hAnsi="Consolas" w:eastAsia="Consolas"/>
                <w:b w:val="0"/>
                <w:i w:val="0"/>
                <w:color w:val="F3F4F6"/>
                <w:sz w:val="18"/>
              </w:rPr>
              <w:t xml:space="preserve">        +--&gt; PDF Review Packet</w:t>
              <w:br/>
            </w:r>
            <w:r>
              <w:rPr>
                <w:rFonts w:ascii="Consolas" w:hAnsi="Consolas" w:eastAsia="Consolas"/>
                <w:b w:val="0"/>
                <w:i w:val="0"/>
                <w:color w:val="F3F4F6"/>
                <w:sz w:val="18"/>
              </w:rPr>
              <w:t xml:space="preserve">        +--&gt; Evaluation Harness</w:t>
              <w:br/>
            </w:r>
          </w:p>
        </w:tc>
      </w:tr>
    </w:tbl>
    <w:p/>
    <w:p>
      <w:pPr>
        <w:pStyle w:val="Heading1"/>
      </w:pPr>
      <w:r>
        <w:rPr>
          <w:rFonts w:ascii="Calibri" w:hAnsi="Calibri" w:eastAsia="Calibri"/>
          <w:b/>
          <w:i w:val="0"/>
          <w:color w:val="2E74B5"/>
          <w:sz w:val="32"/>
        </w:rPr>
        <w:t>5. The Agents</w:t>
      </w:r>
    </w:p>
    <w:p>
      <w:r>
        <w:rPr>
          <w:rFonts w:ascii="Calibri" w:hAnsi="Calibri" w:eastAsia="Calibri"/>
          <w:b w:val="0"/>
          <w:i w:val="0"/>
          <w:color w:val="1F2937"/>
        </w:rPr>
        <w:t>This is the most important part of CLARA. Each agent has a narrow job, a clear input/output contract, and a failure mode that can be inspected. The project is stronger because the agents are not vague personas; they map to real review responsibilities.</w:t>
      </w:r>
    </w:p>
    <w:p>
      <w:pPr>
        <w:pStyle w:val="Heading2"/>
      </w:pPr>
      <w:r>
        <w:rPr>
          <w:rFonts w:ascii="Calibri" w:hAnsi="Calibri" w:eastAsia="Calibri"/>
          <w:b/>
          <w:i w:val="0"/>
          <w:color w:val="2E74B5"/>
          <w:sz w:val="26"/>
        </w:rPr>
        <w:t>5.1 Term Extractor Agent</w:t>
      </w:r>
    </w:p>
    <w:p>
      <w:r>
        <w:rPr>
          <w:rFonts w:ascii="Calibri" w:hAnsi="Calibri" w:eastAsia="Calibri"/>
          <w:b w:val="0"/>
          <w:i w:val="0"/>
          <w:color w:val="1F2937"/>
        </w:rPr>
        <w:t>Converts a raw loan case or uploaded document into structured loan terms. It extracts borrower name, industry, NAICS code, loan amount, SBA guarantee, term, jobs supported, credit score, business age, prior default, and missing documents. In deterministic mode it uses rules and confidence penalties. In live LLM mode it calls the model with a JSON-only extraction prompt and parses the result into ExtractedTerms.</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Inspection note</w:t>
            </w:r>
          </w:p>
          <w:p>
            <w:r>
              <w:rPr>
                <w:rFonts w:ascii="Calibri" w:hAnsi="Calibri" w:eastAsia="Calibri"/>
                <w:b w:val="0"/>
                <w:i w:val="0"/>
                <w:color w:val="1F2937"/>
              </w:rPr>
              <w:t>If the LLM returns prose instead of JSON, CLARA raises LLMResponseError with agent_name=term_extractor, operation=extract_terms, case_id, provider, model, temperature, and response preview.</w:t>
            </w:r>
          </w:p>
        </w:tc>
      </w:tr>
    </w:tbl>
    <w:p/>
    <w:p>
      <w:pPr>
        <w:pStyle w:val="Heading2"/>
      </w:pPr>
      <w:r>
        <w:rPr>
          <w:rFonts w:ascii="Calibri" w:hAnsi="Calibri" w:eastAsia="Calibri"/>
          <w:b/>
          <w:i w:val="0"/>
          <w:color w:val="2E74B5"/>
          <w:sz w:val="26"/>
        </w:rPr>
        <w:t>5.2 Schema Validator</w:t>
      </w:r>
    </w:p>
    <w:p>
      <w:r>
        <w:rPr>
          <w:rFonts w:ascii="Calibri" w:hAnsi="Calibri" w:eastAsia="Calibri"/>
          <w:b w:val="0"/>
          <w:i w:val="0"/>
          <w:color w:val="1F2937"/>
        </w:rPr>
        <w:t>Protects the graph from bad extracted data. It checks required fields, positive loan amount, valid term, valid guarantee amount, valid credit score range, and valid years in business. This node is deterministic by design because schema validation should be a hard safety boundary.</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Inspection note</w:t>
            </w:r>
          </w:p>
          <w:p>
            <w:r>
              <w:rPr>
                <w:rFonts w:ascii="Calibri" w:hAnsi="Calibri" w:eastAsia="Calibri"/>
                <w:b w:val="0"/>
                <w:i w:val="0"/>
                <w:color w:val="1F2937"/>
              </w:rPr>
              <w:t>If validation fails, the review packet includes human review notes and the final outcome is pushed toward ESCALATE.</w:t>
            </w:r>
          </w:p>
        </w:tc>
      </w:tr>
    </w:tbl>
    <w:p/>
    <w:p>
      <w:pPr>
        <w:pStyle w:val="Heading2"/>
      </w:pPr>
      <w:r>
        <w:rPr>
          <w:rFonts w:ascii="Calibri" w:hAnsi="Calibri" w:eastAsia="Calibri"/>
          <w:b/>
          <w:i w:val="0"/>
          <w:color w:val="2E74B5"/>
          <w:sz w:val="26"/>
        </w:rPr>
        <w:t>5.3 Compliance Checker Agent</w:t>
      </w:r>
    </w:p>
    <w:p>
      <w:r>
        <w:rPr>
          <w:rFonts w:ascii="Calibri" w:hAnsi="Calibri" w:eastAsia="Calibri"/>
          <w:b w:val="0"/>
          <w:i w:val="0"/>
          <w:color w:val="1F2937"/>
        </w:rPr>
        <w:t>Reviews compliance and documentation risks. It flags missing documents, KYC-style gaps, guarantee ratio issues, and prior default history. It outputs PASS, REVIEW, or FAIL with rule-level findings, severity, reviewer note, and confidence.</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Inspection note</w:t>
            </w:r>
          </w:p>
          <w:p>
            <w:r>
              <w:rPr>
                <w:rFonts w:ascii="Calibri" w:hAnsi="Calibri" w:eastAsia="Calibri"/>
                <w:b w:val="0"/>
                <w:i w:val="0"/>
                <w:color w:val="1F2937"/>
              </w:rPr>
              <w:t>If the agent fails, the orchestrator records an agent error, creates a fallback REVIEW result, and continues the pipeline instead of crashing.</w:t>
            </w:r>
          </w:p>
        </w:tc>
      </w:tr>
    </w:tbl>
    <w:p/>
    <w:p>
      <w:pPr>
        <w:pStyle w:val="Heading2"/>
      </w:pPr>
      <w:r>
        <w:rPr>
          <w:rFonts w:ascii="Calibri" w:hAnsi="Calibri" w:eastAsia="Calibri"/>
          <w:b/>
          <w:i w:val="0"/>
          <w:color w:val="2E74B5"/>
          <w:sz w:val="26"/>
        </w:rPr>
        <w:t>5.4 Credit Risk Scorer Agent</w:t>
      </w:r>
    </w:p>
    <w:p>
      <w:r>
        <w:rPr>
          <w:rFonts w:ascii="Calibri" w:hAnsi="Calibri" w:eastAsia="Calibri"/>
          <w:b w:val="0"/>
          <w:i w:val="0"/>
          <w:color w:val="1F2937"/>
        </w:rPr>
        <w:t>Scores repayment and borrower risk using credit score, business age, prior default, loan size, guarantee ratio, job impact, and policy thresholds. It outputs risk score, LOW/MEDIUM/HIGH band, rationale, risk factors, mitigating factors, and confidence.</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Inspection note</w:t>
            </w:r>
          </w:p>
          <w:p>
            <w:r>
              <w:rPr>
                <w:rFonts w:ascii="Calibri" w:hAnsi="Calibri" w:eastAsia="Calibri"/>
                <w:b w:val="0"/>
                <w:i w:val="0"/>
                <w:color w:val="1F2937"/>
              </w:rPr>
              <w:t>If the agent fails, CLARA creates a conservative HIGH-risk fallback with confidence 0.0 and adds a manual underwriting note.</w:t>
            </w:r>
          </w:p>
        </w:tc>
      </w:tr>
    </w:tbl>
    <w:p/>
    <w:p>
      <w:pPr>
        <w:pStyle w:val="Heading2"/>
      </w:pPr>
      <w:r>
        <w:rPr>
          <w:rFonts w:ascii="Calibri" w:hAnsi="Calibri" w:eastAsia="Calibri"/>
          <w:b/>
          <w:i w:val="0"/>
          <w:color w:val="2E74B5"/>
          <w:sz w:val="26"/>
        </w:rPr>
        <w:t>5.5 Review Synthesizer / Orchestrator</w:t>
      </w:r>
    </w:p>
    <w:p>
      <w:r>
        <w:rPr>
          <w:rFonts w:ascii="Calibri" w:hAnsi="Calibri" w:eastAsia="Calibri"/>
          <w:b w:val="0"/>
          <w:i w:val="0"/>
          <w:color w:val="1F2937"/>
        </w:rPr>
        <w:t>Merges all agent outputs into the final review packet. It detects contradictions, generates counterfactuals, compiles human review notes, and decides APPROVE, CONDITIONAL_REVIEW, or ESCALATE.</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Inspection note</w:t>
            </w:r>
          </w:p>
          <w:p>
            <w:r>
              <w:rPr>
                <w:rFonts w:ascii="Calibri" w:hAnsi="Calibri" w:eastAsia="Calibri"/>
                <w:b w:val="0"/>
                <w:i w:val="0"/>
                <w:color w:val="1F2937"/>
              </w:rPr>
              <w:t>This node is where CLARA becomes a governed system rather than a set of independent model calls.</w:t>
            </w:r>
          </w:p>
        </w:tc>
      </w:tr>
    </w:tbl>
    <w:p/>
    <w:p>
      <w:pPr>
        <w:pStyle w:val="Heading1"/>
      </w:pPr>
      <w:r>
        <w:rPr>
          <w:rFonts w:ascii="Calibri" w:hAnsi="Calibri" w:eastAsia="Calibri"/>
          <w:b/>
          <w:i w:val="0"/>
          <w:color w:val="2E74B5"/>
          <w:sz w:val="32"/>
        </w:rPr>
        <w:t>6. Reviewer Policy Modes</w:t>
      </w:r>
    </w:p>
    <w:p>
      <w:r>
        <w:rPr>
          <w:rFonts w:ascii="Calibri" w:hAnsi="Calibri" w:eastAsia="Calibri"/>
          <w:b w:val="0"/>
          <w:i w:val="0"/>
          <w:color w:val="1F2937"/>
        </w:rPr>
        <w:t>CLARA supports multiple reviewer personas because the same loan can be reviewed differently by different institutions. The policy mode changes thresholds and tolerances without changing the entire pipeline.</w:t>
      </w:r>
    </w:p>
    <w:tbl>
      <w:tblPr>
        <w:tblW w:type="auto" w:w="0"/>
        <w:jc w:val="left"/>
        <w:tblLayout w:type="fixed"/>
        <w:tblLook w:firstColumn="1" w:firstRow="1" w:lastColumn="0" w:lastRow="0" w:noHBand="0" w:noVBand="1" w:val="04A0"/>
      </w:tblPr>
      <w:tblGrid>
        <w:gridCol w:w="2304"/>
        <w:gridCol w:w="2880"/>
        <w:gridCol w:w="3960"/>
      </w:tblGrid>
      <w:tr>
        <w:tc>
          <w:tcPr>
            <w:tcW w:type="dxa" w:w="312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Policy</w:t>
            </w:r>
          </w:p>
        </w:tc>
        <w:tc>
          <w:tcPr>
            <w:tcW w:type="dxa" w:w="312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Represents</w:t>
            </w:r>
          </w:p>
        </w:tc>
        <w:tc>
          <w:tcPr>
            <w:tcW w:type="dxa" w:w="312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Behavior</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sba_reviewer</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Federal/SBA-style reviewer</w:t>
            </w:r>
          </w:p>
        </w:tc>
        <w:tc>
          <w:tcPr>
            <w:tcW w:type="dxa" w:w="3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Balanced eligibility and documentation review.</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bank_underwriter</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Commercial lender</w:t>
            </w:r>
          </w:p>
        </w:tc>
        <w:tc>
          <w:tcPr>
            <w:tcW w:type="dxa" w:w="3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Stricter guarantee and default tolerance.</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cdfi_lender</w:t>
            </w:r>
          </w:p>
        </w:tc>
        <w:tc>
          <w:tcPr>
            <w:tcW w:type="dxa" w:w="288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Community development lender</w:t>
            </w:r>
          </w:p>
        </w:tc>
        <w:tc>
          <w:tcPr>
            <w:tcW w:type="dxa" w:w="3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More mission-aware and job-impact tolerant.</w:t>
            </w:r>
          </w:p>
        </w:tc>
      </w:tr>
    </w:tbl>
    <w:p/>
    <w:p>
      <w:pPr>
        <w:pStyle w:val="Heading1"/>
      </w:pPr>
      <w:r>
        <w:rPr>
          <w:rFonts w:ascii="Calibri" w:hAnsi="Calibri" w:eastAsia="Calibri"/>
          <w:b/>
          <w:i w:val="0"/>
          <w:color w:val="2E74B5"/>
          <w:sz w:val="32"/>
        </w:rPr>
        <w:t>7. Evaluation System</w:t>
      </w:r>
    </w:p>
    <w:p>
      <w:r>
        <w:rPr>
          <w:rFonts w:ascii="Calibri" w:hAnsi="Calibri" w:eastAsia="Calibri"/>
          <w:b w:val="0"/>
          <w:i w:val="0"/>
          <w:color w:val="1F2937"/>
        </w:rPr>
        <w:t>CLARA's credibility comes from its evaluation surface. It does not only show one polished demo case. It evaluates across a controlled gold set and explains where the system works, where it disagrees, and where it fails.</w:t>
      </w:r>
    </w:p>
    <w:p>
      <w:pPr>
        <w:pStyle w:val="ListBullet"/>
      </w:pPr>
      <w:r>
        <w:rPr>
          <w:rFonts w:ascii="Calibri" w:hAnsi="Calibri" w:eastAsia="Calibri"/>
          <w:b w:val="0"/>
          <w:i w:val="0"/>
          <w:color w:val="1F2937"/>
        </w:rPr>
        <w:t>30-case gold set split into 10 clean, 10 ambiguous, and 10 adversarial cases.</w:t>
      </w:r>
    </w:p>
    <w:p>
      <w:pPr>
        <w:pStyle w:val="ListBullet"/>
      </w:pPr>
      <w:r>
        <w:rPr>
          <w:rFonts w:ascii="Calibri" w:hAnsi="Calibri" w:eastAsia="Calibri"/>
          <w:b w:val="0"/>
          <w:i w:val="0"/>
          <w:color w:val="1F2937"/>
        </w:rPr>
        <w:t>Ablation study to prove each agent earns its place.</w:t>
      </w:r>
    </w:p>
    <w:p>
      <w:pPr>
        <w:pStyle w:val="ListBullet"/>
      </w:pPr>
      <w:r>
        <w:rPr>
          <w:rFonts w:ascii="Calibri" w:hAnsi="Calibri" w:eastAsia="Calibri"/>
          <w:b w:val="0"/>
          <w:i w:val="0"/>
          <w:color w:val="1F2937"/>
        </w:rPr>
        <w:t>LLM-as-judge scoring across faithfulness, completeness, risk calibration, compliance accuracy, and explainability.</w:t>
      </w:r>
    </w:p>
    <w:p>
      <w:pPr>
        <w:pStyle w:val="ListBullet"/>
      </w:pPr>
      <w:r>
        <w:rPr>
          <w:rFonts w:ascii="Calibri" w:hAnsi="Calibri" w:eastAsia="Calibri"/>
          <w:b w:val="0"/>
          <w:i w:val="0"/>
          <w:color w:val="1F2937"/>
        </w:rPr>
        <w:t>Primary vs secondary judge agreement for inter-rater credibility.</w:t>
      </w:r>
    </w:p>
    <w:p>
      <w:pPr>
        <w:pStyle w:val="ListBullet"/>
      </w:pPr>
      <w:r>
        <w:rPr>
          <w:rFonts w:ascii="Calibri" w:hAnsi="Calibri" w:eastAsia="Calibri"/>
          <w:b w:val="0"/>
          <w:i w:val="0"/>
          <w:color w:val="1F2937"/>
        </w:rPr>
        <w:t>Drift probe to measure non-deterministic LLM variance across repeated runs.</w:t>
      </w:r>
    </w:p>
    <w:p>
      <w:pPr>
        <w:pStyle w:val="ListBullet"/>
      </w:pPr>
      <w:r>
        <w:rPr>
          <w:rFonts w:ascii="Calibri" w:hAnsi="Calibri" w:eastAsia="Calibri"/>
          <w:b w:val="0"/>
          <w:i w:val="0"/>
          <w:color w:val="1F2937"/>
        </w:rPr>
        <w:t>Failure categories to show what kind of issue caused each miss.</w:t>
      </w:r>
    </w:p>
    <w:p>
      <w:pPr>
        <w:pStyle w:val="Heading1"/>
      </w:pPr>
      <w:r>
        <w:rPr>
          <w:rFonts w:ascii="Calibri" w:hAnsi="Calibri" w:eastAsia="Calibri"/>
          <w:b/>
          <w:i w:val="0"/>
          <w:color w:val="2E74B5"/>
          <w:sz w:val="32"/>
        </w:rPr>
        <w:t>8. How To Inspect Agent Failures</w:t>
      </w:r>
    </w:p>
    <w:p>
      <w:r>
        <w:rPr>
          <w:rFonts w:ascii="Calibri" w:hAnsi="Calibri" w:eastAsia="Calibri"/>
          <w:b w:val="0"/>
          <w:i w:val="0"/>
          <w:color w:val="1F2937"/>
        </w:rPr>
        <w:t>A multi-agent system is only useful if a human can inspect which agent failed, when it failed, and what to do next.</w:t>
      </w:r>
    </w:p>
    <w:p>
      <w:pPr>
        <w:pStyle w:val="Heading2"/>
      </w:pPr>
      <w:r>
        <w:rPr>
          <w:rFonts w:ascii="Calibri" w:hAnsi="Calibri" w:eastAsia="Calibri"/>
          <w:b/>
          <w:i w:val="0"/>
          <w:color w:val="2E74B5"/>
          <w:sz w:val="26"/>
        </w:rPr>
        <w:t>8.1 UI Live Agent Timeline</w:t>
      </w:r>
    </w:p>
    <w:p>
      <w:r>
        <w:rPr>
          <w:rFonts w:ascii="Calibri" w:hAnsi="Calibri" w:eastAsia="Calibri"/>
          <w:b w:val="0"/>
          <w:i w:val="0"/>
          <w:color w:val="1F2937"/>
        </w:rPr>
        <w:t>The frontend shows live LangGraph execution through Server-Sent Events. During a run, the timeline shows agent start/completion, graph updates, and final packet creation. If a specialist fails, the timeline can show an agent_failed event.</w:t>
      </w:r>
    </w:p>
    <w:tbl>
      <w:tblPr>
        <w:tblW w:type="auto" w:w="0"/>
        <w:jc w:val="left"/>
        <w:tblLook w:firstColumn="1" w:firstRow="1" w:lastColumn="0" w:lastRow="0" w:noHBand="0" w:noVBand="1" w:val="04A0"/>
      </w:tblPr>
      <w:tblGrid>
        <w:gridCol w:w="9360"/>
      </w:tblGrid>
      <w:tr>
        <w:tc>
          <w:tcPr>
            <w:tcW w:type="dxa" w:w="9360"/>
            <w:shd w:fill="111827"/>
            <w:tcBorders>
              <w:top w:val="single" w:sz="6" w:space="0" w:color="111827"/>
              <w:left w:val="single" w:sz="6" w:space="0" w:color="111827"/>
              <w:bottom w:val="single" w:sz="6" w:space="0" w:color="111827"/>
              <w:right w:val="single" w:sz="6" w:space="0" w:color="111827"/>
            </w:tcBorders>
            <w:tcMar>
              <w:top w:w="120" w:type="dxa"/>
              <w:start w:w="160" w:type="dxa"/>
              <w:bottom w:w="120" w:type="dxa"/>
              <w:end w:w="160" w:type="dxa"/>
            </w:tcMar>
          </w:tcPr>
          <w:p>
            <w:r>
              <w:rPr>
                <w:rFonts w:ascii="Consolas" w:hAnsi="Consolas" w:eastAsia="Consolas"/>
                <w:b w:val="0"/>
                <w:i w:val="0"/>
                <w:color w:val="F3F4F6"/>
                <w:sz w:val="18"/>
              </w:rPr>
              <w:t>event: agent_failed</w:t>
              <w:br/>
            </w:r>
            <w:r>
              <w:rPr>
                <w:rFonts w:ascii="Consolas" w:hAnsi="Consolas" w:eastAsia="Consolas"/>
                <w:b w:val="0"/>
                <w:i w:val="0"/>
                <w:color w:val="F3F4F6"/>
                <w:sz w:val="18"/>
              </w:rPr>
              <w:t>data: {</w:t>
              <w:br/>
            </w:r>
            <w:r>
              <w:rPr>
                <w:rFonts w:ascii="Consolas" w:hAnsi="Consolas" w:eastAsia="Consolas"/>
                <w:b w:val="0"/>
                <w:i w:val="0"/>
                <w:color w:val="F3F4F6"/>
                <w:sz w:val="18"/>
              </w:rPr>
              <w:t xml:space="preserve">  "node": "compliance_checker",</w:t>
              <w:br/>
            </w:r>
            <w:r>
              <w:rPr>
                <w:rFonts w:ascii="Consolas" w:hAnsi="Consolas" w:eastAsia="Consolas"/>
                <w:b w:val="0"/>
                <w:i w:val="0"/>
                <w:color w:val="F3F4F6"/>
                <w:sz w:val="18"/>
              </w:rPr>
              <w:t xml:space="preserve">  "stage": "compliance_review",</w:t>
              <w:br/>
            </w:r>
            <w:r>
              <w:rPr>
                <w:rFonts w:ascii="Consolas" w:hAnsi="Consolas" w:eastAsia="Consolas"/>
                <w:b w:val="0"/>
                <w:i w:val="0"/>
                <w:color w:val="F3F4F6"/>
                <w:sz w:val="18"/>
              </w:rPr>
              <w:t xml:space="preserve">  "status": "ERROR",</w:t>
              <w:br/>
            </w:r>
            <w:r>
              <w:rPr>
                <w:rFonts w:ascii="Consolas" w:hAnsi="Consolas" w:eastAsia="Consolas"/>
                <w:b w:val="0"/>
                <w:i w:val="0"/>
                <w:color w:val="F3F4F6"/>
                <w:sz w:val="18"/>
              </w:rPr>
              <w:t xml:space="preserve">  "duration_ms": 842.5</w:t>
              <w:br/>
            </w:r>
            <w:r>
              <w:rPr>
                <w:rFonts w:ascii="Consolas" w:hAnsi="Consolas" w:eastAsia="Consolas"/>
                <w:b w:val="0"/>
                <w:i w:val="0"/>
                <w:color w:val="F3F4F6"/>
                <w:sz w:val="18"/>
              </w:rPr>
              <w:t>}</w:t>
              <w:br/>
            </w:r>
          </w:p>
        </w:tc>
      </w:tr>
    </w:tbl>
    <w:p/>
    <w:p>
      <w:pPr>
        <w:pStyle w:val="Heading2"/>
      </w:pPr>
      <w:r>
        <w:rPr>
          <w:rFonts w:ascii="Calibri" w:hAnsi="Calibri" w:eastAsia="Calibri"/>
          <w:b/>
          <w:i w:val="0"/>
          <w:color w:val="2E74B5"/>
          <w:sz w:val="26"/>
        </w:rPr>
        <w:t>8.2 SSE Stream</w:t>
      </w:r>
    </w:p>
    <w:p>
      <w:r>
        <w:rPr>
          <w:rFonts w:ascii="Calibri" w:hAnsi="Calibri" w:eastAsia="Calibri"/>
          <w:b w:val="0"/>
          <w:i w:val="0"/>
          <w:color w:val="1F2937"/>
        </w:rPr>
        <w:t>The same events can be inspected directly from the backend. This is useful when debugging without the frontend.</w:t>
      </w:r>
    </w:p>
    <w:tbl>
      <w:tblPr>
        <w:tblW w:type="auto" w:w="0"/>
        <w:jc w:val="left"/>
        <w:tblLook w:firstColumn="1" w:firstRow="1" w:lastColumn="0" w:lastRow="0" w:noHBand="0" w:noVBand="1" w:val="04A0"/>
      </w:tblPr>
      <w:tblGrid>
        <w:gridCol w:w="9360"/>
      </w:tblGrid>
      <w:tr>
        <w:tc>
          <w:tcPr>
            <w:tcW w:type="dxa" w:w="9360"/>
            <w:shd w:fill="111827"/>
            <w:tcBorders>
              <w:top w:val="single" w:sz="6" w:space="0" w:color="111827"/>
              <w:left w:val="single" w:sz="6" w:space="0" w:color="111827"/>
              <w:bottom w:val="single" w:sz="6" w:space="0" w:color="111827"/>
              <w:right w:val="single" w:sz="6" w:space="0" w:color="111827"/>
            </w:tcBorders>
            <w:tcMar>
              <w:top w:w="120" w:type="dxa"/>
              <w:start w:w="160" w:type="dxa"/>
              <w:bottom w:w="120" w:type="dxa"/>
              <w:end w:w="160" w:type="dxa"/>
            </w:tcMar>
          </w:tcPr>
          <w:p>
            <w:r>
              <w:rPr>
                <w:rFonts w:ascii="Consolas" w:hAnsi="Consolas" w:eastAsia="Consolas"/>
                <w:b w:val="0"/>
                <w:i w:val="0"/>
                <w:color w:val="F3F4F6"/>
                <w:sz w:val="18"/>
              </w:rPr>
              <w:t>curl.exe -N "http://127.0.0.1:8000/review/stream?case_id=ADV-001&amp;policy=sba_reviewer"</w:t>
              <w:br/>
            </w:r>
          </w:p>
        </w:tc>
      </w:tr>
    </w:tbl>
    <w:p/>
    <w:p>
      <w:pPr>
        <w:pStyle w:val="Heading2"/>
      </w:pPr>
      <w:r>
        <w:rPr>
          <w:rFonts w:ascii="Calibri" w:hAnsi="Calibri" w:eastAsia="Calibri"/>
          <w:b/>
          <w:i w:val="0"/>
          <w:color w:val="2E74B5"/>
          <w:sz w:val="26"/>
        </w:rPr>
        <w:t>8.3 Execution Trace</w:t>
      </w:r>
    </w:p>
    <w:p>
      <w:r>
        <w:rPr>
          <w:rFonts w:ascii="Calibri" w:hAnsi="Calibri" w:eastAsia="Calibri"/>
          <w:b w:val="0"/>
          <w:i w:val="0"/>
          <w:color w:val="1F2937"/>
        </w:rPr>
        <w:t>Every node writes an execution trace entry containing node name, stage, duration, status, and parallel group. This is how you identify slow or failing nodes programmatically.</w:t>
      </w:r>
    </w:p>
    <w:tbl>
      <w:tblPr>
        <w:tblW w:type="auto" w:w="0"/>
        <w:jc w:val="left"/>
        <w:tblLook w:firstColumn="1" w:firstRow="1" w:lastColumn="0" w:lastRow="0" w:noHBand="0" w:noVBand="1" w:val="04A0"/>
      </w:tblPr>
      <w:tblGrid>
        <w:gridCol w:w="9360"/>
      </w:tblGrid>
      <w:tr>
        <w:tc>
          <w:tcPr>
            <w:tcW w:type="dxa" w:w="9360"/>
            <w:shd w:fill="111827"/>
            <w:tcBorders>
              <w:top w:val="single" w:sz="6" w:space="0" w:color="111827"/>
              <w:left w:val="single" w:sz="6" w:space="0" w:color="111827"/>
              <w:bottom w:val="single" w:sz="6" w:space="0" w:color="111827"/>
              <w:right w:val="single" w:sz="6" w:space="0" w:color="111827"/>
            </w:tcBorders>
            <w:tcMar>
              <w:top w:w="120" w:type="dxa"/>
              <w:start w:w="160" w:type="dxa"/>
              <w:bottom w:w="120" w:type="dxa"/>
              <w:end w:w="160" w:type="dxa"/>
            </w:tcMar>
          </w:tcPr>
          <w:p>
            <w:r>
              <w:rPr>
                <w:rFonts w:ascii="Consolas" w:hAnsi="Consolas" w:eastAsia="Consolas"/>
                <w:b w:val="0"/>
                <w:i w:val="0"/>
                <w:color w:val="F3F4F6"/>
                <w:sz w:val="18"/>
              </w:rPr>
              <w:t>for entry in state["execution_trace"]:</w:t>
              <w:br/>
            </w:r>
            <w:r>
              <w:rPr>
                <w:rFonts w:ascii="Consolas" w:hAnsi="Consolas" w:eastAsia="Consolas"/>
                <w:b w:val="0"/>
                <w:i w:val="0"/>
                <w:color w:val="F3F4F6"/>
                <w:sz w:val="18"/>
              </w:rPr>
              <w:t xml:space="preserve">    if entry.status == "ERROR":</w:t>
              <w:br/>
            </w:r>
            <w:r>
              <w:rPr>
                <w:rFonts w:ascii="Consolas" w:hAnsi="Consolas" w:eastAsia="Consolas"/>
                <w:b w:val="0"/>
                <w:i w:val="0"/>
                <w:color w:val="F3F4F6"/>
                <w:sz w:val="18"/>
              </w:rPr>
              <w:t xml:space="preserve">        print(f"FAILED: {entry.node} at {entry.stage} after {entry.duration_ms}ms")</w:t>
              <w:br/>
            </w:r>
          </w:p>
        </w:tc>
      </w:tr>
    </w:tbl>
    <w:p/>
    <w:p>
      <w:pPr>
        <w:pStyle w:val="Heading2"/>
      </w:pPr>
      <w:r>
        <w:rPr>
          <w:rFonts w:ascii="Calibri" w:hAnsi="Calibri" w:eastAsia="Calibri"/>
          <w:b/>
          <w:i w:val="0"/>
          <w:color w:val="2E74B5"/>
          <w:sz w:val="26"/>
        </w:rPr>
        <w:t>8.4 LangSmith</w:t>
      </w:r>
    </w:p>
    <w:p>
      <w:r>
        <w:rPr>
          <w:rFonts w:ascii="Calibri" w:hAnsi="Calibri" w:eastAsia="Calibri"/>
          <w:b w:val="0"/>
          <w:i w:val="0"/>
          <w:color w:val="1F2937"/>
        </w:rPr>
        <w:t>LangSmith is the best inspection tool for live LLM runs. It shows each model call, prompt, output, latency, error, and trace hierarchy. CLARA tags runs with useful context such as case ID, difficulty tier, and review policy.</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Debugging mindset</w:t>
            </w:r>
          </w:p>
          <w:p>
            <w:r>
              <w:rPr>
                <w:rFonts w:ascii="Calibri" w:hAnsi="Calibri" w:eastAsia="Calibri"/>
                <w:b w:val="0"/>
                <w:i w:val="0"/>
                <w:color w:val="1F2937"/>
              </w:rPr>
              <w:t>Use the UI timeline for demo visibility, SSE for raw event verification, execution_trace for programmatic diagnosis, and LangSmith for deep LLM call inspection.</w:t>
            </w:r>
          </w:p>
        </w:tc>
      </w:tr>
    </w:tbl>
    <w:p/>
    <w:p>
      <w:pPr>
        <w:pStyle w:val="Heading1"/>
      </w:pPr>
      <w:r>
        <w:rPr>
          <w:rFonts w:ascii="Calibri" w:hAnsi="Calibri" w:eastAsia="Calibri"/>
          <w:b/>
          <w:i w:val="0"/>
          <w:color w:val="2E74B5"/>
          <w:sz w:val="32"/>
        </w:rPr>
        <w:t>9. How To Read LLM Failures</w:t>
      </w:r>
    </w:p>
    <w:p>
      <w:r>
        <w:rPr>
          <w:rFonts w:ascii="Calibri" w:hAnsi="Calibri" w:eastAsia="Calibri"/>
          <w:b w:val="0"/>
          <w:i w:val="0"/>
          <w:color w:val="1F2937"/>
        </w:rPr>
        <w:t>The latest hardening pass introduced structured LLM errors. Instead of a vague message like 'LLM response must be valid JSON,' failures now carry enough context to debug the exact issue.</w:t>
      </w:r>
    </w:p>
    <w:tbl>
      <w:tblPr>
        <w:tblW w:type="auto" w:w="0"/>
        <w:jc w:val="left"/>
        <w:tblLook w:firstColumn="1" w:firstRow="1" w:lastColumn="0" w:lastRow="0" w:noHBand="0" w:noVBand="1" w:val="04A0"/>
      </w:tblPr>
      <w:tblGrid>
        <w:gridCol w:w="9360"/>
      </w:tblGrid>
      <w:tr>
        <w:tc>
          <w:tcPr>
            <w:tcW w:type="dxa" w:w="9360"/>
            <w:shd w:fill="111827"/>
            <w:tcBorders>
              <w:top w:val="single" w:sz="6" w:space="0" w:color="111827"/>
              <w:left w:val="single" w:sz="6" w:space="0" w:color="111827"/>
              <w:bottom w:val="single" w:sz="6" w:space="0" w:color="111827"/>
              <w:right w:val="single" w:sz="6" w:space="0" w:color="111827"/>
            </w:tcBorders>
            <w:tcMar>
              <w:top w:w="120" w:type="dxa"/>
              <w:start w:w="160" w:type="dxa"/>
              <w:bottom w:w="120" w:type="dxa"/>
              <w:end w:w="160" w:type="dxa"/>
            </w:tcMar>
          </w:tcPr>
          <w:p>
            <w:r>
              <w:rPr>
                <w:rFonts w:ascii="Consolas" w:hAnsi="Consolas" w:eastAsia="Consolas"/>
                <w:b w:val="0"/>
                <w:i w:val="0"/>
                <w:color w:val="F3F4F6"/>
                <w:sz w:val="18"/>
              </w:rPr>
              <w:t>[credit_risk_scorer|add_risk_rationale|case=ADV-001|nebius/Qwen3] LLM call failed: Connection error.</w:t>
              <w:br/>
            </w:r>
          </w:p>
        </w:tc>
      </w:tr>
    </w:tbl>
    <w:p/>
    <w:tbl>
      <w:tblPr>
        <w:tblW w:type="auto" w:w="0"/>
        <w:jc w:val="left"/>
        <w:tblLayout w:type="fixed"/>
        <w:tblLook w:firstColumn="1" w:firstRow="1" w:lastColumn="0" w:lastRow="0" w:noHBand="0" w:noVBand="1" w:val="04A0"/>
      </w:tblPr>
      <w:tblGrid>
        <w:gridCol w:w="2304"/>
        <w:gridCol w:w="6840"/>
      </w:tblGrid>
      <w:tr>
        <w:tc>
          <w:tcPr>
            <w:tcW w:type="dxa" w:w="468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Field</w:t>
            </w:r>
          </w:p>
        </w:tc>
        <w:tc>
          <w:tcPr>
            <w:tcW w:type="dxa" w:w="468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Meaning</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agent_name</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Which agent triggered the error.</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case_id</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Which loan case was being processed.</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operation</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Which LLM operation failed.</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provider</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Which configured LLM provider was called.</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model</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Which model was used.</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temperature</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Whether the run was deterministic-ish or exploratory.</w:t>
            </w:r>
          </w:p>
        </w:tc>
      </w:tr>
      <w:tr>
        <w:tc>
          <w:tcPr>
            <w:tcW w:type="dxa" w:w="2304"/>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response_preview</w:t>
            </w:r>
          </w:p>
        </w:tc>
        <w:tc>
          <w:tcPr>
            <w:tcW w:type="dxa" w:w="684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First 500 characters of malformed LLM output, when available.</w:t>
            </w:r>
          </w:p>
        </w:tc>
      </w:tr>
    </w:tbl>
    <w:p/>
    <w:p>
      <w:pPr>
        <w:pStyle w:val="Heading1"/>
      </w:pPr>
      <w:r>
        <w:rPr>
          <w:rFonts w:ascii="Calibri" w:hAnsi="Calibri" w:eastAsia="Calibri"/>
          <w:b/>
          <w:i w:val="0"/>
          <w:color w:val="2E74B5"/>
          <w:sz w:val="32"/>
        </w:rPr>
        <w:t>10. Problems We Found And How We Fixed Them</w:t>
      </w:r>
    </w:p>
    <w:p>
      <w:pPr>
        <w:pStyle w:val="Heading2"/>
      </w:pPr>
      <w:r>
        <w:rPr>
          <w:rFonts w:ascii="Calibri" w:hAnsi="Calibri" w:eastAsia="Calibri"/>
          <w:b/>
          <w:i w:val="0"/>
          <w:color w:val="2E74B5"/>
          <w:sz w:val="26"/>
        </w:rPr>
        <w:t>10.1 Context-Free LLM Exceptions</w:t>
      </w:r>
    </w:p>
    <w:p>
      <w:r>
        <w:rPr>
          <w:rFonts w:ascii="Calibri" w:hAnsi="Calibri" w:eastAsia="Calibri"/>
          <w:b w:val="0"/>
          <w:i w:val="0"/>
          <w:color w:val="1F2937"/>
        </w:rPr>
        <w:t>The system used to say only that JSON was invalid. We added LLMResponseError with structured fields and to_dict() for SSE/API serialization.</w:t>
      </w:r>
    </w:p>
    <w:p>
      <w:pPr>
        <w:pStyle w:val="Heading2"/>
      </w:pPr>
      <w:r>
        <w:rPr>
          <w:rFonts w:ascii="Calibri" w:hAnsi="Calibri" w:eastAsia="Calibri"/>
          <w:b/>
          <w:i w:val="0"/>
          <w:color w:val="2E74B5"/>
          <w:sz w:val="26"/>
        </w:rPr>
        <w:t>10.2 LLM Calls Had No Timeout</w:t>
      </w:r>
    </w:p>
    <w:p>
      <w:r>
        <w:rPr>
          <w:rFonts w:ascii="Calibri" w:hAnsi="Calibri" w:eastAsia="Calibri"/>
          <w:b w:val="0"/>
          <w:i w:val="0"/>
          <w:color w:val="1F2937"/>
        </w:rPr>
        <w:t>A slow provider could hang a run indefinitely. We added a 30-second timeout to ChatOpenAI calls.</w:t>
      </w:r>
    </w:p>
    <w:p>
      <w:pPr>
        <w:pStyle w:val="Heading2"/>
      </w:pPr>
      <w:r>
        <w:rPr>
          <w:rFonts w:ascii="Calibri" w:hAnsi="Calibri" w:eastAsia="Calibri"/>
          <w:b/>
          <w:i w:val="0"/>
          <w:color w:val="2E74B5"/>
          <w:sz w:val="26"/>
        </w:rPr>
        <w:t>10.3 API Key Type And Safety</w:t>
      </w:r>
    </w:p>
    <w:p>
      <w:r>
        <w:rPr>
          <w:rFonts w:ascii="Calibri" w:hAnsi="Calibri" w:eastAsia="Calibri"/>
          <w:b w:val="0"/>
          <w:i w:val="0"/>
          <w:color w:val="1F2937"/>
        </w:rPr>
        <w:t>The API key was a plain string. We narrowed it locally and wrapped it with pydantic SecretStr.</w:t>
      </w:r>
    </w:p>
    <w:p>
      <w:pPr>
        <w:pStyle w:val="Heading2"/>
      </w:pPr>
      <w:r>
        <w:rPr>
          <w:rFonts w:ascii="Calibri" w:hAnsi="Calibri" w:eastAsia="Calibri"/>
          <w:b/>
          <w:i w:val="0"/>
          <w:color w:val="2E74B5"/>
          <w:sz w:val="26"/>
        </w:rPr>
        <w:t>10.4 Uploaded Document Review Could Crash</w:t>
      </w:r>
    </w:p>
    <w:p>
      <w:r>
        <w:rPr>
          <w:rFonts w:ascii="Calibri" w:hAnsi="Calibri" w:eastAsia="Calibri"/>
          <w:b w:val="0"/>
          <w:i w:val="0"/>
          <w:color w:val="1F2937"/>
        </w:rPr>
        <w:t>/review/document could expose a raw exception if live LLM review failed. We now return a structured 502 with endpoint, file name, case ID, agent, operation, provider, and model context.</w:t>
      </w:r>
    </w:p>
    <w:p>
      <w:pPr>
        <w:pStyle w:val="Heading2"/>
      </w:pPr>
      <w:r>
        <w:rPr>
          <w:rFonts w:ascii="Calibri" w:hAnsi="Calibri" w:eastAsia="Calibri"/>
          <w:b/>
          <w:i w:val="0"/>
          <w:color w:val="2E74B5"/>
          <w:sz w:val="26"/>
        </w:rPr>
        <w:t>10.5 Packet Judge Could Crash</w:t>
      </w:r>
    </w:p>
    <w:p>
      <w:r>
        <w:rPr>
          <w:rFonts w:ascii="Calibri" w:hAnsi="Calibri" w:eastAsia="Calibri"/>
          <w:b w:val="0"/>
          <w:i w:val="0"/>
          <w:color w:val="1F2937"/>
        </w:rPr>
        <w:t>/judge-agreement/packet could crash if a judge model failed. We now return a structured 502 instead of a stack trace.</w:t>
      </w:r>
    </w:p>
    <w:p>
      <w:pPr>
        <w:pStyle w:val="Heading2"/>
      </w:pPr>
      <w:r>
        <w:rPr>
          <w:rFonts w:ascii="Calibri" w:hAnsi="Calibri" w:eastAsia="Calibri"/>
          <w:b/>
          <w:i w:val="0"/>
          <w:color w:val="2E74B5"/>
          <w:sz w:val="26"/>
        </w:rPr>
        <w:t>10.6 Upload Abuse Risk</w:t>
      </w:r>
    </w:p>
    <w:p>
      <w:r>
        <w:rPr>
          <w:rFonts w:ascii="Calibri" w:hAnsi="Calibri" w:eastAsia="Calibri"/>
          <w:b w:val="0"/>
          <w:i w:val="0"/>
          <w:color w:val="1F2937"/>
        </w:rPr>
        <w:t>Large files could stress the API. We added a 10 MB upload limit and clear 400 responses.</w:t>
      </w:r>
    </w:p>
    <w:p>
      <w:pPr>
        <w:pStyle w:val="Heading1"/>
      </w:pPr>
      <w:r>
        <w:rPr>
          <w:rFonts w:ascii="Calibri" w:hAnsi="Calibri" w:eastAsia="Calibri"/>
          <w:b/>
          <w:i w:val="0"/>
          <w:color w:val="2E74B5"/>
          <w:sz w:val="32"/>
        </w:rPr>
        <w:t>11. Failure Diagnosis Playbook</w:t>
      </w:r>
    </w:p>
    <w:tbl>
      <w:tblPr>
        <w:tblW w:type="auto" w:w="0"/>
        <w:jc w:val="left"/>
        <w:tblLayout w:type="fixed"/>
        <w:tblLook w:firstColumn="1" w:firstRow="1" w:lastColumn="0" w:lastRow="0" w:noHBand="0" w:noVBand="1" w:val="04A0"/>
      </w:tblPr>
      <w:tblGrid>
        <w:gridCol w:w="2088"/>
        <w:gridCol w:w="2232"/>
        <w:gridCol w:w="2448"/>
        <w:gridCol w:w="2376"/>
      </w:tblGrid>
      <w:tr>
        <w:tc>
          <w:tcPr>
            <w:tcW w:type="dxa" w:w="234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Symptom</w:t>
            </w:r>
          </w:p>
        </w:tc>
        <w:tc>
          <w:tcPr>
            <w:tcW w:type="dxa" w:w="234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Likely Cause</w:t>
            </w:r>
          </w:p>
        </w:tc>
        <w:tc>
          <w:tcPr>
            <w:tcW w:type="dxa" w:w="234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Where To Inspect</w:t>
            </w:r>
          </w:p>
        </w:tc>
        <w:tc>
          <w:tcPr>
            <w:tcW w:type="dxa" w:w="234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Fix</w:t>
            </w:r>
          </w:p>
        </w:tc>
      </w:tr>
      <w:tr>
        <w:tc>
          <w:tcPr>
            <w:tcW w:type="dxa" w:w="208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Response is not valid JSON</w:t>
            </w:r>
          </w:p>
        </w:tc>
        <w:tc>
          <w:tcPr>
            <w:tcW w:type="dxa" w:w="223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LLM returned prose or markdown</w:t>
            </w:r>
          </w:p>
        </w:tc>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LLMResponseError response_preview and LangSmith</w:t>
            </w:r>
          </w:p>
        </w:tc>
        <w:tc>
          <w:tcPr>
            <w:tcW w:type="dxa" w:w="23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Tighten JSON-only prompt, lower temperature, add parser guard.</w:t>
            </w:r>
          </w:p>
        </w:tc>
      </w:tr>
      <w:tr>
        <w:tc>
          <w:tcPr>
            <w:tcW w:type="dxa" w:w="208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LLM call failed: Connection error</w:t>
            </w:r>
          </w:p>
        </w:tc>
        <w:tc>
          <w:tcPr>
            <w:tcW w:type="dxa" w:w="223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Provider/network/API issue</w:t>
            </w:r>
          </w:p>
        </w:tc>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SSE error payload, LangSmith, backend logs</w:t>
            </w:r>
          </w:p>
        </w:tc>
        <w:tc>
          <w:tcPr>
            <w:tcW w:type="dxa" w:w="23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Check key, base URL, quota, provider status, and retry later.</w:t>
            </w:r>
          </w:p>
        </w:tc>
      </w:tr>
      <w:tr>
        <w:tc>
          <w:tcPr>
            <w:tcW w:type="dxa" w:w="208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agent_failed in timeline</w:t>
            </w:r>
          </w:p>
        </w:tc>
        <w:tc>
          <w:tcPr>
            <w:tcW w:type="dxa" w:w="223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Specialist node raised an exception</w:t>
            </w:r>
          </w:p>
        </w:tc>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UI timeline, SSE stream, execution_trace</w:t>
            </w:r>
          </w:p>
        </w:tc>
        <w:tc>
          <w:tcPr>
            <w:tcW w:type="dxa" w:w="23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Read agent_errors and fix the failing node or fallback path.</w:t>
            </w:r>
          </w:p>
        </w:tc>
      </w:tr>
      <w:tr>
        <w:tc>
          <w:tcPr>
            <w:tcW w:type="dxa" w:w="208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Uploaded document returns missing fields</w:t>
            </w:r>
          </w:p>
        </w:tc>
        <w:tc>
          <w:tcPr>
            <w:tcW w:type="dxa" w:w="223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Parser could not identify required loan terms</w:t>
            </w:r>
          </w:p>
        </w:tc>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API 400 detail.missing_fields</w:t>
            </w:r>
          </w:p>
        </w:tc>
        <w:tc>
          <w:tcPr>
            <w:tcW w:type="dxa" w:w="23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Improve document format or extend fallback parser patterns.</w:t>
            </w:r>
          </w:p>
        </w:tc>
      </w:tr>
      <w:tr>
        <w:tc>
          <w:tcPr>
            <w:tcW w:type="dxa" w:w="208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Outcome is ESCALATE</w:t>
            </w:r>
          </w:p>
        </w:tc>
        <w:tc>
          <w:tcPr>
            <w:tcW w:type="dxa" w:w="223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Compliance fail, high risk, low confidence, contradiction, or agent error</w:t>
            </w:r>
          </w:p>
        </w:tc>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Review packet human_review_notes</w:t>
            </w:r>
          </w:p>
        </w:tc>
        <w:tc>
          <w:tcPr>
            <w:tcW w:type="dxa" w:w="23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Address the specific finding or add human override rationale.</w:t>
            </w:r>
          </w:p>
        </w:tc>
      </w:tr>
      <w:tr>
        <w:tc>
          <w:tcPr>
            <w:tcW w:type="dxa" w:w="208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Judge agreement low</w:t>
            </w:r>
          </w:p>
        </w:tc>
        <w:tc>
          <w:tcPr>
            <w:tcW w:type="dxa" w:w="2232"/>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Primary and secondary judges disagree</w:t>
            </w:r>
          </w:p>
        </w:tc>
        <w:tc>
          <w:tcPr>
            <w:tcW w:type="dxa" w:w="244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Judge Agreement tab and dimension deltas</w:t>
            </w:r>
          </w:p>
        </w:tc>
        <w:tc>
          <w:tcPr>
            <w:tcW w:type="dxa" w:w="23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Spot-check packet and inspect the highest-disagreement dimension.</w:t>
            </w:r>
          </w:p>
        </w:tc>
      </w:tr>
    </w:tbl>
    <w:p/>
    <w:p>
      <w:pPr>
        <w:pStyle w:val="Heading1"/>
      </w:pPr>
      <w:r>
        <w:rPr>
          <w:rFonts w:ascii="Calibri" w:hAnsi="Calibri" w:eastAsia="Calibri"/>
          <w:b/>
          <w:i w:val="0"/>
          <w:color w:val="2E74B5"/>
          <w:sz w:val="32"/>
        </w:rPr>
        <w:t>12. How We Verified The Fixes</w:t>
      </w:r>
    </w:p>
    <w:p>
      <w:r>
        <w:rPr>
          <w:rFonts w:ascii="Calibri" w:hAnsi="Calibri" w:eastAsia="Calibri"/>
          <w:b w:val="0"/>
          <w:i w:val="0"/>
          <w:color w:val="1F2937"/>
        </w:rPr>
        <w:t>We did not stop at manual testing. Each fix was backed by regression tests and a full suite run.</w:t>
      </w:r>
    </w:p>
    <w:p>
      <w:pPr>
        <w:pStyle w:val="ListBullet"/>
      </w:pPr>
      <w:r>
        <w:rPr>
          <w:rFonts w:ascii="Calibri" w:hAnsi="Calibri" w:eastAsia="Calibri"/>
          <w:b w:val="0"/>
          <w:i w:val="0"/>
          <w:color w:val="1F2937"/>
        </w:rPr>
        <w:t>Added tests for contextual LLM parsing failures.</w:t>
      </w:r>
    </w:p>
    <w:p>
      <w:pPr>
        <w:pStyle w:val="ListBullet"/>
      </w:pPr>
      <w:r>
        <w:rPr>
          <w:rFonts w:ascii="Calibri" w:hAnsi="Calibri" w:eastAsia="Calibri"/>
          <w:b w:val="0"/>
          <w:i w:val="0"/>
          <w:color w:val="1F2937"/>
        </w:rPr>
        <w:t>Added tests for LLM invocation failure context and timeout configuration.</w:t>
      </w:r>
    </w:p>
    <w:p>
      <w:pPr>
        <w:pStyle w:val="ListBullet"/>
      </w:pPr>
      <w:r>
        <w:rPr>
          <w:rFonts w:ascii="Calibri" w:hAnsi="Calibri" w:eastAsia="Calibri"/>
          <w:b w:val="0"/>
          <w:i w:val="0"/>
          <w:color w:val="1F2937"/>
        </w:rPr>
        <w:t>Added tests for uploaded document structured 502 failures.</w:t>
      </w:r>
    </w:p>
    <w:p>
      <w:pPr>
        <w:pStyle w:val="ListBullet"/>
      </w:pPr>
      <w:r>
        <w:rPr>
          <w:rFonts w:ascii="Calibri" w:hAnsi="Calibri" w:eastAsia="Calibri"/>
          <w:b w:val="0"/>
          <w:i w:val="0"/>
          <w:color w:val="1F2937"/>
        </w:rPr>
        <w:t>Added tests for packet judge structured 502 failures.</w:t>
      </w:r>
    </w:p>
    <w:p>
      <w:pPr>
        <w:pStyle w:val="ListBullet"/>
      </w:pPr>
      <w:r>
        <w:rPr>
          <w:rFonts w:ascii="Calibri" w:hAnsi="Calibri" w:eastAsia="Calibri"/>
          <w:b w:val="0"/>
          <w:i w:val="0"/>
          <w:color w:val="1F2937"/>
        </w:rPr>
        <w:t>Ran Ruff across loan_pipeline and tests.</w:t>
      </w:r>
    </w:p>
    <w:p>
      <w:pPr>
        <w:pStyle w:val="ListBullet"/>
      </w:pPr>
      <w:r>
        <w:rPr>
          <w:rFonts w:ascii="Calibri" w:hAnsi="Calibri" w:eastAsia="Calibri"/>
          <w:b w:val="0"/>
          <w:i w:val="0"/>
          <w:color w:val="1F2937"/>
        </w:rPr>
        <w:t>Ran the full Pytest suite: 111 tests passing at the end of the hardening pass.</w:t>
      </w:r>
    </w:p>
    <w:tbl>
      <w:tblPr>
        <w:tblW w:type="auto" w:w="0"/>
        <w:jc w:val="left"/>
        <w:tblLook w:firstColumn="1" w:firstRow="1" w:lastColumn="0" w:lastRow="0" w:noHBand="0" w:noVBand="1" w:val="04A0"/>
      </w:tblPr>
      <w:tblGrid>
        <w:gridCol w:w="9360"/>
      </w:tblGrid>
      <w:tr>
        <w:tc>
          <w:tcPr>
            <w:tcW w:type="dxa" w:w="9360"/>
            <w:shd w:fill="111827"/>
            <w:tcBorders>
              <w:top w:val="single" w:sz="6" w:space="0" w:color="111827"/>
              <w:left w:val="single" w:sz="6" w:space="0" w:color="111827"/>
              <w:bottom w:val="single" w:sz="6" w:space="0" w:color="111827"/>
              <w:right w:val="single" w:sz="6" w:space="0" w:color="111827"/>
            </w:tcBorders>
            <w:tcMar>
              <w:top w:w="120" w:type="dxa"/>
              <w:start w:w="160" w:type="dxa"/>
              <w:bottom w:w="120" w:type="dxa"/>
              <w:end w:w="160" w:type="dxa"/>
            </w:tcMar>
          </w:tcPr>
          <w:p>
            <w:r>
              <w:rPr>
                <w:rFonts w:ascii="Consolas" w:hAnsi="Consolas" w:eastAsia="Consolas"/>
                <w:b w:val="0"/>
                <w:i w:val="0"/>
                <w:color w:val="F3F4F6"/>
                <w:sz w:val="18"/>
              </w:rPr>
              <w:t>.\.venv\Scripts\python.exe -m ruff check loan_pipeline tests</w:t>
              <w:br/>
            </w:r>
            <w:r>
              <w:rPr>
                <w:rFonts w:ascii="Consolas" w:hAnsi="Consolas" w:eastAsia="Consolas"/>
                <w:b w:val="0"/>
                <w:i w:val="0"/>
                <w:color w:val="F3F4F6"/>
                <w:sz w:val="18"/>
              </w:rPr>
              <w:t>.\.venv\Scripts\python.exe -m pytest</w:t>
              <w:br/>
            </w:r>
          </w:p>
        </w:tc>
      </w:tr>
    </w:tbl>
    <w:p/>
    <w:p>
      <w:pPr>
        <w:pStyle w:val="Heading1"/>
      </w:pPr>
      <w:r>
        <w:rPr>
          <w:rFonts w:ascii="Calibri" w:hAnsi="Calibri" w:eastAsia="Calibri"/>
          <w:b/>
          <w:i w:val="0"/>
          <w:color w:val="2E74B5"/>
          <w:sz w:val="32"/>
        </w:rPr>
        <w:t>13. Current Project Stage</w:t>
      </w:r>
    </w:p>
    <w:p>
      <w:r>
        <w:rPr>
          <w:rFonts w:ascii="Calibri" w:hAnsi="Calibri" w:eastAsia="Calibri"/>
          <w:b w:val="0"/>
          <w:i w:val="0"/>
          <w:color w:val="1F2937"/>
        </w:rPr>
        <w:t>CLARA is now demo-ready and portfolio-ready. It demonstrates live multi-agent orchestration, strong evaluation, human governance, and reliability hardening. The project is no longer just a bootcamp prototype; it is a credible AI engineering case study.</w:t>
      </w:r>
    </w:p>
    <w:tbl>
      <w:tblPr>
        <w:tblW w:type="auto" w:w="0"/>
        <w:jc w:val="left"/>
        <w:tblLayout w:type="fixed"/>
        <w:tblLook w:firstColumn="1" w:firstRow="1" w:lastColumn="0" w:lastRow="0" w:noHBand="0" w:noVBand="1" w:val="04A0"/>
      </w:tblPr>
      <w:tblGrid>
        <w:gridCol w:w="3168"/>
        <w:gridCol w:w="5976"/>
      </w:tblGrid>
      <w:tr>
        <w:tc>
          <w:tcPr>
            <w:tcW w:type="dxa" w:w="468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Area</w:t>
            </w:r>
          </w:p>
        </w:tc>
        <w:tc>
          <w:tcPr>
            <w:tcW w:type="dxa" w:w="4680"/>
            <w:shd w:fill="F2F4F7"/>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i w:val="0"/>
                <w:color w:val="1F2937"/>
              </w:rPr>
              <w:t>Status</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Core multi-agent pipeline</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Complete</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Live LLM mode</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 with structured error handling</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Deterministic mode</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 and reproducible</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FastAPI SSE backend</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Next.js frontend</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Document upload</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 with validation and size limit</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PDF packet export</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Evaluation harness</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Ablation, drift, judge agreement</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Rate limiting</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Working as per-instance demo protection</w:t>
            </w:r>
          </w:p>
        </w:tc>
      </w:tr>
      <w:tr>
        <w:tc>
          <w:tcPr>
            <w:tcW w:type="dxa" w:w="3168"/>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Test suite</w:t>
            </w:r>
          </w:p>
        </w:tc>
        <w:tc>
          <w:tcPr>
            <w:tcW w:type="dxa" w:w="5976"/>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r>
              <w:rPr>
                <w:rFonts w:ascii="Calibri" w:hAnsi="Calibri" w:eastAsia="Calibri"/>
                <w:b w:val="0"/>
                <w:i w:val="0"/>
                <w:color w:val="1F2937"/>
              </w:rPr>
              <w:t>111 passing tests</w:t>
            </w:r>
          </w:p>
        </w:tc>
      </w:tr>
    </w:tbl>
    <w:p/>
    <w:p>
      <w:pPr>
        <w:pStyle w:val="Heading1"/>
      </w:pPr>
      <w:r>
        <w:rPr>
          <w:rFonts w:ascii="Calibri" w:hAnsi="Calibri" w:eastAsia="Calibri"/>
          <w:b/>
          <w:i w:val="0"/>
          <w:color w:val="2E74B5"/>
          <w:sz w:val="32"/>
        </w:rPr>
        <w:t>14. Remaining Improvements</w:t>
      </w:r>
    </w:p>
    <w:p>
      <w:pPr>
        <w:pStyle w:val="ListBullet"/>
      </w:pPr>
      <w:r>
        <w:rPr>
          <w:rFonts w:ascii="Calibri" w:hAnsi="Calibri" w:eastAsia="Calibri"/>
          <w:b w:val="0"/>
          <w:i w:val="0"/>
          <w:color w:val="1F2937"/>
        </w:rPr>
        <w:t>Persist human override audit logs in a database instead of memory.</w:t>
      </w:r>
    </w:p>
    <w:p>
      <w:pPr>
        <w:pStyle w:val="ListBullet"/>
      </w:pPr>
      <w:r>
        <w:rPr>
          <w:rFonts w:ascii="Calibri" w:hAnsi="Calibri" w:eastAsia="Calibri"/>
          <w:b w:val="0"/>
          <w:i w:val="0"/>
          <w:color w:val="1F2937"/>
        </w:rPr>
        <w:t>Add per-agent retry policies for transient provider failures.</w:t>
      </w:r>
    </w:p>
    <w:p>
      <w:pPr>
        <w:pStyle w:val="ListBullet"/>
      </w:pPr>
      <w:r>
        <w:rPr>
          <w:rFonts w:ascii="Calibri" w:hAnsi="Calibri" w:eastAsia="Calibri"/>
          <w:b w:val="0"/>
          <w:i w:val="0"/>
          <w:color w:val="1F2937"/>
        </w:rPr>
        <w:t>Move risk scoring thresholds fully into configurable policy profiles.</w:t>
      </w:r>
    </w:p>
    <w:p>
      <w:pPr>
        <w:pStyle w:val="ListBullet"/>
      </w:pPr>
      <w:r>
        <w:rPr>
          <w:rFonts w:ascii="Calibri" w:hAnsi="Calibri" w:eastAsia="Calibri"/>
          <w:b w:val="0"/>
          <w:i w:val="0"/>
          <w:color w:val="1F2937"/>
        </w:rPr>
        <w:t>Add real public SBA data ingestion as a v2 data pipeline.</w:t>
      </w:r>
    </w:p>
    <w:p>
      <w:pPr>
        <w:pStyle w:val="ListBullet"/>
      </w:pPr>
      <w:r>
        <w:rPr>
          <w:rFonts w:ascii="Calibri" w:hAnsi="Calibri" w:eastAsia="Calibri"/>
          <w:b w:val="0"/>
          <w:i w:val="0"/>
          <w:color w:val="1F2937"/>
        </w:rPr>
        <w:t>Add OCR support for scanned PDFs.</w:t>
      </w:r>
    </w:p>
    <w:p>
      <w:pPr>
        <w:pStyle w:val="ListBullet"/>
      </w:pPr>
      <w:r>
        <w:rPr>
          <w:rFonts w:ascii="Calibri" w:hAnsi="Calibri" w:eastAsia="Calibri"/>
          <w:b w:val="0"/>
          <w:i w:val="0"/>
          <w:color w:val="1F2937"/>
        </w:rPr>
        <w:t>Add authentication and user-level quotas for public deployment.</w:t>
      </w:r>
    </w:p>
    <w:p>
      <w:pPr>
        <w:pStyle w:val="ListBullet"/>
      </w:pPr>
      <w:r>
        <w:rPr>
          <w:rFonts w:ascii="Calibri" w:hAnsi="Calibri" w:eastAsia="Calibri"/>
          <w:b w:val="0"/>
          <w:i w:val="0"/>
          <w:color w:val="1F2937"/>
        </w:rPr>
        <w:t>Add more visual calibration and drift charts in the frontend.</w:t>
      </w:r>
    </w:p>
    <w:p>
      <w:pPr>
        <w:pStyle w:val="Heading1"/>
      </w:pPr>
      <w:r>
        <w:rPr>
          <w:rFonts w:ascii="Calibri" w:hAnsi="Calibri" w:eastAsia="Calibri"/>
          <w:b/>
          <w:i w:val="0"/>
          <w:color w:val="2E74B5"/>
          <w:sz w:val="32"/>
        </w:rPr>
        <w:t>15. Final Project Story</w:t>
      </w:r>
    </w:p>
    <w:tbl>
      <w:tblPr>
        <w:tblW w:type="auto" w:w="0"/>
        <w:jc w:val="left"/>
        <w:tblLayout w:type="fixed"/>
        <w:tblLook w:firstColumn="1" w:firstRow="1" w:lastColumn="0" w:lastRow="0" w:noHBand="0" w:noVBand="1" w:val="04A0"/>
      </w:tblPr>
      <w:tblGrid>
        <w:gridCol w:w="9144"/>
      </w:tblGrid>
      <w:tr>
        <w:tc>
          <w:tcPr>
            <w:tcW w:type="dxa" w:w="9360"/>
            <w:shd w:fill="E8EEF5"/>
            <w:tcBorders>
              <w:top w:val="single" w:sz="6" w:space="0" w:color="D9E2EC"/>
              <w:left w:val="single" w:sz="6" w:space="0" w:color="D9E2EC"/>
              <w:bottom w:val="single" w:sz="6" w:space="0" w:color="D9E2EC"/>
              <w:right w:val="single" w:sz="6" w:space="0" w:color="D9E2EC"/>
            </w:tcBorders>
            <w:tcMar>
              <w:top w:w="140" w:type="dxa"/>
              <w:start w:w="160" w:type="dxa"/>
              <w:bottom w:w="140" w:type="dxa"/>
              <w:end w:w="160" w:type="dxa"/>
            </w:tcMar>
          </w:tcPr>
          <w:p>
            <w:r>
              <w:rPr>
                <w:rFonts w:ascii="Calibri" w:hAnsi="Calibri" w:eastAsia="Calibri"/>
                <w:b/>
                <w:i w:val="0"/>
                <w:color w:val="1F2937"/>
              </w:rPr>
              <w:t>Interview-ready version</w:t>
            </w:r>
          </w:p>
          <w:p>
            <w:r>
              <w:rPr>
                <w:rFonts w:ascii="Calibri" w:hAnsi="Calibri" w:eastAsia="Calibri"/>
                <w:b w:val="0"/>
                <w:i w:val="0"/>
                <w:color w:val="1F2937"/>
              </w:rPr>
              <w:t>I built CLARA as a multi-agent small business loan review system, then evolved it from a deterministic prototype into a live LLM-powered, observable, evaluated, and failure-hardened financial review pipeline. The key engineering challenge was not only producing a loan recommendation, but making every agent decision inspectable, every failure diagnosable, and every override auditable.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8"/>
      </w:rPr>
      <w:t>CLARA - Credit Loan Analysis &amp; Review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