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56"/>
        </w:rPr>
        <w:t>CLARA - Week 4 AI Evals Submission Documentation</w:t>
      </w:r>
    </w:p>
    <w:p>
      <w:r>
        <w:rPr>
          <w:color w:val="667085"/>
          <w:sz w:val="24"/>
        </w:rPr>
        <w:t>Credit Loan Analysis &amp; Review Agent | LangChain + LangGraph + FastAPI SSE + Next.js + LangSmith + MCP</w:t>
      </w:r>
    </w:p>
    <w:p/>
    <w:p>
      <w:pPr>
        <w:shd w:fill="DDEFE5"/>
      </w:pPr>
      <w:r>
        <w:rPr>
          <w:b/>
          <w:color w:val="111827"/>
          <w:sz w:val="21"/>
        </w:rPr>
        <w:t>Executive summary</w:t>
      </w:r>
      <w:r>
        <w:br/>
      </w:r>
      <w:r>
        <w:rPr>
          <w:color w:val="111827"/>
          <w:sz w:val="20"/>
        </w:rPr>
        <w:t>CLARA started as a Week 3 multi-agent small business loan review pipeline. For Week 4, it was hardened into an evaluation-first agentic AI system: 50-case gold set, targeted regression loops, LangSmith traces, MCP evidence tools, agent-level failure attribution, live drift probes, judge agreement, PDF packets, and production guardrails for LLM failures and uploads.</w:t>
      </w:r>
    </w:p>
    <w:tbl>
      <w:tblPr>
        <w:tblStyle w:val="TableGrid"/>
        <w:tblW w:type="auto" w:w="0"/>
        <w:tblLook w:firstColumn="1" w:firstRow="1" w:lastColumn="0" w:lastRow="0" w:noHBand="0" w:noVBand="1" w:val="04A0"/>
      </w:tblPr>
      <w:tblGrid>
        <w:gridCol w:w="5112"/>
        <w:gridCol w:w="5112"/>
      </w:tblGrid>
      <w:tr>
        <w:tc>
          <w:tcPr>
            <w:tcW w:type="dxa" w:w="2160"/>
            <w:shd w:fill="9F463E"/>
          </w:tcPr>
          <w:p>
            <w:r/>
            <w:r>
              <w:rPr>
                <w:b/>
                <w:color w:val="FFFFFF"/>
              </w:rPr>
              <w:t>Item</w:t>
            </w:r>
          </w:p>
        </w:tc>
        <w:tc>
          <w:tcPr>
            <w:tcW w:type="dxa" w:w="8064"/>
            <w:shd w:fill="9F463E"/>
          </w:tcPr>
          <w:p>
            <w:r/>
            <w:r>
              <w:rPr>
                <w:b/>
                <w:color w:val="FFFFFF"/>
              </w:rPr>
              <w:t>Submission Detail</w:t>
            </w:r>
          </w:p>
        </w:tc>
      </w:tr>
      <w:tr>
        <w:tc>
          <w:tcPr>
            <w:tcW w:type="dxa" w:w="2160"/>
          </w:tcPr>
          <w:p>
            <w:r/>
            <w:r>
              <w:rPr>
                <w:b w:val="0"/>
                <w:color w:val="111827"/>
              </w:rPr>
              <w:t>Product</w:t>
            </w:r>
          </w:p>
        </w:tc>
        <w:tc>
          <w:tcPr>
            <w:tcW w:type="dxa" w:w="8064"/>
          </w:tcPr>
          <w:p>
            <w:r/>
            <w:r>
              <w:rPr>
                <w:b w:val="0"/>
                <w:color w:val="111827"/>
              </w:rPr>
              <w:t>CLARA - Credit Loan Analysis &amp; Review Agent</w:t>
            </w:r>
          </w:p>
        </w:tc>
      </w:tr>
      <w:tr>
        <w:tc>
          <w:tcPr>
            <w:tcW w:type="dxa" w:w="2160"/>
          </w:tcPr>
          <w:p>
            <w:r/>
            <w:r>
              <w:rPr>
                <w:b w:val="0"/>
                <w:color w:val="111827"/>
              </w:rPr>
              <w:t>Domain</w:t>
            </w:r>
          </w:p>
        </w:tc>
        <w:tc>
          <w:tcPr>
            <w:tcW w:type="dxa" w:w="8064"/>
          </w:tcPr>
          <w:p>
            <w:r/>
            <w:r>
              <w:rPr>
                <w:b w:val="0"/>
                <w:color w:val="111827"/>
              </w:rPr>
              <w:t>Small business loan application review</w:t>
            </w:r>
          </w:p>
        </w:tc>
      </w:tr>
      <w:tr>
        <w:tc>
          <w:tcPr>
            <w:tcW w:type="dxa" w:w="2160"/>
          </w:tcPr>
          <w:p>
            <w:r/>
            <w:r>
              <w:rPr>
                <w:b w:val="0"/>
                <w:color w:val="111827"/>
              </w:rPr>
              <w:t>Core agents</w:t>
            </w:r>
          </w:p>
        </w:tc>
        <w:tc>
          <w:tcPr>
            <w:tcW w:type="dxa" w:w="8064"/>
          </w:tcPr>
          <w:p>
            <w:r/>
            <w:r>
              <w:rPr>
                <w:b w:val="0"/>
                <w:color w:val="111827"/>
              </w:rPr>
              <w:t>Term Extractor, Compliance Checker, Credit Risk Scorer, Review Synthesizer</w:t>
            </w:r>
          </w:p>
        </w:tc>
      </w:tr>
      <w:tr>
        <w:tc>
          <w:tcPr>
            <w:tcW w:type="dxa" w:w="2160"/>
          </w:tcPr>
          <w:p>
            <w:r/>
            <w:r>
              <w:rPr>
                <w:b w:val="0"/>
                <w:color w:val="111827"/>
              </w:rPr>
              <w:t>Evaluation</w:t>
            </w:r>
          </w:p>
        </w:tc>
        <w:tc>
          <w:tcPr>
            <w:tcW w:type="dxa" w:w="8064"/>
          </w:tcPr>
          <w:p>
            <w:r/>
            <w:r>
              <w:rPr>
                <w:b w:val="0"/>
                <w:color w:val="111827"/>
              </w:rPr>
              <w:t>50-case gold set, failure attribution, before/after delta report, judge agreement, drift probe</w:t>
            </w:r>
          </w:p>
        </w:tc>
      </w:tr>
      <w:tr>
        <w:tc>
          <w:tcPr>
            <w:tcW w:type="dxa" w:w="2160"/>
          </w:tcPr>
          <w:p>
            <w:r/>
            <w:r>
              <w:rPr>
                <w:b w:val="0"/>
                <w:color w:val="111827"/>
              </w:rPr>
              <w:t>Observability</w:t>
            </w:r>
          </w:p>
        </w:tc>
        <w:tc>
          <w:tcPr>
            <w:tcW w:type="dxa" w:w="8064"/>
          </w:tcPr>
          <w:p>
            <w:r/>
            <w:r>
              <w:rPr>
                <w:b w:val="0"/>
                <w:color w:val="111827"/>
              </w:rPr>
              <w:t>FastAPI SSE live timeline, LangSmith traces, MCP inspection server</w:t>
            </w:r>
          </w:p>
        </w:tc>
      </w:tr>
      <w:tr>
        <w:tc>
          <w:tcPr>
            <w:tcW w:type="dxa" w:w="2160"/>
          </w:tcPr>
          <w:p>
            <w:r/>
            <w:r>
              <w:rPr>
                <w:b w:val="0"/>
                <w:color w:val="111827"/>
              </w:rPr>
              <w:t>Current status</w:t>
            </w:r>
          </w:p>
        </w:tc>
        <w:tc>
          <w:tcPr>
            <w:tcW w:type="dxa" w:w="8064"/>
          </w:tcPr>
          <w:p>
            <w:r/>
            <w:r>
              <w:rPr>
                <w:b w:val="0"/>
                <w:color w:val="111827"/>
              </w:rPr>
              <w:t>Dockerized, CI-tested, local and Vercel-ready architecture</w:t>
            </w:r>
          </w:p>
        </w:tc>
      </w:tr>
    </w:tbl>
    <w:p/>
    <w:p>
      <w:r>
        <w:rPr>
          <w:b/>
          <w:color w:val="111827"/>
          <w:sz w:val="36"/>
        </w:rPr>
        <w:t>1. From Week 3 Pipeline to Week 4 Eval Lab</w:t>
      </w:r>
    </w:p>
    <w:p>
      <w:pPr>
        <w:spacing w:after="120"/>
      </w:pPr>
      <w:r>
        <w:rPr>
          <w:color w:val="111827"/>
          <w:sz w:val="21"/>
        </w:rPr>
        <w:t>The first version of CLARA solved the workflow problem: take a loan case, run it through specialist agents, and produce an approval, rejection, or escalation packet. Week 4 changed the question. The goal became: can we prove, inspect, and improve the system one failure at a time?</w:t>
      </w:r>
    </w:p>
    <w:p>
      <w:pPr>
        <w:pStyle w:val="ListBullet"/>
      </w:pPr>
      <w:r>
        <w:rPr>
          <w:color w:val="111827"/>
          <w:sz w:val="20"/>
        </w:rPr>
        <w:t>Week 3: build the multi-agent review pipeline and Streamlit/Next.js demo.</w:t>
      </w:r>
    </w:p>
    <w:p>
      <w:pPr>
        <w:pStyle w:val="ListBullet"/>
      </w:pPr>
      <w:r>
        <w:rPr>
          <w:color w:val="111827"/>
          <w:sz w:val="20"/>
        </w:rPr>
        <w:t>Week 4: add rigorous AI evaluation, failure attribution, LangSmith tracing, MCP access, and targeted fixes.</w:t>
      </w:r>
    </w:p>
    <w:p>
      <w:pPr>
        <w:pStyle w:val="ListBullet"/>
      </w:pPr>
      <w:r>
        <w:rPr>
          <w:color w:val="111827"/>
          <w:sz w:val="20"/>
        </w:rPr>
        <w:t>Final result: a project that is not only functional, but inspectable and improvable.</w:t>
      </w:r>
    </w:p>
    <w:p>
      <w:r>
        <w:rPr>
          <w:b/>
          <w:color w:val="111827"/>
          <w:sz w:val="36"/>
        </w:rPr>
        <w:t>2. Week 4 Requirement Coverage</w:t>
      </w:r>
    </w:p>
    <w:tbl>
      <w:tblPr>
        <w:tblStyle w:val="TableGrid"/>
        <w:tblW w:type="auto" w:w="0"/>
        <w:tblLook w:firstColumn="1" w:firstRow="1" w:lastColumn="0" w:lastRow="0" w:noHBand="0" w:noVBand="1" w:val="04A0"/>
      </w:tblPr>
      <w:tblGrid>
        <w:gridCol w:w="3408"/>
        <w:gridCol w:w="3408"/>
        <w:gridCol w:w="3408"/>
      </w:tblGrid>
      <w:tr>
        <w:tc>
          <w:tcPr>
            <w:tcW w:type="dxa" w:w="1944"/>
            <w:shd w:fill="9F463E"/>
          </w:tcPr>
          <w:p>
            <w:r/>
            <w:r>
              <w:rPr>
                <w:b/>
                <w:color w:val="FFFFFF"/>
              </w:rPr>
              <w:t>Requirement</w:t>
            </w:r>
          </w:p>
        </w:tc>
        <w:tc>
          <w:tcPr>
            <w:tcW w:type="dxa" w:w="5544"/>
            <w:shd w:fill="9F463E"/>
          </w:tcPr>
          <w:p>
            <w:r/>
            <w:r>
              <w:rPr>
                <w:b/>
                <w:color w:val="FFFFFF"/>
              </w:rPr>
              <w:t>How CLARA Covers It</w:t>
            </w:r>
          </w:p>
        </w:tc>
        <w:tc>
          <w:tcPr>
            <w:tcW w:type="dxa" w:w="2736"/>
            <w:shd w:fill="9F463E"/>
          </w:tcPr>
          <w:p>
            <w:r/>
            <w:r>
              <w:rPr>
                <w:b/>
                <w:color w:val="FFFFFF"/>
              </w:rPr>
              <w:t>Evidence</w:t>
            </w:r>
          </w:p>
        </w:tc>
      </w:tr>
      <w:tr>
        <w:tc>
          <w:tcPr>
            <w:tcW w:type="dxa" w:w="1944"/>
          </w:tcPr>
          <w:p>
            <w:r/>
            <w:r>
              <w:rPr>
                <w:b w:val="0"/>
                <w:color w:val="111827"/>
              </w:rPr>
              <w:t>Gold set</w:t>
            </w:r>
          </w:p>
        </w:tc>
        <w:tc>
          <w:tcPr>
            <w:tcW w:type="dxa" w:w="5544"/>
          </w:tcPr>
          <w:p>
            <w:r/>
            <w:r>
              <w:rPr>
                <w:b w:val="0"/>
                <w:color w:val="111827"/>
              </w:rPr>
              <w:t>Expanded from 30 to 50 cases with clean, ambiguous, adversarial, edge, and known-failure cases.</w:t>
            </w:r>
          </w:p>
        </w:tc>
        <w:tc>
          <w:tcPr>
            <w:tcW w:type="dxa" w:w="2736"/>
          </w:tcPr>
          <w:p>
            <w:r/>
            <w:r>
              <w:rPr>
                <w:b w:val="0"/>
                <w:color w:val="111827"/>
              </w:rPr>
              <w:t>loan_pipeline/data/gold_set.json</w:t>
            </w:r>
          </w:p>
        </w:tc>
      </w:tr>
      <w:tr>
        <w:tc>
          <w:tcPr>
            <w:tcW w:type="dxa" w:w="1944"/>
          </w:tcPr>
          <w:p>
            <w:r/>
            <w:r>
              <w:rPr>
                <w:b w:val="0"/>
                <w:color w:val="111827"/>
              </w:rPr>
              <w:t>Metrics</w:t>
            </w:r>
          </w:p>
        </w:tc>
        <w:tc>
          <w:tcPr>
            <w:tcW w:type="dxa" w:w="5544"/>
          </w:tcPr>
          <w:p>
            <w:r/>
            <w:r>
              <w:rPr>
                <w:b w:val="0"/>
                <w:color w:val="111827"/>
              </w:rPr>
              <w:t>Exact match, tier accuracy, failure category, agent attribution, judge agreement, drift fingerprints.</w:t>
            </w:r>
          </w:p>
        </w:tc>
        <w:tc>
          <w:tcPr>
            <w:tcW w:type="dxa" w:w="2736"/>
          </w:tcPr>
          <w:p>
            <w:r/>
            <w:r>
              <w:rPr>
                <w:b w:val="0"/>
                <w:color w:val="111827"/>
              </w:rPr>
              <w:t>loan_pipeline/eval/*</w:t>
            </w:r>
          </w:p>
        </w:tc>
      </w:tr>
      <w:tr>
        <w:tc>
          <w:tcPr>
            <w:tcW w:type="dxa" w:w="1944"/>
          </w:tcPr>
          <w:p>
            <w:r/>
            <w:r>
              <w:rPr>
                <w:b w:val="0"/>
                <w:color w:val="111827"/>
              </w:rPr>
              <w:t>Improvement loop</w:t>
            </w:r>
          </w:p>
        </w:tc>
        <w:tc>
          <w:tcPr>
            <w:tcW w:type="dxa" w:w="5544"/>
          </w:tcPr>
          <w:p>
            <w:r/>
            <w:r>
              <w:rPr>
                <w:b w:val="0"/>
                <w:color w:val="111827"/>
              </w:rPr>
              <w:t>Baseline vs improved regression table shows targeted fix impact.</w:t>
            </w:r>
          </w:p>
        </w:tc>
        <w:tc>
          <w:tcPr>
            <w:tcW w:type="dxa" w:w="2736"/>
          </w:tcPr>
          <w:p>
            <w:r/>
            <w:r>
              <w:rPr>
                <w:b w:val="0"/>
                <w:color w:val="111827"/>
              </w:rPr>
              <w:t>week4_compare.py</w:t>
            </w:r>
          </w:p>
        </w:tc>
      </w:tr>
      <w:tr>
        <w:tc>
          <w:tcPr>
            <w:tcW w:type="dxa" w:w="1944"/>
          </w:tcPr>
          <w:p>
            <w:r/>
            <w:r>
              <w:rPr>
                <w:b w:val="0"/>
                <w:color w:val="111827"/>
              </w:rPr>
              <w:t>LLM-as-judge</w:t>
            </w:r>
          </w:p>
        </w:tc>
        <w:tc>
          <w:tcPr>
            <w:tcW w:type="dxa" w:w="5544"/>
          </w:tcPr>
          <w:p>
            <w:r/>
            <w:r>
              <w:rPr>
                <w:b w:val="0"/>
                <w:color w:val="111827"/>
              </w:rPr>
              <w:t>Primary and secondary judge scoring with agreement and dimension deltas.</w:t>
            </w:r>
          </w:p>
        </w:tc>
        <w:tc>
          <w:tcPr>
            <w:tcW w:type="dxa" w:w="2736"/>
          </w:tcPr>
          <w:p>
            <w:r/>
            <w:r>
              <w:rPr>
                <w:b w:val="0"/>
                <w:color w:val="111827"/>
              </w:rPr>
              <w:t>inter_rater.py</w:t>
            </w:r>
          </w:p>
        </w:tc>
      </w:tr>
      <w:tr>
        <w:tc>
          <w:tcPr>
            <w:tcW w:type="dxa" w:w="1944"/>
          </w:tcPr>
          <w:p>
            <w:r/>
            <w:r>
              <w:rPr>
                <w:b w:val="0"/>
                <w:color w:val="111827"/>
              </w:rPr>
              <w:t>Observability</w:t>
            </w:r>
          </w:p>
        </w:tc>
        <w:tc>
          <w:tcPr>
            <w:tcW w:type="dxa" w:w="5544"/>
          </w:tcPr>
          <w:p>
            <w:r/>
            <w:r>
              <w:rPr>
                <w:b w:val="0"/>
                <w:color w:val="111827"/>
              </w:rPr>
              <w:t>LangSmith traces plus SSE timeline for live agent execution.</w:t>
            </w:r>
          </w:p>
        </w:tc>
        <w:tc>
          <w:tcPr>
            <w:tcW w:type="dxa" w:w="2736"/>
          </w:tcPr>
          <w:p>
            <w:r/>
            <w:r>
              <w:rPr>
                <w:b w:val="0"/>
                <w:color w:val="111827"/>
              </w:rPr>
              <w:t>api/streaming.py</w:t>
            </w:r>
          </w:p>
        </w:tc>
      </w:tr>
      <w:tr>
        <w:tc>
          <w:tcPr>
            <w:tcW w:type="dxa" w:w="1944"/>
          </w:tcPr>
          <w:p>
            <w:r/>
            <w:r>
              <w:rPr>
                <w:b w:val="0"/>
                <w:color w:val="111827"/>
              </w:rPr>
              <w:t>MCP</w:t>
            </w:r>
          </w:p>
        </w:tc>
        <w:tc>
          <w:tcPr>
            <w:tcW w:type="dxa" w:w="5544"/>
          </w:tcPr>
          <w:p>
            <w:r/>
            <w:r>
              <w:rPr>
                <w:b w:val="0"/>
                <w:color w:val="111827"/>
              </w:rPr>
              <w:t>MCP evidence server exposes gold-case comparison and trace inspection tools.</w:t>
            </w:r>
          </w:p>
        </w:tc>
        <w:tc>
          <w:tcPr>
            <w:tcW w:type="dxa" w:w="2736"/>
          </w:tcPr>
          <w:p>
            <w:r/>
            <w:r>
              <w:rPr>
                <w:b w:val="0"/>
                <w:color w:val="111827"/>
              </w:rPr>
              <w:t>mcp/evidence_server.py</w:t>
            </w:r>
          </w:p>
        </w:tc>
      </w:tr>
      <w:tr>
        <w:tc>
          <w:tcPr>
            <w:tcW w:type="dxa" w:w="1944"/>
          </w:tcPr>
          <w:p>
            <w:r/>
            <w:r>
              <w:rPr>
                <w:b w:val="0"/>
                <w:color w:val="111827"/>
              </w:rPr>
              <w:t>Documentation</w:t>
            </w:r>
          </w:p>
        </w:tc>
        <w:tc>
          <w:tcPr>
            <w:tcW w:type="dxa" w:w="5544"/>
          </w:tcPr>
          <w:p>
            <w:r/>
            <w:r>
              <w:rPr>
                <w:b w:val="0"/>
                <w:color w:val="111827"/>
              </w:rPr>
              <w:t>This document includes architecture, failures, fixes, snippets, and verification path.</w:t>
            </w:r>
          </w:p>
        </w:tc>
        <w:tc>
          <w:tcPr>
            <w:tcW w:type="dxa" w:w="2736"/>
          </w:tcPr>
          <w:p>
            <w:r/>
            <w:r>
              <w:rPr>
                <w:b w:val="0"/>
                <w:color w:val="111827"/>
              </w:rPr>
              <w:t>Submission artifact</w:t>
            </w:r>
          </w:p>
        </w:tc>
      </w:tr>
    </w:tbl>
    <w:p/>
    <w:p>
      <w:r>
        <w:rPr>
          <w:b/>
          <w:color w:val="111827"/>
          <w:sz w:val="36"/>
        </w:rPr>
        <w:t>3. Architecture</w:t>
      </w:r>
    </w:p>
    <w:p>
      <w:pPr>
        <w:spacing w:after="120"/>
      </w:pPr>
      <w:r>
        <w:rPr>
          <w:color w:val="111827"/>
          <w:sz w:val="21"/>
        </w:rPr>
        <w:t>CLARA uses LangGraph as the orchestration layer. The term extractor runs first, the schema validator checks structured terms, then compliance and risk agents run as specialist reviewers. The synthesizer combines outputs, detects contradictions, creates counterfactual explanations, and prepares a human-reviewable packet.</w:t>
      </w:r>
    </w:p>
    <w:p>
      <w:pPr>
        <w:shd w:fill="F3F4F6"/>
        <w:spacing w:after="160"/>
      </w:pPr>
      <w:r>
        <w:rPr>
          <w:rFonts w:ascii="Consolas" w:hAnsi="Consolas" w:eastAsia="Consolas"/>
          <w:color w:val="1F2937"/>
          <w:sz w:val="17"/>
        </w:rPr>
        <w:t>Loan Case / Uploaded PDF</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Term Extractor Agent</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Schema Validator</w:t>
        <w:br/>
      </w:r>
      <w:r>
        <w:rPr>
          <w:rFonts w:ascii="Consolas" w:hAnsi="Consolas" w:eastAsia="Consolas"/>
          <w:color w:val="1F2937"/>
          <w:sz w:val="17"/>
        </w:rPr>
        <w:t xml:space="preserve">    |</w:t>
        <w:br/>
      </w:r>
      <w:r>
        <w:rPr>
          <w:rFonts w:ascii="Consolas" w:hAnsi="Consolas" w:eastAsia="Consolas"/>
          <w:color w:val="1F2937"/>
          <w:sz w:val="17"/>
        </w:rPr>
        <w:t xml:space="preserve">    +--&gt; Compliance Checker Agent</w:t>
        <w:br/>
      </w:r>
      <w:r>
        <w:rPr>
          <w:rFonts w:ascii="Consolas" w:hAnsi="Consolas" w:eastAsia="Consolas"/>
          <w:color w:val="1F2937"/>
          <w:sz w:val="17"/>
        </w:rPr>
        <w:t xml:space="preserve">    |</w:t>
        <w:br/>
      </w:r>
      <w:r>
        <w:rPr>
          <w:rFonts w:ascii="Consolas" w:hAnsi="Consolas" w:eastAsia="Consolas"/>
          <w:color w:val="1F2937"/>
          <w:sz w:val="17"/>
        </w:rPr>
        <w:t xml:space="preserve">    +--&gt; Credit Risk Scorer Agent</w:t>
        <w:br/>
      </w:r>
      <w:r>
        <w:rPr>
          <w:rFonts w:ascii="Consolas" w:hAnsi="Consolas" w:eastAsia="Consolas"/>
          <w:color w:val="1F2937"/>
          <w:sz w:val="17"/>
        </w:rPr>
        <w:t xml:space="preserve">            |</w:t>
        <w:br/>
      </w:r>
      <w:r>
        <w:rPr>
          <w:rFonts w:ascii="Consolas" w:hAnsi="Consolas" w:eastAsia="Consolas"/>
          <w:color w:val="1F2937"/>
          <w:sz w:val="17"/>
        </w:rPr>
        <w:t xml:space="preserve">            v</w:t>
        <w:br/>
      </w:r>
      <w:r>
        <w:rPr>
          <w:rFonts w:ascii="Consolas" w:hAnsi="Consolas" w:eastAsia="Consolas"/>
          <w:color w:val="1F2937"/>
          <w:sz w:val="17"/>
        </w:rPr>
        <w:t>Review Synthesizer</w:t>
        <w:br/>
      </w:r>
      <w:r>
        <w:rPr>
          <w:rFonts w:ascii="Consolas" w:hAnsi="Consolas" w:eastAsia="Consolas"/>
          <w:color w:val="1F2937"/>
          <w:sz w:val="17"/>
        </w:rPr>
        <w:t xml:space="preserve">    |       |       |       |</w:t>
        <w:br/>
      </w:r>
      <w:r>
        <w:rPr>
          <w:rFonts w:ascii="Consolas" w:hAnsi="Consolas" w:eastAsia="Consolas"/>
          <w:color w:val="1F2937"/>
          <w:sz w:val="17"/>
        </w:rPr>
        <w:t xml:space="preserve">    |       |       |       +--&gt; Counterfactual explanations</w:t>
        <w:br/>
      </w:r>
      <w:r>
        <w:rPr>
          <w:rFonts w:ascii="Consolas" w:hAnsi="Consolas" w:eastAsia="Consolas"/>
          <w:color w:val="1F2937"/>
          <w:sz w:val="17"/>
        </w:rPr>
        <w:t xml:space="preserve">    |       |       +----------&gt; Contradiction detection</w:t>
        <w:br/>
      </w:r>
      <w:r>
        <w:rPr>
          <w:rFonts w:ascii="Consolas" w:hAnsi="Consolas" w:eastAsia="Consolas"/>
          <w:color w:val="1F2937"/>
          <w:sz w:val="17"/>
        </w:rPr>
        <w:t xml:space="preserve">    |       +------------------&gt; Human override audit log</w:t>
        <w:br/>
      </w:r>
      <w:r>
        <w:rPr>
          <w:rFonts w:ascii="Consolas" w:hAnsi="Consolas" w:eastAsia="Consolas"/>
          <w:color w:val="1F2937"/>
          <w:sz w:val="17"/>
        </w:rPr>
        <w:t xml:space="preserve">    +--------------------------&gt; PDF packet + evaluation harness</w:t>
        <w:br/>
      </w:r>
      <w:r>
        <w:rPr>
          <w:rFonts w:ascii="Consolas" w:hAnsi="Consolas" w:eastAsia="Consolas"/>
          <w:color w:val="1F2937"/>
          <w:sz w:val="17"/>
        </w:rPr>
        <w:br/>
      </w:r>
    </w:p>
    <w:p>
      <w:r>
        <w:rPr>
          <w:b/>
          <w:color w:val="111827"/>
          <w:sz w:val="36"/>
        </w:rPr>
        <w:t>4. Agent Responsibilities</w:t>
      </w:r>
    </w:p>
    <w:tbl>
      <w:tblPr>
        <w:tblStyle w:val="TableGrid"/>
        <w:tblW w:type="auto" w:w="0"/>
        <w:tblLook w:firstColumn="1" w:firstRow="1" w:lastColumn="0" w:lastRow="0" w:noHBand="0" w:noVBand="1" w:val="04A0"/>
      </w:tblPr>
      <w:tblGrid>
        <w:gridCol w:w="2556"/>
        <w:gridCol w:w="2556"/>
        <w:gridCol w:w="2556"/>
        <w:gridCol w:w="2556"/>
      </w:tblGrid>
      <w:tr>
        <w:tc>
          <w:tcPr>
            <w:tcW w:type="dxa" w:w="1800"/>
            <w:shd w:fill="9F463E"/>
          </w:tcPr>
          <w:p>
            <w:r/>
            <w:r>
              <w:rPr>
                <w:b/>
                <w:color w:val="FFFFFF"/>
              </w:rPr>
              <w:t>Agent</w:t>
            </w:r>
          </w:p>
        </w:tc>
        <w:tc>
          <w:tcPr>
            <w:tcW w:type="dxa" w:w="1800"/>
            <w:shd w:fill="9F463E"/>
          </w:tcPr>
          <w:p>
            <w:r/>
            <w:r>
              <w:rPr>
                <w:b/>
                <w:color w:val="FFFFFF"/>
              </w:rPr>
              <w:t>Graph Node</w:t>
            </w:r>
          </w:p>
        </w:tc>
        <w:tc>
          <w:tcPr>
            <w:tcW w:type="dxa" w:w="4680"/>
            <w:shd w:fill="9F463E"/>
          </w:tcPr>
          <w:p>
            <w:r/>
            <w:r>
              <w:rPr>
                <w:b/>
                <w:color w:val="FFFFFF"/>
              </w:rPr>
              <w:t>Responsibility</w:t>
            </w:r>
          </w:p>
        </w:tc>
        <w:tc>
          <w:tcPr>
            <w:tcW w:type="dxa" w:w="2520"/>
            <w:shd w:fill="9F463E"/>
          </w:tcPr>
          <w:p>
            <w:r/>
            <w:r>
              <w:rPr>
                <w:b/>
                <w:color w:val="FFFFFF"/>
              </w:rPr>
              <w:t>Failure Signal</w:t>
            </w:r>
          </w:p>
        </w:tc>
      </w:tr>
      <w:tr>
        <w:tc>
          <w:tcPr>
            <w:tcW w:type="dxa" w:w="1800"/>
          </w:tcPr>
          <w:p>
            <w:r/>
            <w:r>
              <w:rPr>
                <w:b w:val="0"/>
                <w:color w:val="111827"/>
              </w:rPr>
              <w:t>Term Extractor</w:t>
            </w:r>
          </w:p>
        </w:tc>
        <w:tc>
          <w:tcPr>
            <w:tcW w:type="dxa" w:w="1800"/>
          </w:tcPr>
          <w:p>
            <w:r/>
            <w:r>
              <w:rPr>
                <w:b w:val="0"/>
                <w:color w:val="111827"/>
              </w:rPr>
              <w:t>term_extractor</w:t>
            </w:r>
          </w:p>
        </w:tc>
        <w:tc>
          <w:tcPr>
            <w:tcW w:type="dxa" w:w="4680"/>
          </w:tcPr>
          <w:p>
            <w:r/>
            <w:r>
              <w:rPr>
                <w:b w:val="0"/>
                <w:color w:val="111827"/>
              </w:rPr>
              <w:t>Extracts borrower, amount, SBA guarantee, term, credit score, missing docs, prior default, and rationale.</w:t>
            </w:r>
          </w:p>
        </w:tc>
        <w:tc>
          <w:tcPr>
            <w:tcW w:type="dxa" w:w="2520"/>
          </w:tcPr>
          <w:p>
            <w:r/>
            <w:r>
              <w:rPr>
                <w:b w:val="0"/>
                <w:color w:val="111827"/>
              </w:rPr>
              <w:t>Low term confidence, missing required fields, invalid JSON from LLM.</w:t>
            </w:r>
          </w:p>
        </w:tc>
      </w:tr>
      <w:tr>
        <w:tc>
          <w:tcPr>
            <w:tcW w:type="dxa" w:w="1800"/>
          </w:tcPr>
          <w:p>
            <w:r/>
            <w:r>
              <w:rPr>
                <w:b w:val="0"/>
                <w:color w:val="111827"/>
              </w:rPr>
              <w:t>Schema Validator</w:t>
            </w:r>
          </w:p>
        </w:tc>
        <w:tc>
          <w:tcPr>
            <w:tcW w:type="dxa" w:w="1800"/>
          </w:tcPr>
          <w:p>
            <w:r/>
            <w:r>
              <w:rPr>
                <w:b w:val="0"/>
                <w:color w:val="111827"/>
              </w:rPr>
              <w:t>schema_validator</w:t>
            </w:r>
          </w:p>
        </w:tc>
        <w:tc>
          <w:tcPr>
            <w:tcW w:type="dxa" w:w="4680"/>
          </w:tcPr>
          <w:p>
            <w:r/>
            <w:r>
              <w:rPr>
                <w:b w:val="0"/>
                <w:color w:val="111827"/>
              </w:rPr>
              <w:t>Normalizes and validates the extracted loan case before specialist review.</w:t>
            </w:r>
          </w:p>
        </w:tc>
        <w:tc>
          <w:tcPr>
            <w:tcW w:type="dxa" w:w="2520"/>
          </w:tcPr>
          <w:p>
            <w:r/>
            <w:r>
              <w:rPr>
                <w:b w:val="0"/>
                <w:color w:val="111827"/>
              </w:rPr>
              <w:t>Validation error in execution trace.</w:t>
            </w:r>
          </w:p>
        </w:tc>
      </w:tr>
      <w:tr>
        <w:tc>
          <w:tcPr>
            <w:tcW w:type="dxa" w:w="1800"/>
          </w:tcPr>
          <w:p>
            <w:r/>
            <w:r>
              <w:rPr>
                <w:b w:val="0"/>
                <w:color w:val="111827"/>
              </w:rPr>
              <w:t>Compliance Checker</w:t>
            </w:r>
          </w:p>
        </w:tc>
        <w:tc>
          <w:tcPr>
            <w:tcW w:type="dxa" w:w="1800"/>
          </w:tcPr>
          <w:p>
            <w:r/>
            <w:r>
              <w:rPr>
                <w:b w:val="0"/>
                <w:color w:val="111827"/>
              </w:rPr>
              <w:t>compliance_checker</w:t>
            </w:r>
          </w:p>
        </w:tc>
        <w:tc>
          <w:tcPr>
            <w:tcW w:type="dxa" w:w="4680"/>
          </w:tcPr>
          <w:p>
            <w:r/>
            <w:r>
              <w:rPr>
                <w:b w:val="0"/>
                <w:color w:val="111827"/>
              </w:rPr>
              <w:t>Applies SBA-style, bank, or CDFI policy rules and flags documentation or eligibility issues.</w:t>
            </w:r>
          </w:p>
        </w:tc>
        <w:tc>
          <w:tcPr>
            <w:tcW w:type="dxa" w:w="2520"/>
          </w:tcPr>
          <w:p>
            <w:r/>
            <w:r>
              <w:rPr>
                <w:b w:val="0"/>
                <w:color w:val="111827"/>
              </w:rPr>
              <w:t>Fallback compliance result, FAIL status, agent_errors entry.</w:t>
            </w:r>
          </w:p>
        </w:tc>
      </w:tr>
      <w:tr>
        <w:tc>
          <w:tcPr>
            <w:tcW w:type="dxa" w:w="1800"/>
          </w:tcPr>
          <w:p>
            <w:r/>
            <w:r>
              <w:rPr>
                <w:b w:val="0"/>
                <w:color w:val="111827"/>
              </w:rPr>
              <w:t>Credit Risk Scorer</w:t>
            </w:r>
          </w:p>
        </w:tc>
        <w:tc>
          <w:tcPr>
            <w:tcW w:type="dxa" w:w="1800"/>
          </w:tcPr>
          <w:p>
            <w:r/>
            <w:r>
              <w:rPr>
                <w:b w:val="0"/>
                <w:color w:val="111827"/>
              </w:rPr>
              <w:t>credit_risk_scorer</w:t>
            </w:r>
          </w:p>
        </w:tc>
        <w:tc>
          <w:tcPr>
            <w:tcW w:type="dxa" w:w="4680"/>
          </w:tcPr>
          <w:p>
            <w:r/>
            <w:r>
              <w:rPr>
                <w:b w:val="0"/>
                <w:color w:val="111827"/>
              </w:rPr>
              <w:t>Scores risk band, risk score, confidence, and rationale.</w:t>
            </w:r>
          </w:p>
        </w:tc>
        <w:tc>
          <w:tcPr>
            <w:tcW w:type="dxa" w:w="2520"/>
          </w:tcPr>
          <w:p>
            <w:r/>
            <w:r>
              <w:rPr>
                <w:b w:val="0"/>
                <w:color w:val="111827"/>
              </w:rPr>
              <w:t>Risk mismatch, score drift, fallback risk result.</w:t>
            </w:r>
          </w:p>
        </w:tc>
      </w:tr>
      <w:tr>
        <w:tc>
          <w:tcPr>
            <w:tcW w:type="dxa" w:w="1800"/>
          </w:tcPr>
          <w:p>
            <w:r/>
            <w:r>
              <w:rPr>
                <w:b w:val="0"/>
                <w:color w:val="111827"/>
              </w:rPr>
              <w:t>Review Synthesizer</w:t>
            </w:r>
          </w:p>
        </w:tc>
        <w:tc>
          <w:tcPr>
            <w:tcW w:type="dxa" w:w="1800"/>
          </w:tcPr>
          <w:p>
            <w:r/>
            <w:r>
              <w:rPr>
                <w:b w:val="0"/>
                <w:color w:val="111827"/>
              </w:rPr>
              <w:t>review_synthesizer</w:t>
            </w:r>
          </w:p>
        </w:tc>
        <w:tc>
          <w:tcPr>
            <w:tcW w:type="dxa" w:w="4680"/>
          </w:tcPr>
          <w:p>
            <w:r/>
            <w:r>
              <w:rPr>
                <w:b w:val="0"/>
                <w:color w:val="111827"/>
              </w:rPr>
              <w:t>Combines all agent outputs, detects contradictions, creates counterfactuals, and recommends outcome.</w:t>
            </w:r>
          </w:p>
        </w:tc>
        <w:tc>
          <w:tcPr>
            <w:tcW w:type="dxa" w:w="2520"/>
          </w:tcPr>
          <w:p>
            <w:r/>
            <w:r>
              <w:rPr>
                <w:b w:val="0"/>
                <w:color w:val="111827"/>
              </w:rPr>
              <w:t>Contradictions, missing packet fields, downstream escalation.</w:t>
            </w:r>
          </w:p>
        </w:tc>
      </w:tr>
      <w:tr>
        <w:tc>
          <w:tcPr>
            <w:tcW w:type="dxa" w:w="1800"/>
          </w:tcPr>
          <w:p>
            <w:r/>
            <w:r>
              <w:rPr>
                <w:b w:val="0"/>
                <w:color w:val="111827"/>
              </w:rPr>
              <w:t>Judge Agents</w:t>
            </w:r>
          </w:p>
        </w:tc>
        <w:tc>
          <w:tcPr>
            <w:tcW w:type="dxa" w:w="1800"/>
          </w:tcPr>
          <w:p>
            <w:r/>
            <w:r>
              <w:rPr>
                <w:b w:val="0"/>
                <w:color w:val="111827"/>
              </w:rPr>
              <w:t>primary/secondary judge</w:t>
            </w:r>
          </w:p>
        </w:tc>
        <w:tc>
          <w:tcPr>
            <w:tcW w:type="dxa" w:w="4680"/>
          </w:tcPr>
          <w:p>
            <w:r/>
            <w:r>
              <w:rPr>
                <w:b w:val="0"/>
                <w:color w:val="111827"/>
              </w:rPr>
              <w:t>Evaluate packet faithfulness, completeness, risk calibration, compliance accuracy, and explainability.</w:t>
            </w:r>
          </w:p>
        </w:tc>
        <w:tc>
          <w:tcPr>
            <w:tcW w:type="dxa" w:w="2520"/>
          </w:tcPr>
          <w:p>
            <w:r/>
            <w:r>
              <w:rPr>
                <w:b w:val="0"/>
                <w:color w:val="111827"/>
              </w:rPr>
              <w:t>Low exact agreement, large dimension deltas.</w:t>
            </w:r>
          </w:p>
        </w:tc>
      </w:tr>
    </w:tbl>
    <w:p/>
    <w:p>
      <w:r>
        <w:rPr>
          <w:b/>
          <w:color w:val="111827"/>
          <w:sz w:val="36"/>
        </w:rPr>
        <w:t>5. What Went Wrong and How We Fixed It</w:t>
      </w:r>
    </w:p>
    <w:p>
      <w:r>
        <w:rPr>
          <w:b/>
          <w:color w:val="9F463E"/>
          <w:sz w:val="28"/>
        </w:rPr>
        <w:t>Fix 1 - Context-free LLM exceptions</w:t>
      </w:r>
    </w:p>
    <w:p>
      <w:pPr>
        <w:spacing w:after="120"/>
      </w:pPr>
      <w:r>
        <w:rPr>
          <w:color w:val="111827"/>
          <w:sz w:val="21"/>
        </w:rPr>
        <w:t>Problem: when an LLM returned malformed JSON, the system originally surfaced a generic error like 'LLM response must be valid JSON.' That was not enough to debug a multi-agent pipeline because it did not say which agent, which case, which provider, or which model failed.</w:t>
      </w:r>
    </w:p>
    <w:p>
      <w:pPr>
        <w:spacing w:after="120"/>
      </w:pPr>
      <w:r>
        <w:rPr>
          <w:color w:val="111827"/>
          <w:sz w:val="21"/>
        </w:rPr>
        <w:t>Fix: introduce a structured LLMResponseError carrying agent, case, operation, provider, model, temperature, and a safe response preview.</w:t>
      </w:r>
    </w:p>
    <w:p>
      <w:pPr>
        <w:shd w:fill="F3F4F6"/>
        <w:spacing w:after="160"/>
      </w:pPr>
      <w:r>
        <w:rPr>
          <w:rFonts w:ascii="Consolas" w:hAnsi="Consolas" w:eastAsia="Consolas"/>
          <w:color w:val="1F2937"/>
          <w:sz w:val="17"/>
        </w:rPr>
        <w:t>class LLMResponseError(Exception):</w:t>
        <w:br/>
      </w:r>
      <w:r>
        <w:rPr>
          <w:rFonts w:ascii="Consolas" w:hAnsi="Consolas" w:eastAsia="Consolas"/>
          <w:color w:val="1F2937"/>
          <w:sz w:val="17"/>
        </w:rPr>
        <w:t xml:space="preserve">    def __init__(</w:t>
        <w:br/>
      </w:r>
      <w:r>
        <w:rPr>
          <w:rFonts w:ascii="Consolas" w:hAnsi="Consolas" w:eastAsia="Consolas"/>
          <w:color w:val="1F2937"/>
          <w:sz w:val="17"/>
        </w:rPr>
        <w:t xml:space="preserve">        self,</w:t>
        <w:br/>
      </w:r>
      <w:r>
        <w:rPr>
          <w:rFonts w:ascii="Consolas" w:hAnsi="Consolas" w:eastAsia="Consolas"/>
          <w:color w:val="1F2937"/>
          <w:sz w:val="17"/>
        </w:rPr>
        <w:t xml:space="preserve">        message: str,</w:t>
        <w:br/>
      </w:r>
      <w:r>
        <w:rPr>
          <w:rFonts w:ascii="Consolas" w:hAnsi="Consolas" w:eastAsia="Consolas"/>
          <w:color w:val="1F2937"/>
          <w:sz w:val="17"/>
        </w:rPr>
        <w:t xml:space="preserve">        *,</w:t>
        <w:br/>
      </w:r>
      <w:r>
        <w:rPr>
          <w:rFonts w:ascii="Consolas" w:hAnsi="Consolas" w:eastAsia="Consolas"/>
          <w:color w:val="1F2937"/>
          <w:sz w:val="17"/>
        </w:rPr>
        <w:t xml:space="preserve">        agent_name: str,</w:t>
        <w:br/>
      </w:r>
      <w:r>
        <w:rPr>
          <w:rFonts w:ascii="Consolas" w:hAnsi="Consolas" w:eastAsia="Consolas"/>
          <w:color w:val="1F2937"/>
          <w:sz w:val="17"/>
        </w:rPr>
        <w:t xml:space="preserve">        case_id: str | None,</w:t>
        <w:br/>
      </w:r>
      <w:r>
        <w:rPr>
          <w:rFonts w:ascii="Consolas" w:hAnsi="Consolas" w:eastAsia="Consolas"/>
          <w:color w:val="1F2937"/>
          <w:sz w:val="17"/>
        </w:rPr>
        <w:t xml:space="preserve">        operation: str,</w:t>
        <w:br/>
      </w:r>
      <w:r>
        <w:rPr>
          <w:rFonts w:ascii="Consolas" w:hAnsi="Consolas" w:eastAsia="Consolas"/>
          <w:color w:val="1F2937"/>
          <w:sz w:val="17"/>
        </w:rPr>
        <w:t xml:space="preserve">        provider: str,</w:t>
        <w:br/>
      </w:r>
      <w:r>
        <w:rPr>
          <w:rFonts w:ascii="Consolas" w:hAnsi="Consolas" w:eastAsia="Consolas"/>
          <w:color w:val="1F2937"/>
          <w:sz w:val="17"/>
        </w:rPr>
        <w:t xml:space="preserve">        model: str,</w:t>
        <w:br/>
      </w:r>
      <w:r>
        <w:rPr>
          <w:rFonts w:ascii="Consolas" w:hAnsi="Consolas" w:eastAsia="Consolas"/>
          <w:color w:val="1F2937"/>
          <w:sz w:val="17"/>
        </w:rPr>
        <w:t xml:space="preserve">        temperature: float,</w:t>
        <w:br/>
      </w:r>
      <w:r>
        <w:rPr>
          <w:rFonts w:ascii="Consolas" w:hAnsi="Consolas" w:eastAsia="Consolas"/>
          <w:color w:val="1F2937"/>
          <w:sz w:val="17"/>
        </w:rPr>
        <w:t xml:space="preserve">        response_preview: str | None = None,</w:t>
        <w:br/>
      </w:r>
      <w:r>
        <w:rPr>
          <w:rFonts w:ascii="Consolas" w:hAnsi="Consolas" w:eastAsia="Consolas"/>
          <w:color w:val="1F2937"/>
          <w:sz w:val="17"/>
        </w:rPr>
        <w:t xml:space="preserve">    ) -&gt; None:</w:t>
        <w:br/>
      </w:r>
      <w:r>
        <w:rPr>
          <w:rFonts w:ascii="Consolas" w:hAnsi="Consolas" w:eastAsia="Consolas"/>
          <w:color w:val="1F2937"/>
          <w:sz w:val="17"/>
        </w:rPr>
        <w:t xml:space="preserve">        self.agent_name = agent_name</w:t>
        <w:br/>
      </w:r>
      <w:r>
        <w:rPr>
          <w:rFonts w:ascii="Consolas" w:hAnsi="Consolas" w:eastAsia="Consolas"/>
          <w:color w:val="1F2937"/>
          <w:sz w:val="17"/>
        </w:rPr>
        <w:t xml:space="preserve">        self.case_id = case_id</w:t>
        <w:br/>
      </w:r>
      <w:r>
        <w:rPr>
          <w:rFonts w:ascii="Consolas" w:hAnsi="Consolas" w:eastAsia="Consolas"/>
          <w:color w:val="1F2937"/>
          <w:sz w:val="17"/>
        </w:rPr>
        <w:t xml:space="preserve">        self.operation = operation</w:t>
        <w:br/>
      </w:r>
      <w:r>
        <w:rPr>
          <w:rFonts w:ascii="Consolas" w:hAnsi="Consolas" w:eastAsia="Consolas"/>
          <w:color w:val="1F2937"/>
          <w:sz w:val="17"/>
        </w:rPr>
        <w:t xml:space="preserve">        self.provider = provider</w:t>
        <w:br/>
      </w:r>
      <w:r>
        <w:rPr>
          <w:rFonts w:ascii="Consolas" w:hAnsi="Consolas" w:eastAsia="Consolas"/>
          <w:color w:val="1F2937"/>
          <w:sz w:val="17"/>
        </w:rPr>
        <w:t xml:space="preserve">        self.model = model</w:t>
        <w:br/>
      </w:r>
      <w:r>
        <w:rPr>
          <w:rFonts w:ascii="Consolas" w:hAnsi="Consolas" w:eastAsia="Consolas"/>
          <w:color w:val="1F2937"/>
          <w:sz w:val="17"/>
        </w:rPr>
        <w:t xml:space="preserve">        self.temperature = temperature</w:t>
        <w:br/>
      </w:r>
      <w:r>
        <w:rPr>
          <w:rFonts w:ascii="Consolas" w:hAnsi="Consolas" w:eastAsia="Consolas"/>
          <w:color w:val="1F2937"/>
          <w:sz w:val="17"/>
        </w:rPr>
        <w:t xml:space="preserve">        self.response_preview = response_preview</w:t>
        <w:br/>
      </w:r>
      <w:r>
        <w:rPr>
          <w:rFonts w:ascii="Consolas" w:hAnsi="Consolas" w:eastAsia="Consolas"/>
          <w:color w:val="1F2937"/>
          <w:sz w:val="17"/>
        </w:rPr>
        <w:br/>
      </w:r>
      <w:r>
        <w:rPr>
          <w:rFonts w:ascii="Consolas" w:hAnsi="Consolas" w:eastAsia="Consolas"/>
          <w:color w:val="1F2937"/>
          <w:sz w:val="17"/>
        </w:rPr>
        <w:t xml:space="preserve">        super().__init__(</w:t>
        <w:br/>
      </w:r>
      <w:r>
        <w:rPr>
          <w:rFonts w:ascii="Consolas" w:hAnsi="Consolas" w:eastAsia="Consolas"/>
          <w:color w:val="1F2937"/>
          <w:sz w:val="17"/>
        </w:rPr>
        <w:t xml:space="preserve">            f"[{agent_name}|{operation}|case={case_id}|{provider}/{model}] {message}"</w:t>
        <w:br/>
      </w:r>
      <w:r>
        <w:rPr>
          <w:rFonts w:ascii="Consolas" w:hAnsi="Consolas" w:eastAsia="Consolas"/>
          <w:color w:val="1F2937"/>
          <w:sz w:val="17"/>
        </w:rPr>
        <w:t xml:space="preserve">            + (f" | response_preview={response_preview!r}" if response_preview else "")</w:t>
        <w:br/>
      </w:r>
      <w:r>
        <w:rPr>
          <w:rFonts w:ascii="Consolas" w:hAnsi="Consolas" w:eastAsia="Consolas"/>
          <w:color w:val="1F2937"/>
          <w:sz w:val="17"/>
        </w:rPr>
        <w:t xml:space="preserve">        )</w:t>
        <w:br/>
      </w:r>
      <w:r>
        <w:rPr>
          <w:rFonts w:ascii="Consolas" w:hAnsi="Consolas" w:eastAsia="Consolas"/>
          <w:color w:val="1F2937"/>
          <w:sz w:val="17"/>
        </w:rPr>
        <w:br/>
      </w:r>
    </w:p>
    <w:p>
      <w:pPr>
        <w:shd w:fill="DDEFE5"/>
      </w:pPr>
      <w:r>
        <w:rPr>
          <w:b/>
          <w:color w:val="111827"/>
          <w:sz w:val="21"/>
        </w:rPr>
        <w:t>Impact</w:t>
      </w:r>
      <w:r>
        <w:br/>
      </w:r>
      <w:r>
        <w:rPr>
          <w:color w:val="111827"/>
          <w:sz w:val="20"/>
        </w:rPr>
        <w:t>A failure can now be traced to a specific agent and case instead of appearing as a generic pipeline crash.</w:t>
      </w:r>
    </w:p>
    <w:p>
      <w:r>
        <w:rPr>
          <w:b/>
          <w:color w:val="9F463E"/>
          <w:sz w:val="28"/>
        </w:rPr>
        <w:t>Fix 2 - LLM calls could hang indefinitely</w:t>
      </w:r>
    </w:p>
    <w:p>
      <w:pPr>
        <w:spacing w:after="120"/>
      </w:pPr>
      <w:r>
        <w:rPr>
          <w:color w:val="111827"/>
          <w:sz w:val="21"/>
        </w:rPr>
        <w:t>Problem: live LLM calls had no timeout. If Nebius or OpenAI slowed down, the SSE stream could look frozen and the demo would appear broken.</w:t>
      </w:r>
    </w:p>
    <w:p>
      <w:pPr>
        <w:spacing w:after="120"/>
      </w:pPr>
      <w:r>
        <w:rPr>
          <w:color w:val="111827"/>
          <w:sz w:val="21"/>
        </w:rPr>
        <w:t>Fix: add a 30-second timeout directly to the ChatOpenAI client and keep API keys typed as SecretStr.</w:t>
      </w:r>
    </w:p>
    <w:p>
      <w:pPr>
        <w:shd w:fill="F3F4F6"/>
        <w:spacing w:after="160"/>
      </w:pPr>
      <w:r>
        <w:rPr>
          <w:rFonts w:ascii="Consolas" w:hAnsi="Consolas" w:eastAsia="Consolas"/>
          <w:color w:val="1F2937"/>
          <w:sz w:val="17"/>
        </w:rPr>
        <w:t>from pydantic import SecretStr</w:t>
        <w:br/>
      </w:r>
      <w:r>
        <w:rPr>
          <w:rFonts w:ascii="Consolas" w:hAnsi="Consolas" w:eastAsia="Consolas"/>
          <w:color w:val="1F2937"/>
          <w:sz w:val="17"/>
        </w:rPr>
        <w:t>from langchain_openai import ChatOpenAI</w:t>
        <w:br/>
      </w:r>
      <w:r>
        <w:rPr>
          <w:rFonts w:ascii="Consolas" w:hAnsi="Consolas" w:eastAsia="Consolas"/>
          <w:color w:val="1F2937"/>
          <w:sz w:val="17"/>
        </w:rPr>
        <w:br/>
      </w:r>
      <w:r>
        <w:rPr>
          <w:rFonts w:ascii="Consolas" w:hAnsi="Consolas" w:eastAsia="Consolas"/>
          <w:color w:val="1F2937"/>
          <w:sz w:val="17"/>
        </w:rPr>
        <w:t>LLM_TIMEOUT_SECONDS = 30.0</w:t>
        <w:br/>
      </w:r>
      <w:r>
        <w:rPr>
          <w:rFonts w:ascii="Consolas" w:hAnsi="Consolas" w:eastAsia="Consolas"/>
          <w:color w:val="1F2937"/>
          <w:sz w:val="17"/>
        </w:rPr>
        <w:br/>
      </w:r>
      <w:r>
        <w:rPr>
          <w:rFonts w:ascii="Consolas" w:hAnsi="Consolas" w:eastAsia="Consolas"/>
          <w:color w:val="1F2937"/>
          <w:sz w:val="17"/>
        </w:rPr>
        <w:t>llm = ChatOpenAI(</w:t>
        <w:br/>
      </w:r>
      <w:r>
        <w:rPr>
          <w:rFonts w:ascii="Consolas" w:hAnsi="Consolas" w:eastAsia="Consolas"/>
          <w:color w:val="1F2937"/>
          <w:sz w:val="17"/>
        </w:rPr>
        <w:t xml:space="preserve">    api_key=SecretStr(api_key),</w:t>
        <w:br/>
      </w:r>
      <w:r>
        <w:rPr>
          <w:rFonts w:ascii="Consolas" w:hAnsi="Consolas" w:eastAsia="Consolas"/>
          <w:color w:val="1F2937"/>
          <w:sz w:val="17"/>
        </w:rPr>
        <w:t xml:space="preserve">    base_url=settings.llm_base_url,</w:t>
        <w:br/>
      </w:r>
      <w:r>
        <w:rPr>
          <w:rFonts w:ascii="Consolas" w:hAnsi="Consolas" w:eastAsia="Consolas"/>
          <w:color w:val="1F2937"/>
          <w:sz w:val="17"/>
        </w:rPr>
        <w:t xml:space="preserve">    model=model,</w:t>
        <w:br/>
      </w:r>
      <w:r>
        <w:rPr>
          <w:rFonts w:ascii="Consolas" w:hAnsi="Consolas" w:eastAsia="Consolas"/>
          <w:color w:val="1F2937"/>
          <w:sz w:val="17"/>
        </w:rPr>
        <w:t xml:space="preserve">    temperature=temperature,</w:t>
        <w:br/>
      </w:r>
      <w:r>
        <w:rPr>
          <w:rFonts w:ascii="Consolas" w:hAnsi="Consolas" w:eastAsia="Consolas"/>
          <w:color w:val="1F2937"/>
          <w:sz w:val="17"/>
        </w:rPr>
        <w:t xml:space="preserve">    timeout=LLM_TIMEOUT_SECONDS,</w:t>
        <w:br/>
      </w:r>
      <w:r>
        <w:rPr>
          <w:rFonts w:ascii="Consolas" w:hAnsi="Consolas" w:eastAsia="Consolas"/>
          <w:color w:val="1F2937"/>
          <w:sz w:val="17"/>
        </w:rPr>
        <w:t>)</w:t>
        <w:br/>
      </w:r>
      <w:r>
        <w:rPr>
          <w:rFonts w:ascii="Consolas" w:hAnsi="Consolas" w:eastAsia="Consolas"/>
          <w:color w:val="1F2937"/>
          <w:sz w:val="17"/>
        </w:rPr>
        <w:br/>
      </w:r>
    </w:p>
    <w:p>
      <w:pPr>
        <w:shd w:fill="DDEFE5"/>
      </w:pPr>
      <w:r>
        <w:rPr>
          <w:b/>
          <w:color w:val="111827"/>
          <w:sz w:val="21"/>
        </w:rPr>
        <w:t>Impact</w:t>
      </w:r>
      <w:r>
        <w:br/>
      </w:r>
      <w:r>
        <w:rPr>
          <w:color w:val="111827"/>
          <w:sz w:val="20"/>
        </w:rPr>
        <w:t>Live mode now fails fast enough to show a clear error event instead of leaving the UI stuck.</w:t>
      </w:r>
    </w:p>
    <w:p>
      <w:r>
        <w:rPr>
          <w:b/>
          <w:color w:val="9F463E"/>
          <w:sz w:val="28"/>
        </w:rPr>
        <w:t>Fix 3 - Invalid JSON was hard to inspect</w:t>
      </w:r>
    </w:p>
    <w:p>
      <w:pPr>
        <w:spacing w:after="120"/>
      </w:pPr>
      <w:r>
        <w:rPr>
          <w:color w:val="111827"/>
          <w:sz w:val="21"/>
        </w:rPr>
        <w:t>Problem: JSON parsing failures did not expose enough of the model response to understand whether the problem was markdown, prose, missing braces, or an unrelated answer.</w:t>
      </w:r>
    </w:p>
    <w:p>
      <w:pPr>
        <w:spacing w:after="120"/>
      </w:pPr>
      <w:r>
        <w:rPr>
          <w:color w:val="111827"/>
          <w:sz w:val="21"/>
        </w:rPr>
        <w:t>Fix: capture a bounded response preview and attach it to the structured error.</w:t>
      </w:r>
    </w:p>
    <w:p>
      <w:pPr>
        <w:shd w:fill="F3F4F6"/>
        <w:spacing w:after="160"/>
      </w:pPr>
      <w:r>
        <w:rPr>
          <w:rFonts w:ascii="Consolas" w:hAnsi="Consolas" w:eastAsia="Consolas"/>
          <w:color w:val="1F2937"/>
          <w:sz w:val="17"/>
        </w:rPr>
        <w:t>preview = content[:LLM_RESPONSE_PREVIEW_CHARS].replace("\n", " ")</w:t>
        <w:br/>
      </w:r>
      <w:r>
        <w:rPr>
          <w:rFonts w:ascii="Consolas" w:hAnsi="Consolas" w:eastAsia="Consolas"/>
          <w:color w:val="1F2937"/>
          <w:sz w:val="17"/>
        </w:rPr>
        <w:br/>
      </w:r>
      <w:r>
        <w:rPr>
          <w:rFonts w:ascii="Consolas" w:hAnsi="Consolas" w:eastAsia="Consolas"/>
          <w:color w:val="1F2937"/>
          <w:sz w:val="17"/>
        </w:rPr>
        <w:t>try:</w:t>
        <w:br/>
      </w:r>
      <w:r>
        <w:rPr>
          <w:rFonts w:ascii="Consolas" w:hAnsi="Consolas" w:eastAsia="Consolas"/>
          <w:color w:val="1F2937"/>
          <w:sz w:val="17"/>
        </w:rPr>
        <w:t xml:space="preserve">    return json.loads(content)</w:t>
        <w:br/>
      </w:r>
      <w:r>
        <w:rPr>
          <w:rFonts w:ascii="Consolas" w:hAnsi="Consolas" w:eastAsia="Consolas"/>
          <w:color w:val="1F2937"/>
          <w:sz w:val="17"/>
        </w:rPr>
        <w:t>except json.JSONDecodeError as exc:</w:t>
        <w:br/>
      </w:r>
      <w:r>
        <w:rPr>
          <w:rFonts w:ascii="Consolas" w:hAnsi="Consolas" w:eastAsia="Consolas"/>
          <w:color w:val="1F2937"/>
          <w:sz w:val="17"/>
        </w:rPr>
        <w:t xml:space="preserve">    raise LLMResponseError(</w:t>
        <w:br/>
      </w:r>
      <w:r>
        <w:rPr>
          <w:rFonts w:ascii="Consolas" w:hAnsi="Consolas" w:eastAsia="Consolas"/>
          <w:color w:val="1F2937"/>
          <w:sz w:val="17"/>
        </w:rPr>
        <w:t xml:space="preserve">        "Response is not valid JSON.",</w:t>
        <w:br/>
      </w:r>
      <w:r>
        <w:rPr>
          <w:rFonts w:ascii="Consolas" w:hAnsi="Consolas" w:eastAsia="Consolas"/>
          <w:color w:val="1F2937"/>
          <w:sz w:val="17"/>
        </w:rPr>
        <w:t xml:space="preserve">        agent_name=agent_name,</w:t>
        <w:br/>
      </w:r>
      <w:r>
        <w:rPr>
          <w:rFonts w:ascii="Consolas" w:hAnsi="Consolas" w:eastAsia="Consolas"/>
          <w:color w:val="1F2937"/>
          <w:sz w:val="17"/>
        </w:rPr>
        <w:t xml:space="preserve">        case_id=case_id,</w:t>
        <w:br/>
      </w:r>
      <w:r>
        <w:rPr>
          <w:rFonts w:ascii="Consolas" w:hAnsi="Consolas" w:eastAsia="Consolas"/>
          <w:color w:val="1F2937"/>
          <w:sz w:val="17"/>
        </w:rPr>
        <w:t xml:space="preserve">        operation=operation,</w:t>
        <w:br/>
      </w:r>
      <w:r>
        <w:rPr>
          <w:rFonts w:ascii="Consolas" w:hAnsi="Consolas" w:eastAsia="Consolas"/>
          <w:color w:val="1F2937"/>
          <w:sz w:val="17"/>
        </w:rPr>
        <w:t xml:space="preserve">        provider=provider,</w:t>
        <w:br/>
      </w:r>
      <w:r>
        <w:rPr>
          <w:rFonts w:ascii="Consolas" w:hAnsi="Consolas" w:eastAsia="Consolas"/>
          <w:color w:val="1F2937"/>
          <w:sz w:val="17"/>
        </w:rPr>
        <w:t xml:space="preserve">        model=model,</w:t>
        <w:br/>
      </w:r>
      <w:r>
        <w:rPr>
          <w:rFonts w:ascii="Consolas" w:hAnsi="Consolas" w:eastAsia="Consolas"/>
          <w:color w:val="1F2937"/>
          <w:sz w:val="17"/>
        </w:rPr>
        <w:t xml:space="preserve">        temperature=temperature,</w:t>
        <w:br/>
      </w:r>
      <w:r>
        <w:rPr>
          <w:rFonts w:ascii="Consolas" w:hAnsi="Consolas" w:eastAsia="Consolas"/>
          <w:color w:val="1F2937"/>
          <w:sz w:val="17"/>
        </w:rPr>
        <w:t xml:space="preserve">        response_preview=preview,</w:t>
        <w:br/>
      </w:r>
      <w:r>
        <w:rPr>
          <w:rFonts w:ascii="Consolas" w:hAnsi="Consolas" w:eastAsia="Consolas"/>
          <w:color w:val="1F2937"/>
          <w:sz w:val="17"/>
        </w:rPr>
        <w:t xml:space="preserve">    ) from exc</w:t>
        <w:br/>
      </w:r>
      <w:r>
        <w:rPr>
          <w:rFonts w:ascii="Consolas" w:hAnsi="Consolas" w:eastAsia="Consolas"/>
          <w:color w:val="1F2937"/>
          <w:sz w:val="17"/>
        </w:rPr>
        <w:br/>
      </w:r>
    </w:p>
    <w:p>
      <w:r>
        <w:rPr>
          <w:b/>
          <w:color w:val="9F463E"/>
          <w:sz w:val="28"/>
        </w:rPr>
        <w:t>Fix 4 - One agent failure could collapse the pipeline</w:t>
      </w:r>
    </w:p>
    <w:p>
      <w:pPr>
        <w:spacing w:after="120"/>
      </w:pPr>
      <w:r>
        <w:rPr>
          <w:color w:val="111827"/>
          <w:sz w:val="21"/>
        </w:rPr>
        <w:t>Problem: if Compliance Checker or Credit Risk Scorer failed, the pipeline could terminate even though another agent still had usable evidence.</w:t>
      </w:r>
    </w:p>
    <w:p>
      <w:pPr>
        <w:spacing w:after="120"/>
      </w:pPr>
      <w:r>
        <w:rPr>
          <w:color w:val="111827"/>
          <w:sz w:val="21"/>
        </w:rPr>
        <w:t>Fix: isolate specialist-agent failures. The failed agent now returns a fallback result, records an ERROR trace entry, and lets the synthesizer continue with a human escalation signal.</w:t>
      </w:r>
    </w:p>
    <w:p>
      <w:pPr>
        <w:shd w:fill="F3F4F6"/>
        <w:spacing w:after="160"/>
      </w:pPr>
      <w:r>
        <w:rPr>
          <w:rFonts w:ascii="Consolas" w:hAnsi="Consolas" w:eastAsia="Consolas"/>
          <w:color w:val="1F2937"/>
          <w:sz w:val="17"/>
        </w:rPr>
        <w:t>except Exception as exc:</w:t>
        <w:br/>
      </w:r>
      <w:r>
        <w:rPr>
          <w:rFonts w:ascii="Consolas" w:hAnsi="Consolas" w:eastAsia="Consolas"/>
          <w:color w:val="1F2937"/>
          <w:sz w:val="17"/>
        </w:rPr>
        <w:t xml:space="preserve">    error_message = f"Compliance checker failed: {exc}"</w:t>
        <w:br/>
      </w:r>
      <w:r>
        <w:rPr>
          <w:rFonts w:ascii="Consolas" w:hAnsi="Consolas" w:eastAsia="Consolas"/>
          <w:color w:val="1F2937"/>
          <w:sz w:val="17"/>
        </w:rPr>
        <w:t xml:space="preserve">    return {</w:t>
        <w:br/>
      </w:r>
      <w:r>
        <w:rPr>
          <w:rFonts w:ascii="Consolas" w:hAnsi="Consolas" w:eastAsia="Consolas"/>
          <w:color w:val="1F2937"/>
          <w:sz w:val="17"/>
        </w:rPr>
        <w:t xml:space="preserve">        "compliance": _fallback_compliance_result(error_message),</w:t>
        <w:br/>
      </w:r>
      <w:r>
        <w:rPr>
          <w:rFonts w:ascii="Consolas" w:hAnsi="Consolas" w:eastAsia="Consolas"/>
          <w:color w:val="1F2937"/>
          <w:sz w:val="17"/>
        </w:rPr>
        <w:t xml:space="preserve">        "agent_errors": [error_message],</w:t>
        <w:br/>
      </w:r>
      <w:r>
        <w:rPr>
          <w:rFonts w:ascii="Consolas" w:hAnsi="Consolas" w:eastAsia="Consolas"/>
          <w:color w:val="1F2937"/>
          <w:sz w:val="17"/>
        </w:rPr>
        <w:t xml:space="preserve">        "execution_trace": [</w:t>
        <w:br/>
      </w:r>
      <w:r>
        <w:rPr>
          <w:rFonts w:ascii="Consolas" w:hAnsi="Consolas" w:eastAsia="Consolas"/>
          <w:color w:val="1F2937"/>
          <w:sz w:val="17"/>
        </w:rPr>
        <w:t xml:space="preserve">            _trace_entry(</w:t>
        <w:br/>
      </w:r>
      <w:r>
        <w:rPr>
          <w:rFonts w:ascii="Consolas" w:hAnsi="Consolas" w:eastAsia="Consolas"/>
          <w:color w:val="1F2937"/>
          <w:sz w:val="17"/>
        </w:rPr>
        <w:t xml:space="preserve">                node="compliance_checker",</w:t>
        <w:br/>
      </w:r>
      <w:r>
        <w:rPr>
          <w:rFonts w:ascii="Consolas" w:hAnsi="Consolas" w:eastAsia="Consolas"/>
          <w:color w:val="1F2937"/>
          <w:sz w:val="17"/>
        </w:rPr>
        <w:t xml:space="preserve">                stage="compliance",</w:t>
        <w:br/>
      </w:r>
      <w:r>
        <w:rPr>
          <w:rFonts w:ascii="Consolas" w:hAnsi="Consolas" w:eastAsia="Consolas"/>
          <w:color w:val="1F2937"/>
          <w:sz w:val="17"/>
        </w:rPr>
        <w:t xml:space="preserve">                started_at=started_at,</w:t>
        <w:br/>
      </w:r>
      <w:r>
        <w:rPr>
          <w:rFonts w:ascii="Consolas" w:hAnsi="Consolas" w:eastAsia="Consolas"/>
          <w:color w:val="1F2937"/>
          <w:sz w:val="17"/>
        </w:rPr>
        <w:t xml:space="preserve">                status="ERROR",</w:t>
        <w:br/>
      </w:r>
      <w:r>
        <w:rPr>
          <w:rFonts w:ascii="Consolas" w:hAnsi="Consolas" w:eastAsia="Consolas"/>
          <w:color w:val="1F2937"/>
          <w:sz w:val="17"/>
        </w:rPr>
        <w:t xml:space="preserve">                notes=error_message,</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br/>
      </w:r>
    </w:p>
    <w:p>
      <w:pPr>
        <w:shd w:fill="DDEFE5"/>
      </w:pPr>
      <w:r>
        <w:rPr>
          <w:b/>
          <w:color w:val="111827"/>
          <w:sz w:val="21"/>
        </w:rPr>
        <w:t>Impact</w:t>
      </w:r>
      <w:r>
        <w:br/>
      </w:r>
      <w:r>
        <w:rPr>
          <w:color w:val="111827"/>
          <w:sz w:val="20"/>
        </w:rPr>
        <w:t>The system behaves more like a real review workflow: one specialist can fail, but the case can still be escalated with evidence.</w:t>
      </w:r>
    </w:p>
    <w:p>
      <w:r>
        <w:rPr>
          <w:b/>
          <w:color w:val="9F463E"/>
          <w:sz w:val="28"/>
        </w:rPr>
        <w:t>Fix 5 - Uploaded documents needed guardrails</w:t>
      </w:r>
    </w:p>
    <w:p>
      <w:pPr>
        <w:spacing w:after="120"/>
      </w:pPr>
      <w:r>
        <w:rPr>
          <w:color w:val="111827"/>
          <w:sz w:val="21"/>
        </w:rPr>
        <w:t>Problem: uploaded PDF/text files were accepted without a clear size cap. A very large file could consume memory or make the serverless function unstable.</w:t>
      </w:r>
    </w:p>
    <w:p>
      <w:pPr>
        <w:spacing w:after="120"/>
      </w:pPr>
      <w:r>
        <w:rPr>
          <w:color w:val="111827"/>
          <w:sz w:val="21"/>
        </w:rPr>
        <w:t>Fix: add a 10 MB upload limit before document parsing.</w:t>
      </w:r>
    </w:p>
    <w:p>
      <w:pPr>
        <w:shd w:fill="F3F4F6"/>
        <w:spacing w:after="160"/>
      </w:pPr>
      <w:r>
        <w:rPr>
          <w:rFonts w:ascii="Consolas" w:hAnsi="Consolas" w:eastAsia="Consolas"/>
          <w:color w:val="1F2937"/>
          <w:sz w:val="17"/>
        </w:rPr>
        <w:t>MAX_UPLOAD_BYTES = 10_000_000</w:t>
        <w:br/>
      </w:r>
      <w:r>
        <w:rPr>
          <w:rFonts w:ascii="Consolas" w:hAnsi="Consolas" w:eastAsia="Consolas"/>
          <w:color w:val="1F2937"/>
          <w:sz w:val="17"/>
        </w:rPr>
        <w:br/>
      </w:r>
      <w:r>
        <w:rPr>
          <w:rFonts w:ascii="Consolas" w:hAnsi="Consolas" w:eastAsia="Consolas"/>
          <w:color w:val="1F2937"/>
          <w:sz w:val="17"/>
        </w:rPr>
        <w:t>async def _extract_upload_text(file: UploadFile) -&gt; str:</w:t>
        <w:br/>
      </w:r>
      <w:r>
        <w:rPr>
          <w:rFonts w:ascii="Consolas" w:hAnsi="Consolas" w:eastAsia="Consolas"/>
          <w:color w:val="1F2937"/>
          <w:sz w:val="17"/>
        </w:rPr>
        <w:t xml:space="preserve">    content = await file.read()</w:t>
        <w:br/>
      </w:r>
      <w:r>
        <w:rPr>
          <w:rFonts w:ascii="Consolas" w:hAnsi="Consolas" w:eastAsia="Consolas"/>
          <w:color w:val="1F2937"/>
          <w:sz w:val="17"/>
        </w:rPr>
        <w:t xml:space="preserve">    if len(content) &gt; MAX_UPLOAD_BYTES:</w:t>
        <w:br/>
      </w:r>
      <w:r>
        <w:rPr>
          <w:rFonts w:ascii="Consolas" w:hAnsi="Consolas" w:eastAsia="Consolas"/>
          <w:color w:val="1F2937"/>
          <w:sz w:val="17"/>
        </w:rPr>
        <w:t xml:space="preserve">        raise HTTPException(</w:t>
        <w:br/>
      </w:r>
      <w:r>
        <w:rPr>
          <w:rFonts w:ascii="Consolas" w:hAnsi="Consolas" w:eastAsia="Consolas"/>
          <w:color w:val="1F2937"/>
          <w:sz w:val="17"/>
        </w:rPr>
        <w:t xml:space="preserve">            status_code=400,</w:t>
        <w:br/>
      </w:r>
      <w:r>
        <w:rPr>
          <w:rFonts w:ascii="Consolas" w:hAnsi="Consolas" w:eastAsia="Consolas"/>
          <w:color w:val="1F2937"/>
          <w:sz w:val="17"/>
        </w:rPr>
        <w:t xml:space="preserve">            detail=f"Uploaded file is too large. Maximum size is {MAX_UPLOAD_BYTES} bytes.",</w:t>
        <w:br/>
      </w:r>
      <w:r>
        <w:rPr>
          <w:rFonts w:ascii="Consolas" w:hAnsi="Consolas" w:eastAsia="Consolas"/>
          <w:color w:val="1F2937"/>
          <w:sz w:val="17"/>
        </w:rPr>
        <w:t xml:space="preserve">        )</w:t>
        <w:br/>
      </w:r>
      <w:r>
        <w:rPr>
          <w:rFonts w:ascii="Consolas" w:hAnsi="Consolas" w:eastAsia="Consolas"/>
          <w:color w:val="1F2937"/>
          <w:sz w:val="17"/>
        </w:rPr>
        <w:br/>
      </w:r>
    </w:p>
    <w:p>
      <w:r>
        <w:rPr>
          <w:b/>
          <w:color w:val="9F463E"/>
          <w:sz w:val="28"/>
        </w:rPr>
        <w:t>Fix 6 - API errors needed structured payloads</w:t>
      </w:r>
    </w:p>
    <w:p>
      <w:pPr>
        <w:spacing w:after="120"/>
      </w:pPr>
      <w:r>
        <w:rPr>
          <w:color w:val="111827"/>
          <w:sz w:val="21"/>
        </w:rPr>
        <w:t>Problem: API errors were useful to developers only if they could see backend logs. In a deployed demo, the frontend needed structured error details.</w:t>
      </w:r>
    </w:p>
    <w:p>
      <w:pPr>
        <w:spacing w:after="120"/>
      </w:pPr>
      <w:r>
        <w:rPr>
          <w:color w:val="111827"/>
          <w:sz w:val="21"/>
        </w:rPr>
        <w:t>Fix: wrap document review failures with endpoint, file, and case context.</w:t>
      </w:r>
    </w:p>
    <w:p>
      <w:pPr>
        <w:shd w:fill="F3F4F6"/>
        <w:spacing w:after="160"/>
      </w:pPr>
      <w:r>
        <w:rPr>
          <w:rFonts w:ascii="Consolas" w:hAnsi="Consolas" w:eastAsia="Consolas"/>
          <w:color w:val="1F2937"/>
          <w:sz w:val="17"/>
        </w:rPr>
        <w:t>try:</w:t>
        <w:br/>
      </w:r>
      <w:r>
        <w:rPr>
          <w:rFonts w:ascii="Consolas" w:hAnsi="Consolas" w:eastAsia="Consolas"/>
          <w:color w:val="1F2937"/>
          <w:sz w:val="17"/>
        </w:rPr>
        <w:t xml:space="preserve">    packet = run_pipeline(loan_case, review_policy=policy)</w:t>
        <w:br/>
      </w:r>
      <w:r>
        <w:rPr>
          <w:rFonts w:ascii="Consolas" w:hAnsi="Consolas" w:eastAsia="Consolas"/>
          <w:color w:val="1F2937"/>
          <w:sz w:val="17"/>
        </w:rPr>
        <w:t>except Exception as exc:</w:t>
        <w:br/>
      </w:r>
      <w:r>
        <w:rPr>
          <w:rFonts w:ascii="Consolas" w:hAnsi="Consolas" w:eastAsia="Consolas"/>
          <w:color w:val="1F2937"/>
          <w:sz w:val="17"/>
        </w:rPr>
        <w:t xml:space="preserve">    raise HTTPException(</w:t>
        <w:br/>
      </w:r>
      <w:r>
        <w:rPr>
          <w:rFonts w:ascii="Consolas" w:hAnsi="Consolas" w:eastAsia="Consolas"/>
          <w:color w:val="1F2937"/>
          <w:sz w:val="17"/>
        </w:rPr>
        <w:t xml:space="preserve">        status_code=502,</w:t>
        <w:br/>
      </w:r>
      <w:r>
        <w:rPr>
          <w:rFonts w:ascii="Consolas" w:hAnsi="Consolas" w:eastAsia="Consolas"/>
          <w:color w:val="1F2937"/>
          <w:sz w:val="17"/>
        </w:rPr>
        <w:t xml:space="preserve">        detail=error_payload(</w:t>
        <w:br/>
      </w:r>
      <w:r>
        <w:rPr>
          <w:rFonts w:ascii="Consolas" w:hAnsi="Consolas" w:eastAsia="Consolas"/>
          <w:color w:val="1F2937"/>
          <w:sz w:val="17"/>
        </w:rPr>
        <w:t xml:space="preserve">            exc,</w:t>
        <w:br/>
      </w:r>
      <w:r>
        <w:rPr>
          <w:rFonts w:ascii="Consolas" w:hAnsi="Consolas" w:eastAsia="Consolas"/>
          <w:color w:val="1F2937"/>
          <w:sz w:val="17"/>
        </w:rPr>
        <w:t xml:space="preserve">            endpoint="/review/document",</w:t>
        <w:br/>
      </w:r>
      <w:r>
        <w:rPr>
          <w:rFonts w:ascii="Consolas" w:hAnsi="Consolas" w:eastAsia="Consolas"/>
          <w:color w:val="1F2937"/>
          <w:sz w:val="17"/>
        </w:rPr>
        <w:t xml:space="preserve">            file_name=file.filename,</w:t>
        <w:br/>
      </w:r>
      <w:r>
        <w:rPr>
          <w:rFonts w:ascii="Consolas" w:hAnsi="Consolas" w:eastAsia="Consolas"/>
          <w:color w:val="1F2937"/>
          <w:sz w:val="17"/>
        </w:rPr>
        <w:t xml:space="preserve">            case_id=loan_case.case_id,</w:t>
        <w:br/>
      </w:r>
      <w:r>
        <w:rPr>
          <w:rFonts w:ascii="Consolas" w:hAnsi="Consolas" w:eastAsia="Consolas"/>
          <w:color w:val="1F2937"/>
          <w:sz w:val="17"/>
        </w:rPr>
        <w:t xml:space="preserve">        ),</w:t>
        <w:br/>
      </w:r>
      <w:r>
        <w:rPr>
          <w:rFonts w:ascii="Consolas" w:hAnsi="Consolas" w:eastAsia="Consolas"/>
          <w:color w:val="1F2937"/>
          <w:sz w:val="17"/>
        </w:rPr>
        <w:t xml:space="preserve">    ) from exc</w:t>
        <w:br/>
      </w:r>
      <w:r>
        <w:rPr>
          <w:rFonts w:ascii="Consolas" w:hAnsi="Consolas" w:eastAsia="Consolas"/>
          <w:color w:val="1F2937"/>
          <w:sz w:val="17"/>
        </w:rPr>
        <w:br/>
      </w:r>
    </w:p>
    <w:p>
      <w:r>
        <w:rPr>
          <w:b/>
          <w:color w:val="9F463E"/>
          <w:sz w:val="28"/>
        </w:rPr>
        <w:t>Fix 7 - MCP evidence server for external inspection</w:t>
      </w:r>
    </w:p>
    <w:p>
      <w:pPr>
        <w:spacing w:after="120"/>
      </w:pPr>
      <w:r>
        <w:rPr>
          <w:color w:val="111827"/>
          <w:sz w:val="21"/>
        </w:rPr>
        <w:t>Problem: LangSmith shows traces, but Week 4 needed evaluator-grade tooling. We added MCP so an external client can inspect cases, compare outputs to gold labels, and pull graph traces.</w:t>
      </w:r>
    </w:p>
    <w:p>
      <w:pPr>
        <w:shd w:fill="F3F4F6"/>
        <w:spacing w:after="160"/>
      </w:pPr>
      <w:r>
        <w:rPr>
          <w:rFonts w:ascii="Consolas" w:hAnsi="Consolas" w:eastAsia="Consolas"/>
          <w:color w:val="1F2937"/>
          <w:sz w:val="17"/>
        </w:rPr>
        <w:t>{</w:t>
        <w:br/>
      </w:r>
      <w:r>
        <w:rPr>
          <w:rFonts w:ascii="Consolas" w:hAnsi="Consolas" w:eastAsia="Consolas"/>
          <w:color w:val="1F2937"/>
          <w:sz w:val="17"/>
        </w:rPr>
        <w:t xml:space="preserve">    "name": "inspect_pipeline_trace",</w:t>
        <w:br/>
      </w:r>
      <w:r>
        <w:rPr>
          <w:rFonts w:ascii="Consolas" w:hAnsi="Consolas" w:eastAsia="Consolas"/>
          <w:color w:val="1F2937"/>
          <w:sz w:val="17"/>
        </w:rPr>
        <w:t xml:space="preserve">    "description": "Run CLARA deterministically and return agent trace entries, errors, and final packet.",</w:t>
        <w:br/>
      </w:r>
      <w:r>
        <w:rPr>
          <w:rFonts w:ascii="Consolas" w:hAnsi="Consolas" w:eastAsia="Consolas"/>
          <w:color w:val="1F2937"/>
          <w:sz w:val="17"/>
        </w:rPr>
        <w:t xml:space="preserve">    "inputSchema": {</w:t>
        <w:br/>
      </w:r>
      <w:r>
        <w:rPr>
          <w:rFonts w:ascii="Consolas" w:hAnsi="Consolas" w:eastAsia="Consolas"/>
          <w:color w:val="1F2937"/>
          <w:sz w:val="17"/>
        </w:rPr>
        <w:t xml:space="preserve">        "type": "object",</w:t>
        <w:br/>
      </w:r>
      <w:r>
        <w:rPr>
          <w:rFonts w:ascii="Consolas" w:hAnsi="Consolas" w:eastAsia="Consolas"/>
          <w:color w:val="1F2937"/>
          <w:sz w:val="17"/>
        </w:rPr>
        <w:t xml:space="preserve">        "properties": {</w:t>
        <w:br/>
      </w:r>
      <w:r>
        <w:rPr>
          <w:rFonts w:ascii="Consolas" w:hAnsi="Consolas" w:eastAsia="Consolas"/>
          <w:color w:val="1F2937"/>
          <w:sz w:val="17"/>
        </w:rPr>
        <w:t xml:space="preserve">            "case_id": {"type": "string"},</w:t>
        <w:br/>
      </w:r>
      <w:r>
        <w:rPr>
          <w:rFonts w:ascii="Consolas" w:hAnsi="Consolas" w:eastAsia="Consolas"/>
          <w:color w:val="1F2937"/>
          <w:sz w:val="17"/>
        </w:rPr>
        <w:t xml:space="preserve">            "dataset": {"type": "string"},</w:t>
        <w:br/>
      </w:r>
      <w:r>
        <w:rPr>
          <w:rFonts w:ascii="Consolas" w:hAnsi="Consolas" w:eastAsia="Consolas"/>
          <w:color w:val="1F2937"/>
          <w:sz w:val="17"/>
        </w:rPr>
        <w:t xml:space="preserve">            "policy": {"type": "string"}</w:t>
        <w:br/>
      </w:r>
      <w:r>
        <w:rPr>
          <w:rFonts w:ascii="Consolas" w:hAnsi="Consolas" w:eastAsia="Consolas"/>
          <w:color w:val="1F2937"/>
          <w:sz w:val="17"/>
        </w:rPr>
        <w:t xml:space="preserve">        },</w:t>
        <w:br/>
      </w:r>
      <w:r>
        <w:rPr>
          <w:rFonts w:ascii="Consolas" w:hAnsi="Consolas" w:eastAsia="Consolas"/>
          <w:color w:val="1F2937"/>
          <w:sz w:val="17"/>
        </w:rPr>
        <w:t xml:space="preserve">        "required": ["case_id"]</w:t>
        <w:br/>
      </w:r>
      <w:r>
        <w:rPr>
          <w:rFonts w:ascii="Consolas" w:hAnsi="Consolas" w:eastAsia="Consolas"/>
          <w:color w:val="1F2937"/>
          <w:sz w:val="17"/>
        </w:rPr>
        <w:t xml:space="preserve">    },</w:t>
        <w:br/>
      </w:r>
      <w:r>
        <w:rPr>
          <w:rFonts w:ascii="Consolas" w:hAnsi="Consolas" w:eastAsia="Consolas"/>
          <w:color w:val="1F2937"/>
          <w:sz w:val="17"/>
        </w:rPr>
        <w:t>}</w:t>
        <w:br/>
      </w:r>
      <w:r>
        <w:rPr>
          <w:rFonts w:ascii="Consolas" w:hAnsi="Consolas" w:eastAsia="Consolas"/>
          <w:color w:val="1F2937"/>
          <w:sz w:val="17"/>
        </w:rPr>
        <w:br/>
      </w:r>
    </w:p>
    <w:p>
      <w:pPr>
        <w:spacing w:after="120"/>
      </w:pPr>
      <w:r>
        <w:rPr>
          <w:color w:val="111827"/>
          <w:sz w:val="21"/>
        </w:rPr>
        <w:t>The MCP command is exposed through a project script:</w:t>
      </w:r>
    </w:p>
    <w:p>
      <w:pPr>
        <w:shd w:fill="F3F4F6"/>
        <w:spacing w:after="160"/>
      </w:pPr>
      <w:r>
        <w:rPr>
          <w:rFonts w:ascii="Consolas" w:hAnsi="Consolas" w:eastAsia="Consolas"/>
          <w:color w:val="1F2937"/>
          <w:sz w:val="17"/>
        </w:rPr>
        <w:t>[project.scripts]</w:t>
        <w:br/>
      </w:r>
      <w:r>
        <w:rPr>
          <w:rFonts w:ascii="Consolas" w:hAnsi="Consolas" w:eastAsia="Consolas"/>
          <w:color w:val="1F2937"/>
          <w:sz w:val="17"/>
        </w:rPr>
        <w:t>clara-mcp-evidence = "loan_pipeline.mcp.evidence_server:main"</w:t>
        <w:br/>
      </w:r>
      <w:r>
        <w:rPr>
          <w:rFonts w:ascii="Consolas" w:hAnsi="Consolas" w:eastAsia="Consolas"/>
          <w:color w:val="1F2937"/>
          <w:sz w:val="17"/>
        </w:rPr>
        <w:br/>
      </w:r>
    </w:p>
    <w:p>
      <w:r>
        <w:rPr>
          <w:b/>
          <w:color w:val="9F463E"/>
          <w:sz w:val="28"/>
        </w:rPr>
        <w:t>Fix 8 - Improvement needed to be visible as a before/after delta</w:t>
      </w:r>
    </w:p>
    <w:p>
      <w:pPr>
        <w:spacing w:after="120"/>
      </w:pPr>
      <w:r>
        <w:rPr>
          <w:color w:val="111827"/>
          <w:sz w:val="21"/>
        </w:rPr>
        <w:t>Problem: saying 'we improved the system' is weak. The evaluator needs to see exactly which cases changed and whether the fix helped or hurt.</w:t>
      </w:r>
    </w:p>
    <w:p>
      <w:pPr>
        <w:spacing w:after="120"/>
      </w:pPr>
      <w:r>
        <w:rPr>
          <w:color w:val="111827"/>
          <w:sz w:val="21"/>
        </w:rPr>
        <w:t>Fix: add a Week 4 comparison report that runs baseline vs improved behavior and renders deltas.</w:t>
      </w:r>
    </w:p>
    <w:p>
      <w:pPr>
        <w:shd w:fill="F3F4F6"/>
        <w:spacing w:after="160"/>
      </w:pPr>
      <w:r>
        <w:rPr>
          <w:rFonts w:ascii="Consolas" w:hAnsi="Consolas" w:eastAsia="Consolas"/>
          <w:color w:val="1F2937"/>
          <w:sz w:val="17"/>
        </w:rPr>
        <w:t>def render_week4_improvement_report(</w:t>
        <w:br/>
      </w:r>
      <w:r>
        <w:rPr>
          <w:rFonts w:ascii="Consolas" w:hAnsi="Consolas" w:eastAsia="Consolas"/>
          <w:color w:val="1F2937"/>
          <w:sz w:val="17"/>
        </w:rPr>
        <w:t xml:space="preserve">    baseline_results: list[dict[str, Any]],</w:t>
        <w:br/>
      </w:r>
      <w:r>
        <w:rPr>
          <w:rFonts w:ascii="Consolas" w:hAnsi="Consolas" w:eastAsia="Consolas"/>
          <w:color w:val="1F2937"/>
          <w:sz w:val="17"/>
        </w:rPr>
        <w:t xml:space="preserve">    improved_results: list[dict[str, Any]],</w:t>
        <w:br/>
      </w:r>
      <w:r>
        <w:rPr>
          <w:rFonts w:ascii="Consolas" w:hAnsi="Consolas" w:eastAsia="Consolas"/>
          <w:color w:val="1F2937"/>
          <w:sz w:val="17"/>
        </w:rPr>
        <w:t>) -&gt; str:</w:t>
        <w:br/>
      </w:r>
      <w:r>
        <w:rPr>
          <w:rFonts w:ascii="Consolas" w:hAnsi="Consolas" w:eastAsia="Consolas"/>
          <w:color w:val="1F2937"/>
          <w:sz w:val="17"/>
        </w:rPr>
        <w:t xml:space="preserve">    baseline_summary = summarize_results(baseline_results)</w:t>
        <w:br/>
      </w:r>
      <w:r>
        <w:rPr>
          <w:rFonts w:ascii="Consolas" w:hAnsi="Consolas" w:eastAsia="Consolas"/>
          <w:color w:val="1F2937"/>
          <w:sz w:val="17"/>
        </w:rPr>
        <w:t xml:space="preserve">    improved_summary = summarize_results(improved_results)</w:t>
        <w:br/>
      </w:r>
      <w:r>
        <w:rPr>
          <w:rFonts w:ascii="Consolas" w:hAnsi="Consolas" w:eastAsia="Consolas"/>
          <w:color w:val="1F2937"/>
          <w:sz w:val="17"/>
        </w:rPr>
        <w:t xml:space="preserve">    deltas = compare_results(baseline_results, improved_results)</w:t>
        <w:br/>
      </w:r>
      <w:r>
        <w:rPr>
          <w:rFonts w:ascii="Consolas" w:hAnsi="Consolas" w:eastAsia="Consolas"/>
          <w:color w:val="1F2937"/>
          <w:sz w:val="17"/>
        </w:rPr>
        <w:t xml:space="preserve">    ...</w:t>
        <w:br/>
      </w:r>
      <w:r>
        <w:rPr>
          <w:rFonts w:ascii="Consolas" w:hAnsi="Consolas" w:eastAsia="Consolas"/>
          <w:color w:val="1F2937"/>
          <w:sz w:val="17"/>
        </w:rPr>
        <w:br/>
      </w:r>
    </w:p>
    <w:p>
      <w:r>
        <w:rPr>
          <w:b/>
          <w:color w:val="9F463E"/>
          <w:sz w:val="28"/>
        </w:rPr>
        <w:t>Fix 9 - Failures needed agent attribution</w:t>
      </w:r>
    </w:p>
    <w:p>
      <w:pPr>
        <w:spacing w:after="120"/>
      </w:pPr>
      <w:r>
        <w:rPr>
          <w:color w:val="111827"/>
          <w:sz w:val="21"/>
        </w:rPr>
        <w:t>Problem: a wrong outcome is not enough. In a multi-agent system, the key question is which agent caused the wrong outcome and how it propagated.</w:t>
      </w:r>
    </w:p>
    <w:p>
      <w:pPr>
        <w:spacing w:after="120"/>
      </w:pPr>
      <w:r>
        <w:rPr>
          <w:color w:val="111827"/>
          <w:sz w:val="21"/>
        </w:rPr>
        <w:t>Fix: failure attribution maps mismatches back to responsible agents and graph nodes.</w:t>
      </w:r>
    </w:p>
    <w:p>
      <w:pPr>
        <w:shd w:fill="F3F4F6"/>
        <w:spacing w:after="160"/>
      </w:pPr>
      <w:r>
        <w:rPr>
          <w:rFonts w:ascii="Consolas" w:hAnsi="Consolas" w:eastAsia="Consolas"/>
          <w:color w:val="1F2937"/>
          <w:sz w:val="17"/>
        </w:rPr>
        <w:t>if not exact["risk_correct"]:</w:t>
        <w:br/>
      </w:r>
      <w:r>
        <w:rPr>
          <w:rFonts w:ascii="Consolas" w:hAnsi="Consolas" w:eastAsia="Consolas"/>
          <w:color w:val="1F2937"/>
          <w:sz w:val="17"/>
        </w:rPr>
        <w:t xml:space="preserve">    attributions.append(</w:t>
        <w:br/>
      </w:r>
      <w:r>
        <w:rPr>
          <w:rFonts w:ascii="Consolas" w:hAnsi="Consolas" w:eastAsia="Consolas"/>
          <w:color w:val="1F2937"/>
          <w:sz w:val="17"/>
        </w:rPr>
        <w:t xml:space="preserve">        _behavioral(</w:t>
        <w:br/>
      </w:r>
      <w:r>
        <w:rPr>
          <w:rFonts w:ascii="Consolas" w:hAnsi="Consolas" w:eastAsia="Consolas"/>
          <w:color w:val="1F2937"/>
          <w:sz w:val="17"/>
        </w:rPr>
        <w:t xml:space="preserve">            responsible_agent="Credit Risk Scorer Agent",</w:t>
        <w:br/>
      </w:r>
      <w:r>
        <w:rPr>
          <w:rFonts w:ascii="Consolas" w:hAnsi="Consolas" w:eastAsia="Consolas"/>
          <w:color w:val="1F2937"/>
          <w:sz w:val="17"/>
        </w:rPr>
        <w:t xml:space="preserve">            graph_node="credit_risk_scorer",</w:t>
        <w:br/>
      </w:r>
      <w:r>
        <w:rPr>
          <w:rFonts w:ascii="Consolas" w:hAnsi="Consolas" w:eastAsia="Consolas"/>
          <w:color w:val="1F2937"/>
          <w:sz w:val="17"/>
        </w:rPr>
        <w:t xml:space="preserve">            expected=f"Risk band {gold.get('expected_risk_band', 'unknown')}",</w:t>
        <w:br/>
      </w:r>
      <w:r>
        <w:rPr>
          <w:rFonts w:ascii="Consolas" w:hAnsi="Consolas" w:eastAsia="Consolas"/>
          <w:color w:val="1F2937"/>
          <w:sz w:val="17"/>
        </w:rPr>
        <w:t xml:space="preserve">            actual=f"Risk band {packet.get('risk_band', 'unknown')}",</w:t>
        <w:br/>
      </w:r>
      <w:r>
        <w:rPr>
          <w:rFonts w:ascii="Consolas" w:hAnsi="Consolas" w:eastAsia="Consolas"/>
          <w:color w:val="1F2937"/>
          <w:sz w:val="17"/>
        </w:rPr>
        <w:t xml:space="preserve">            downstream_impact="May change approval, rejection, or escalation recommendation.",</w:t>
        <w:br/>
      </w:r>
      <w:r>
        <w:rPr>
          <w:rFonts w:ascii="Consolas" w:hAnsi="Consolas" w:eastAsia="Consolas"/>
          <w:color w:val="1F2937"/>
          <w:sz w:val="17"/>
        </w:rPr>
        <w:t xml:space="preserve">        )</w:t>
        <w:br/>
      </w:r>
      <w:r>
        <w:rPr>
          <w:rFonts w:ascii="Consolas" w:hAnsi="Consolas" w:eastAsia="Consolas"/>
          <w:color w:val="1F2937"/>
          <w:sz w:val="17"/>
        </w:rPr>
        <w:t xml:space="preserve">    )</w:t>
        <w:br/>
      </w:r>
      <w:r>
        <w:rPr>
          <w:rFonts w:ascii="Consolas" w:hAnsi="Consolas" w:eastAsia="Consolas"/>
          <w:color w:val="1F2937"/>
          <w:sz w:val="17"/>
        </w:rPr>
        <w:br/>
      </w:r>
    </w:p>
    <w:p>
      <w:r>
        <w:rPr>
          <w:b/>
          <w:color w:val="111827"/>
          <w:sz w:val="36"/>
        </w:rPr>
        <w:t>6. How to Inspect Which Agent Failed</w:t>
      </w:r>
    </w:p>
    <w:p>
      <w:pPr>
        <w:spacing w:after="120"/>
      </w:pPr>
      <w:r>
        <w:rPr>
          <w:color w:val="111827"/>
          <w:sz w:val="21"/>
        </w:rPr>
        <w:t>There are four inspection layers. In a demo or debugging session, use them in this order:</w:t>
      </w:r>
    </w:p>
    <w:tbl>
      <w:tblPr>
        <w:tblStyle w:val="TableGrid"/>
        <w:tblW w:type="auto" w:w="0"/>
        <w:tblLook w:firstColumn="1" w:firstRow="1" w:lastColumn="0" w:lastRow="0" w:noHBand="0" w:noVBand="1" w:val="04A0"/>
      </w:tblPr>
      <w:tblGrid>
        <w:gridCol w:w="3408"/>
        <w:gridCol w:w="3408"/>
        <w:gridCol w:w="3408"/>
      </w:tblGrid>
      <w:tr>
        <w:tc>
          <w:tcPr>
            <w:tcW w:type="dxa" w:w="2088"/>
            <w:shd w:fill="9F463E"/>
          </w:tcPr>
          <w:p>
            <w:r/>
            <w:r>
              <w:rPr>
                <w:b/>
                <w:color w:val="FFFFFF"/>
              </w:rPr>
              <w:t>Layer</w:t>
            </w:r>
          </w:p>
        </w:tc>
        <w:tc>
          <w:tcPr>
            <w:tcW w:type="dxa" w:w="2952"/>
            <w:shd w:fill="9F463E"/>
          </w:tcPr>
          <w:p>
            <w:r/>
            <w:r>
              <w:rPr>
                <w:b/>
                <w:color w:val="FFFFFF"/>
              </w:rPr>
              <w:t>Where to Look</w:t>
            </w:r>
          </w:p>
        </w:tc>
        <w:tc>
          <w:tcPr>
            <w:tcW w:type="dxa" w:w="5256"/>
            <w:shd w:fill="9F463E"/>
          </w:tcPr>
          <w:p>
            <w:r/>
            <w:r>
              <w:rPr>
                <w:b/>
                <w:color w:val="FFFFFF"/>
              </w:rPr>
              <w:t>What It Tells You</w:t>
            </w:r>
          </w:p>
        </w:tc>
      </w:tr>
      <w:tr>
        <w:tc>
          <w:tcPr>
            <w:tcW w:type="dxa" w:w="2088"/>
          </w:tcPr>
          <w:p>
            <w:r/>
            <w:r>
              <w:rPr>
                <w:b w:val="0"/>
                <w:color w:val="111827"/>
              </w:rPr>
              <w:t>Frontend timeline</w:t>
            </w:r>
          </w:p>
        </w:tc>
        <w:tc>
          <w:tcPr>
            <w:tcW w:type="dxa" w:w="2952"/>
          </w:tcPr>
          <w:p>
            <w:r/>
            <w:r>
              <w:rPr>
                <w:b w:val="0"/>
                <w:color w:val="111827"/>
              </w:rPr>
              <w:t>Loan Review tab</w:t>
            </w:r>
          </w:p>
        </w:tc>
        <w:tc>
          <w:tcPr>
            <w:tcW w:type="dxa" w:w="5256"/>
          </w:tcPr>
          <w:p>
            <w:r/>
            <w:r>
              <w:rPr>
                <w:b w:val="0"/>
                <w:color w:val="111827"/>
              </w:rPr>
              <w:t>Which graph node started, completed, or errored during a live run.</w:t>
            </w:r>
          </w:p>
        </w:tc>
      </w:tr>
      <w:tr>
        <w:tc>
          <w:tcPr>
            <w:tcW w:type="dxa" w:w="2088"/>
          </w:tcPr>
          <w:p>
            <w:r/>
            <w:r>
              <w:rPr>
                <w:b w:val="0"/>
                <w:color w:val="111827"/>
              </w:rPr>
              <w:t>Activity logs</w:t>
            </w:r>
          </w:p>
        </w:tc>
        <w:tc>
          <w:tcPr>
            <w:tcW w:type="dxa" w:w="2952"/>
          </w:tcPr>
          <w:p>
            <w:r/>
            <w:r>
              <w:rPr>
                <w:b w:val="0"/>
                <w:color w:val="111827"/>
              </w:rPr>
              <w:t>Evaluation, Ablation, Drift, Judge Agreement tabs</w:t>
            </w:r>
          </w:p>
        </w:tc>
        <w:tc>
          <w:tcPr>
            <w:tcW w:type="dxa" w:w="5256"/>
          </w:tcPr>
          <w:p>
            <w:r/>
            <w:r>
              <w:rPr>
                <w:b w:val="0"/>
                <w:color w:val="111827"/>
              </w:rPr>
              <w:t>Which batch item is running and whether progress is advancing.</w:t>
            </w:r>
          </w:p>
        </w:tc>
      </w:tr>
      <w:tr>
        <w:tc>
          <w:tcPr>
            <w:tcW w:type="dxa" w:w="2088"/>
          </w:tcPr>
          <w:p>
            <w:r/>
            <w:r>
              <w:rPr>
                <w:b w:val="0"/>
                <w:color w:val="111827"/>
              </w:rPr>
              <w:t>LangSmith</w:t>
            </w:r>
          </w:p>
        </w:tc>
        <w:tc>
          <w:tcPr>
            <w:tcW w:type="dxa" w:w="2952"/>
          </w:tcPr>
          <w:p>
            <w:r/>
            <w:r>
              <w:rPr>
                <w:b w:val="0"/>
                <w:color w:val="111827"/>
              </w:rPr>
              <w:t>CLARA project traces</w:t>
            </w:r>
          </w:p>
        </w:tc>
        <w:tc>
          <w:tcPr>
            <w:tcW w:type="dxa" w:w="5256"/>
          </w:tcPr>
          <w:p>
            <w:r/>
            <w:r>
              <w:rPr>
                <w:b w:val="0"/>
                <w:color w:val="111827"/>
              </w:rPr>
              <w:t>Raw prompt, model call, latency, errors, and nested runs.</w:t>
            </w:r>
          </w:p>
        </w:tc>
      </w:tr>
      <w:tr>
        <w:tc>
          <w:tcPr>
            <w:tcW w:type="dxa" w:w="2088"/>
          </w:tcPr>
          <w:p>
            <w:r/>
            <w:r>
              <w:rPr>
                <w:b w:val="0"/>
                <w:color w:val="111827"/>
              </w:rPr>
              <w:t>MCP</w:t>
            </w:r>
          </w:p>
        </w:tc>
        <w:tc>
          <w:tcPr>
            <w:tcW w:type="dxa" w:w="2952"/>
          </w:tcPr>
          <w:p>
            <w:r/>
            <w:r>
              <w:rPr>
                <w:b w:val="0"/>
                <w:color w:val="111827"/>
              </w:rPr>
              <w:t>clara-mcp-evidence inspect_pipeline_trace</w:t>
            </w:r>
          </w:p>
        </w:tc>
        <w:tc>
          <w:tcPr>
            <w:tcW w:type="dxa" w:w="5256"/>
          </w:tcPr>
          <w:p>
            <w:r/>
            <w:r>
              <w:rPr>
                <w:b w:val="0"/>
                <w:color w:val="111827"/>
              </w:rPr>
              <w:t>Machine-readable trace, errors, and packet for a specific case.</w:t>
            </w:r>
          </w:p>
        </w:tc>
      </w:tr>
      <w:tr>
        <w:tc>
          <w:tcPr>
            <w:tcW w:type="dxa" w:w="2088"/>
          </w:tcPr>
          <w:p>
            <w:r/>
            <w:r>
              <w:rPr>
                <w:b w:val="0"/>
                <w:color w:val="111827"/>
              </w:rPr>
              <w:t>Failure attribution</w:t>
            </w:r>
          </w:p>
        </w:tc>
        <w:tc>
          <w:tcPr>
            <w:tcW w:type="dxa" w:w="2952"/>
          </w:tcPr>
          <w:p>
            <w:r/>
            <w:r>
              <w:rPr>
                <w:b w:val="0"/>
                <w:color w:val="111827"/>
              </w:rPr>
              <w:t>Week 4 eval report</w:t>
            </w:r>
          </w:p>
        </w:tc>
        <w:tc>
          <w:tcPr>
            <w:tcW w:type="dxa" w:w="5256"/>
          </w:tcPr>
          <w:p>
            <w:r/>
            <w:r>
              <w:rPr>
                <w:b w:val="0"/>
                <w:color w:val="111827"/>
              </w:rPr>
              <w:t>Which agent is responsible for a mismatch against gold labels.</w:t>
            </w:r>
          </w:p>
        </w:tc>
      </w:tr>
    </w:tbl>
    <w:p/>
    <w:p>
      <w:pPr>
        <w:spacing w:after="120"/>
      </w:pPr>
      <w:r>
        <w:rPr>
          <w:color w:val="111827"/>
          <w:sz w:val="21"/>
        </w:rPr>
        <w:t>A typical debugging flow:</w:t>
      </w:r>
    </w:p>
    <w:p>
      <w:pPr>
        <w:shd w:fill="F3F4F6"/>
        <w:spacing w:after="160"/>
      </w:pPr>
      <w:r>
        <w:rPr>
          <w:rFonts w:ascii="Consolas" w:hAnsi="Consolas" w:eastAsia="Consolas"/>
          <w:color w:val="1F2937"/>
          <w:sz w:val="17"/>
        </w:rPr>
        <w:t>1. Identify failing case from evaluation table, e.g. ADV-007.</w:t>
        <w:br/>
      </w:r>
      <w:r>
        <w:rPr>
          <w:rFonts w:ascii="Consolas" w:hAnsi="Consolas" w:eastAsia="Consolas"/>
          <w:color w:val="1F2937"/>
          <w:sz w:val="17"/>
        </w:rPr>
        <w:t>2. Open the LangSmith trace for that run.</w:t>
        <w:br/>
      </w:r>
      <w:r>
        <w:rPr>
          <w:rFonts w:ascii="Consolas" w:hAnsi="Consolas" w:eastAsia="Consolas"/>
          <w:color w:val="1F2937"/>
          <w:sz w:val="17"/>
        </w:rPr>
        <w:t>3. Check execution_trace for node status:</w:t>
        <w:br/>
      </w:r>
      <w:r>
        <w:rPr>
          <w:rFonts w:ascii="Consolas" w:hAnsi="Consolas" w:eastAsia="Consolas"/>
          <w:color w:val="1F2937"/>
          <w:sz w:val="17"/>
        </w:rPr>
        <w:t xml:space="preserve">   - term_extractor</w:t>
        <w:br/>
      </w:r>
      <w:r>
        <w:rPr>
          <w:rFonts w:ascii="Consolas" w:hAnsi="Consolas" w:eastAsia="Consolas"/>
          <w:color w:val="1F2937"/>
          <w:sz w:val="17"/>
        </w:rPr>
        <w:t xml:space="preserve">   - schema_validator</w:t>
        <w:br/>
      </w:r>
      <w:r>
        <w:rPr>
          <w:rFonts w:ascii="Consolas" w:hAnsi="Consolas" w:eastAsia="Consolas"/>
          <w:color w:val="1F2937"/>
          <w:sz w:val="17"/>
        </w:rPr>
        <w:t xml:space="preserve">   - compliance_checker</w:t>
        <w:br/>
      </w:r>
      <w:r>
        <w:rPr>
          <w:rFonts w:ascii="Consolas" w:hAnsi="Consolas" w:eastAsia="Consolas"/>
          <w:color w:val="1F2937"/>
          <w:sz w:val="17"/>
        </w:rPr>
        <w:t xml:space="preserve">   - credit_risk_scorer</w:t>
        <w:br/>
      </w:r>
      <w:r>
        <w:rPr>
          <w:rFonts w:ascii="Consolas" w:hAnsi="Consolas" w:eastAsia="Consolas"/>
          <w:color w:val="1F2937"/>
          <w:sz w:val="17"/>
        </w:rPr>
        <w:t xml:space="preserve">   - review_synthesizer</w:t>
        <w:br/>
      </w:r>
      <w:r>
        <w:rPr>
          <w:rFonts w:ascii="Consolas" w:hAnsi="Consolas" w:eastAsia="Consolas"/>
          <w:color w:val="1F2937"/>
          <w:sz w:val="17"/>
        </w:rPr>
        <w:t>4. If a node has status ERROR, inspect agent_errors.</w:t>
        <w:br/>
      </w:r>
      <w:r>
        <w:rPr>
          <w:rFonts w:ascii="Consolas" w:hAnsi="Consolas" w:eastAsia="Consolas"/>
          <w:color w:val="1F2937"/>
          <w:sz w:val="17"/>
        </w:rPr>
        <w:t>5. If output is valid but wrong, inspect failure attribution.</w:t>
        <w:br/>
      </w:r>
      <w:r>
        <w:rPr>
          <w:rFonts w:ascii="Consolas" w:hAnsi="Consolas" w:eastAsia="Consolas"/>
          <w:color w:val="1F2937"/>
          <w:sz w:val="17"/>
        </w:rPr>
        <w:t>6. Apply one targeted fix and rerun the before/after comparison.</w:t>
        <w:br/>
      </w:r>
      <w:r>
        <w:rPr>
          <w:rFonts w:ascii="Consolas" w:hAnsi="Consolas" w:eastAsia="Consolas"/>
          <w:color w:val="1F2937"/>
          <w:sz w:val="17"/>
        </w:rPr>
        <w:br/>
      </w:r>
    </w:p>
    <w:p>
      <w:r>
        <w:rPr>
          <w:b/>
          <w:color w:val="111827"/>
          <w:sz w:val="36"/>
        </w:rPr>
        <w:t>7. Evaluation Design</w:t>
      </w:r>
    </w:p>
    <w:p>
      <w:pPr>
        <w:spacing w:after="120"/>
      </w:pPr>
      <w:r>
        <w:rPr>
          <w:color w:val="111827"/>
          <w:sz w:val="21"/>
        </w:rPr>
        <w:t>The evaluation set is intentionally structured instead of being a flat list of examples. That makes the results more diagnostic.</w:t>
      </w:r>
    </w:p>
    <w:tbl>
      <w:tblPr>
        <w:tblStyle w:val="TableGrid"/>
        <w:tblW w:type="auto" w:w="0"/>
        <w:tblLook w:firstColumn="1" w:firstRow="1" w:lastColumn="0" w:lastRow="0" w:noHBand="0" w:noVBand="1" w:val="04A0"/>
      </w:tblPr>
      <w:tblGrid>
        <w:gridCol w:w="5112"/>
        <w:gridCol w:w="5112"/>
      </w:tblGrid>
      <w:tr>
        <w:tc>
          <w:tcPr>
            <w:tcW w:type="dxa" w:w="2160"/>
            <w:shd w:fill="9F463E"/>
          </w:tcPr>
          <w:p>
            <w:r/>
            <w:r>
              <w:rPr>
                <w:b/>
                <w:color w:val="FFFFFF"/>
              </w:rPr>
              <w:t>Case Type</w:t>
            </w:r>
          </w:p>
        </w:tc>
        <w:tc>
          <w:tcPr>
            <w:tcW w:type="dxa" w:w="8064"/>
            <w:shd w:fill="9F463E"/>
          </w:tcPr>
          <w:p>
            <w:r/>
            <w:r>
              <w:rPr>
                <w:b/>
                <w:color w:val="FFFFFF"/>
              </w:rPr>
              <w:t>Purpose</w:t>
            </w:r>
          </w:p>
        </w:tc>
      </w:tr>
      <w:tr>
        <w:tc>
          <w:tcPr>
            <w:tcW w:type="dxa" w:w="2160"/>
          </w:tcPr>
          <w:p>
            <w:r/>
            <w:r>
              <w:rPr>
                <w:b w:val="0"/>
                <w:color w:val="111827"/>
              </w:rPr>
              <w:t>Clean</w:t>
            </w:r>
          </w:p>
        </w:tc>
        <w:tc>
          <w:tcPr>
            <w:tcW w:type="dxa" w:w="8064"/>
          </w:tcPr>
          <w:p>
            <w:r/>
            <w:r>
              <w:rPr>
                <w:b w:val="0"/>
                <w:color w:val="111827"/>
              </w:rPr>
              <w:t>Straightforward applications the system should handle reliably.</w:t>
            </w:r>
          </w:p>
        </w:tc>
      </w:tr>
      <w:tr>
        <w:tc>
          <w:tcPr>
            <w:tcW w:type="dxa" w:w="2160"/>
          </w:tcPr>
          <w:p>
            <w:r/>
            <w:r>
              <w:rPr>
                <w:b w:val="0"/>
                <w:color w:val="111827"/>
              </w:rPr>
              <w:t>Ambiguous</w:t>
            </w:r>
          </w:p>
        </w:tc>
        <w:tc>
          <w:tcPr>
            <w:tcW w:type="dxa" w:w="8064"/>
          </w:tcPr>
          <w:p>
            <w:r/>
            <w:r>
              <w:rPr>
                <w:b w:val="0"/>
                <w:color w:val="111827"/>
              </w:rPr>
              <w:t>Missing fields, conflicting terms, or unclear documents.</w:t>
            </w:r>
          </w:p>
        </w:tc>
      </w:tr>
      <w:tr>
        <w:tc>
          <w:tcPr>
            <w:tcW w:type="dxa" w:w="2160"/>
          </w:tcPr>
          <w:p>
            <w:r/>
            <w:r>
              <w:rPr>
                <w:b w:val="0"/>
                <w:color w:val="111827"/>
              </w:rPr>
              <w:t>Adversarial</w:t>
            </w:r>
          </w:p>
        </w:tc>
        <w:tc>
          <w:tcPr>
            <w:tcW w:type="dxa" w:w="8064"/>
          </w:tcPr>
          <w:p>
            <w:r/>
            <w:r>
              <w:rPr>
                <w:b w:val="0"/>
                <w:color w:val="111827"/>
              </w:rPr>
              <w:t>Prior defaults, missing KYC, prompt-injection-like content, or misleading terms.</w:t>
            </w:r>
          </w:p>
        </w:tc>
      </w:tr>
      <w:tr>
        <w:tc>
          <w:tcPr>
            <w:tcW w:type="dxa" w:w="2160"/>
          </w:tcPr>
          <w:p>
            <w:r/>
            <w:r>
              <w:rPr>
                <w:b w:val="0"/>
                <w:color w:val="111827"/>
              </w:rPr>
              <w:t>Edge</w:t>
            </w:r>
          </w:p>
        </w:tc>
        <w:tc>
          <w:tcPr>
            <w:tcW w:type="dxa" w:w="8064"/>
          </w:tcPr>
          <w:p>
            <w:r/>
            <w:r>
              <w:rPr>
                <w:b w:val="0"/>
                <w:color w:val="111827"/>
              </w:rPr>
              <w:t>Partial data, unusual loan terms, and borderline policy decisions.</w:t>
            </w:r>
          </w:p>
        </w:tc>
      </w:tr>
      <w:tr>
        <w:tc>
          <w:tcPr>
            <w:tcW w:type="dxa" w:w="2160"/>
          </w:tcPr>
          <w:p>
            <w:r/>
            <w:r>
              <w:rPr>
                <w:b w:val="0"/>
                <w:color w:val="111827"/>
              </w:rPr>
              <w:t>Known failures</w:t>
            </w:r>
          </w:p>
        </w:tc>
        <w:tc>
          <w:tcPr>
            <w:tcW w:type="dxa" w:w="8064"/>
          </w:tcPr>
          <w:p>
            <w:r/>
            <w:r>
              <w:rPr>
                <w:b w:val="0"/>
                <w:color w:val="111827"/>
              </w:rPr>
              <w:t>Cases CLARA previously struggled with, used to prove targeted improvement.</w:t>
            </w:r>
          </w:p>
        </w:tc>
      </w:tr>
    </w:tbl>
    <w:p/>
    <w:p>
      <w:pPr>
        <w:spacing w:after="120"/>
      </w:pPr>
      <w:r>
        <w:rPr>
          <w:color w:val="111827"/>
          <w:sz w:val="21"/>
        </w:rPr>
        <w:t>CLARA evaluates more than final outcome. It also measures:</w:t>
      </w:r>
    </w:p>
    <w:p>
      <w:pPr>
        <w:pStyle w:val="ListBullet"/>
      </w:pPr>
      <w:r>
        <w:rPr>
          <w:color w:val="111827"/>
          <w:sz w:val="20"/>
        </w:rPr>
        <w:t>Risk-band accuracy</w:t>
      </w:r>
    </w:p>
    <w:p>
      <w:pPr>
        <w:pStyle w:val="ListBullet"/>
      </w:pPr>
      <w:r>
        <w:rPr>
          <w:color w:val="111827"/>
          <w:sz w:val="20"/>
        </w:rPr>
        <w:t>Compliance correctness</w:t>
      </w:r>
    </w:p>
    <w:p>
      <w:pPr>
        <w:pStyle w:val="ListBullet"/>
      </w:pPr>
      <w:r>
        <w:rPr>
          <w:color w:val="111827"/>
          <w:sz w:val="20"/>
        </w:rPr>
        <w:t>Outcome correctness</w:t>
      </w:r>
    </w:p>
    <w:p>
      <w:pPr>
        <w:pStyle w:val="ListBullet"/>
      </w:pPr>
      <w:r>
        <w:rPr>
          <w:color w:val="111827"/>
          <w:sz w:val="20"/>
        </w:rPr>
        <w:t>Failure category distribution</w:t>
      </w:r>
    </w:p>
    <w:p>
      <w:pPr>
        <w:pStyle w:val="ListBullet"/>
      </w:pPr>
      <w:r>
        <w:rPr>
          <w:color w:val="111827"/>
          <w:sz w:val="20"/>
        </w:rPr>
        <w:t>Primary vs secondary judge agreement</w:t>
      </w:r>
    </w:p>
    <w:p>
      <w:pPr>
        <w:pStyle w:val="ListBullet"/>
      </w:pPr>
      <w:r>
        <w:rPr>
          <w:color w:val="111827"/>
          <w:sz w:val="20"/>
        </w:rPr>
        <w:t>Drift across repeated live LLM runs</w:t>
      </w:r>
    </w:p>
    <w:p>
      <w:pPr>
        <w:pStyle w:val="ListBullet"/>
      </w:pPr>
      <w:r>
        <w:rPr>
          <w:color w:val="111827"/>
          <w:sz w:val="20"/>
        </w:rPr>
        <w:t>Confidence calibration and disagreement patterns</w:t>
      </w:r>
    </w:p>
    <w:p>
      <w:r>
        <w:rPr>
          <w:b/>
          <w:color w:val="111827"/>
          <w:sz w:val="36"/>
        </w:rPr>
        <w:t>8. Current Project Status</w:t>
      </w:r>
    </w:p>
    <w:p>
      <w:pPr>
        <w:shd w:fill="DDEFE5"/>
      </w:pPr>
      <w:r>
        <w:rPr>
          <w:b/>
          <w:color w:val="111827"/>
          <w:sz w:val="21"/>
        </w:rPr>
        <w:t>Current state</w:t>
      </w:r>
      <w:r>
        <w:br/>
      </w:r>
      <w:r>
        <w:rPr>
          <w:color w:val="111827"/>
          <w:sz w:val="20"/>
        </w:rPr>
        <w:t>CLARA is now an evaluation-first, multi-agent AI review system. It has live LLM mode, deterministic fallback mode, LangGraph orchestration, LangSmith tracing, MCP inspection, CI, Docker support, FastAPI SSE streaming, Next.js UI, PDF packets, upload review, judge agreement, drift probing, and targeted Week 4 improvement reporting.</w:t>
      </w:r>
    </w:p>
    <w:tbl>
      <w:tblPr>
        <w:tblStyle w:val="TableGrid"/>
        <w:tblW w:type="auto" w:w="0"/>
        <w:tblLook w:firstColumn="1" w:firstRow="1" w:lastColumn="0" w:lastRow="0" w:noHBand="0" w:noVBand="1" w:val="04A0"/>
      </w:tblPr>
      <w:tblGrid>
        <w:gridCol w:w="5112"/>
        <w:gridCol w:w="5112"/>
      </w:tblGrid>
      <w:tr>
        <w:tc>
          <w:tcPr>
            <w:tcW w:type="dxa" w:w="3456"/>
            <w:shd w:fill="9F463E"/>
          </w:tcPr>
          <w:p>
            <w:r/>
            <w:r>
              <w:rPr>
                <w:b/>
                <w:color w:val="FFFFFF"/>
              </w:rPr>
              <w:t>Capability</w:t>
            </w:r>
          </w:p>
        </w:tc>
        <w:tc>
          <w:tcPr>
            <w:tcW w:type="dxa" w:w="6624"/>
            <w:shd w:fill="9F463E"/>
          </w:tcPr>
          <w:p>
            <w:r/>
            <w:r>
              <w:rPr>
                <w:b/>
                <w:color w:val="FFFFFF"/>
              </w:rPr>
              <w:t>Status</w:t>
            </w:r>
          </w:p>
        </w:tc>
      </w:tr>
      <w:tr>
        <w:tc>
          <w:tcPr>
            <w:tcW w:type="dxa" w:w="3456"/>
          </w:tcPr>
          <w:p>
            <w:r/>
            <w:r>
              <w:rPr>
                <w:b w:val="0"/>
                <w:color w:val="111827"/>
              </w:rPr>
              <w:t>Multi-agent pipeline</w:t>
            </w:r>
          </w:p>
        </w:tc>
        <w:tc>
          <w:tcPr>
            <w:tcW w:type="dxa" w:w="6624"/>
          </w:tcPr>
          <w:p>
            <w:r/>
            <w:r>
              <w:rPr>
                <w:b w:val="0"/>
                <w:color w:val="111827"/>
              </w:rPr>
              <w:t>Implemented</w:t>
            </w:r>
          </w:p>
        </w:tc>
      </w:tr>
      <w:tr>
        <w:tc>
          <w:tcPr>
            <w:tcW w:type="dxa" w:w="3456"/>
          </w:tcPr>
          <w:p>
            <w:r/>
            <w:r>
              <w:rPr>
                <w:b w:val="0"/>
                <w:color w:val="111827"/>
              </w:rPr>
              <w:t>Parallel specialist review</w:t>
            </w:r>
          </w:p>
        </w:tc>
        <w:tc>
          <w:tcPr>
            <w:tcW w:type="dxa" w:w="6624"/>
          </w:tcPr>
          <w:p>
            <w:r/>
            <w:r>
              <w:rPr>
                <w:b w:val="0"/>
                <w:color w:val="111827"/>
              </w:rPr>
              <w:t>Implemented for compliance and risk branches</w:t>
            </w:r>
          </w:p>
        </w:tc>
      </w:tr>
      <w:tr>
        <w:tc>
          <w:tcPr>
            <w:tcW w:type="dxa" w:w="3456"/>
          </w:tcPr>
          <w:p>
            <w:r/>
            <w:r>
              <w:rPr>
                <w:b w:val="0"/>
                <w:color w:val="111827"/>
              </w:rPr>
              <w:t>Live LLM operation</w:t>
            </w:r>
          </w:p>
        </w:tc>
        <w:tc>
          <w:tcPr>
            <w:tcW w:type="dxa" w:w="6624"/>
          </w:tcPr>
          <w:p>
            <w:r/>
            <w:r>
              <w:rPr>
                <w:b w:val="0"/>
                <w:color w:val="111827"/>
              </w:rPr>
              <w:t>Implemented through OpenAI-compatible provider config</w:t>
            </w:r>
          </w:p>
        </w:tc>
      </w:tr>
      <w:tr>
        <w:tc>
          <w:tcPr>
            <w:tcW w:type="dxa" w:w="3456"/>
          </w:tcPr>
          <w:p>
            <w:r/>
            <w:r>
              <w:rPr>
                <w:b w:val="0"/>
                <w:color w:val="111827"/>
              </w:rPr>
              <w:t>Deterministic baseline</w:t>
            </w:r>
          </w:p>
        </w:tc>
        <w:tc>
          <w:tcPr>
            <w:tcW w:type="dxa" w:w="6624"/>
          </w:tcPr>
          <w:p>
            <w:r/>
            <w:r>
              <w:rPr>
                <w:b w:val="0"/>
                <w:color w:val="111827"/>
              </w:rPr>
              <w:t>Implemented for reproducible evaluation</w:t>
            </w:r>
          </w:p>
        </w:tc>
      </w:tr>
      <w:tr>
        <w:tc>
          <w:tcPr>
            <w:tcW w:type="dxa" w:w="3456"/>
          </w:tcPr>
          <w:p>
            <w:r/>
            <w:r>
              <w:rPr>
                <w:b w:val="0"/>
                <w:color w:val="111827"/>
              </w:rPr>
              <w:t>LangSmith tracing</w:t>
            </w:r>
          </w:p>
        </w:tc>
        <w:tc>
          <w:tcPr>
            <w:tcW w:type="dxa" w:w="6624"/>
          </w:tcPr>
          <w:p>
            <w:r/>
            <w:r>
              <w:rPr>
                <w:b w:val="0"/>
                <w:color w:val="111827"/>
              </w:rPr>
              <w:t>Implemented</w:t>
            </w:r>
          </w:p>
        </w:tc>
      </w:tr>
      <w:tr>
        <w:tc>
          <w:tcPr>
            <w:tcW w:type="dxa" w:w="3456"/>
          </w:tcPr>
          <w:p>
            <w:r/>
            <w:r>
              <w:rPr>
                <w:b w:val="0"/>
                <w:color w:val="111827"/>
              </w:rPr>
              <w:t>MCP evidence server</w:t>
            </w:r>
          </w:p>
        </w:tc>
        <w:tc>
          <w:tcPr>
            <w:tcW w:type="dxa" w:w="6624"/>
          </w:tcPr>
          <w:p>
            <w:r/>
            <w:r>
              <w:rPr>
                <w:b w:val="0"/>
                <w:color w:val="111827"/>
              </w:rPr>
              <w:t>Implemented</w:t>
            </w:r>
          </w:p>
        </w:tc>
      </w:tr>
      <w:tr>
        <w:tc>
          <w:tcPr>
            <w:tcW w:type="dxa" w:w="3456"/>
          </w:tcPr>
          <w:p>
            <w:r/>
            <w:r>
              <w:rPr>
                <w:b w:val="0"/>
                <w:color w:val="111827"/>
              </w:rPr>
              <w:t>SSE live progress</w:t>
            </w:r>
          </w:p>
        </w:tc>
        <w:tc>
          <w:tcPr>
            <w:tcW w:type="dxa" w:w="6624"/>
          </w:tcPr>
          <w:p>
            <w:r/>
            <w:r>
              <w:rPr>
                <w:b w:val="0"/>
                <w:color w:val="111827"/>
              </w:rPr>
              <w:t>Implemented</w:t>
            </w:r>
          </w:p>
        </w:tc>
      </w:tr>
      <w:tr>
        <w:tc>
          <w:tcPr>
            <w:tcW w:type="dxa" w:w="3456"/>
          </w:tcPr>
          <w:p>
            <w:r/>
            <w:r>
              <w:rPr>
                <w:b w:val="0"/>
                <w:color w:val="111827"/>
              </w:rPr>
              <w:t>PDF review packets</w:t>
            </w:r>
          </w:p>
        </w:tc>
        <w:tc>
          <w:tcPr>
            <w:tcW w:type="dxa" w:w="6624"/>
          </w:tcPr>
          <w:p>
            <w:r/>
            <w:r>
              <w:rPr>
                <w:b w:val="0"/>
                <w:color w:val="111827"/>
              </w:rPr>
              <w:t>Implemented</w:t>
            </w:r>
          </w:p>
        </w:tc>
      </w:tr>
      <w:tr>
        <w:tc>
          <w:tcPr>
            <w:tcW w:type="dxa" w:w="3456"/>
          </w:tcPr>
          <w:p>
            <w:r/>
            <w:r>
              <w:rPr>
                <w:b w:val="0"/>
                <w:color w:val="111827"/>
              </w:rPr>
              <w:t>Dockerized stack</w:t>
            </w:r>
          </w:p>
        </w:tc>
        <w:tc>
          <w:tcPr>
            <w:tcW w:type="dxa" w:w="6624"/>
          </w:tcPr>
          <w:p>
            <w:r/>
            <w:r>
              <w:rPr>
                <w:b w:val="0"/>
                <w:color w:val="111827"/>
              </w:rPr>
              <w:t>Implemented</w:t>
            </w:r>
          </w:p>
        </w:tc>
      </w:tr>
      <w:tr>
        <w:tc>
          <w:tcPr>
            <w:tcW w:type="dxa" w:w="3456"/>
          </w:tcPr>
          <w:p>
            <w:r/>
            <w:r>
              <w:rPr>
                <w:b w:val="0"/>
                <w:color w:val="111827"/>
              </w:rPr>
              <w:t>CI workflow</w:t>
            </w:r>
          </w:p>
        </w:tc>
        <w:tc>
          <w:tcPr>
            <w:tcW w:type="dxa" w:w="6624"/>
          </w:tcPr>
          <w:p>
            <w:r/>
            <w:r>
              <w:rPr>
                <w:b w:val="0"/>
                <w:color w:val="111827"/>
              </w:rPr>
              <w:t>Implemented</w:t>
            </w:r>
          </w:p>
        </w:tc>
      </w:tr>
      <w:tr>
        <w:tc>
          <w:tcPr>
            <w:tcW w:type="dxa" w:w="3456"/>
          </w:tcPr>
          <w:p>
            <w:r/>
            <w:r>
              <w:rPr>
                <w:b w:val="0"/>
                <w:color w:val="111827"/>
              </w:rPr>
              <w:t>Production persistence</w:t>
            </w:r>
          </w:p>
        </w:tc>
        <w:tc>
          <w:tcPr>
            <w:tcW w:type="dxa" w:w="6624"/>
          </w:tcPr>
          <w:p>
            <w:r/>
            <w:r>
              <w:rPr>
                <w:b w:val="0"/>
                <w:color w:val="111827"/>
              </w:rPr>
              <w:t>Partial - audit log is demo/session oriented</w:t>
            </w:r>
          </w:p>
        </w:tc>
      </w:tr>
    </w:tbl>
    <w:p/>
    <w:p>
      <w:r>
        <w:rPr>
          <w:b/>
          <w:color w:val="111827"/>
          <w:sz w:val="36"/>
        </w:rPr>
        <w:t>9. Remaining Limitations and Honest Next Steps</w:t>
      </w:r>
    </w:p>
    <w:p>
      <w:pPr>
        <w:spacing w:after="120"/>
      </w:pPr>
      <w:r>
        <w:rPr>
          <w:color w:val="111827"/>
          <w:sz w:val="21"/>
        </w:rPr>
        <w:t>The project is intentionally transparent about remaining production gaps. These do not block the bootcamp submission, but they show where the system would go next in a real financial-services environment.</w:t>
      </w:r>
    </w:p>
    <w:p>
      <w:pPr>
        <w:pStyle w:val="ListBullet"/>
      </w:pPr>
      <w:r>
        <w:rPr>
          <w:color w:val="111827"/>
          <w:sz w:val="20"/>
        </w:rPr>
        <w:t>Replace in-memory audit history with durable database persistence.</w:t>
      </w:r>
    </w:p>
    <w:p>
      <w:pPr>
        <w:pStyle w:val="ListBullet"/>
      </w:pPr>
      <w:r>
        <w:rPr>
          <w:color w:val="111827"/>
          <w:sz w:val="20"/>
        </w:rPr>
        <w:t>Move rate limiting to a shared store such as Redis for multi-instance deployments.</w:t>
      </w:r>
    </w:p>
    <w:p>
      <w:pPr>
        <w:pStyle w:val="ListBullet"/>
      </w:pPr>
      <w:r>
        <w:rPr>
          <w:color w:val="111827"/>
          <w:sz w:val="20"/>
        </w:rPr>
        <w:t>Expand from SBA-style seeded cases to a fully processed public SBA corpus.</w:t>
      </w:r>
    </w:p>
    <w:p>
      <w:pPr>
        <w:pStyle w:val="ListBullet"/>
      </w:pPr>
      <w:r>
        <w:rPr>
          <w:color w:val="111827"/>
          <w:sz w:val="20"/>
        </w:rPr>
        <w:t>Add lender-specific configurable risk rules outside code.</w:t>
      </w:r>
    </w:p>
    <w:p>
      <w:pPr>
        <w:pStyle w:val="ListBullet"/>
      </w:pPr>
      <w:r>
        <w:rPr>
          <w:color w:val="111827"/>
          <w:sz w:val="20"/>
        </w:rPr>
        <w:t>Add more red-team document uploads and prompt-injection test packets.</w:t>
      </w:r>
    </w:p>
    <w:p>
      <w:pPr>
        <w:pStyle w:val="ListBullet"/>
      </w:pPr>
      <w:r>
        <w:rPr>
          <w:color w:val="111827"/>
          <w:sz w:val="20"/>
        </w:rPr>
        <w:t>Create a LangSmith dataset dashboard for direct before/after experiment comparison.</w:t>
      </w:r>
    </w:p>
    <w:p>
      <w:r>
        <w:rPr>
          <w:b/>
          <w:color w:val="111827"/>
          <w:sz w:val="36"/>
        </w:rPr>
        <w:t>10. Final Submission Positioning</w:t>
      </w:r>
    </w:p>
    <w:p>
      <w:pPr>
        <w:spacing w:after="120"/>
      </w:pPr>
      <w:r>
        <w:rPr>
          <w:color w:val="111827"/>
          <w:sz w:val="21"/>
        </w:rPr>
        <w:t>CLARA is not just a loan-review demo. It is a case study in how to build, observe, evaluate, and improve an agentic AI system. The strongest part of the project is not only the final loan decision, but the fact that every decision can be inspected: which agent acted, what evidence it used, where it failed, how the failure was attributed, and how the fix changed the evaluation table.</w:t>
      </w:r>
    </w:p>
    <w:p>
      <w:pPr>
        <w:shd w:fill="FFF1D6"/>
      </w:pPr>
      <w:r>
        <w:rPr>
          <w:b/>
          <w:color w:val="111827"/>
          <w:sz w:val="21"/>
        </w:rPr>
        <w:t>Builder-of-the-week argument</w:t>
      </w:r>
      <w:r>
        <w:br/>
      </w:r>
      <w:r>
        <w:rPr>
          <w:color w:val="111827"/>
          <w:sz w:val="20"/>
        </w:rPr>
        <w:t>CLARA combines product realism with evaluation rigor: multi-agent workflow, live LLM variance checks, human override governance, judge agreement, MCP inspection, LangSmith traces, and targeted failure repair. It demonstrates the exact engineering behavior Week 4 is asking for: not just building agents, but proving and improving them.</w:t>
      </w:r>
    </w:p>
    <w:p>
      <w:r>
        <w:rPr>
          <w:b/>
          <w:color w:val="111827"/>
          <w:sz w:val="36"/>
        </w:rPr>
        <w:t>Appendix A - Useful Commands</w:t>
      </w:r>
    </w:p>
    <w:p>
      <w:pPr>
        <w:shd w:fill="F3F4F6"/>
        <w:spacing w:after="160"/>
      </w:pPr>
      <w:r>
        <w:rPr>
          <w:rFonts w:ascii="Consolas" w:hAnsi="Consolas" w:eastAsia="Consolas"/>
          <w:color w:val="1F2937"/>
          <w:sz w:val="17"/>
        </w:rPr>
        <w:t># Run full Python test suite</w:t>
        <w:br/>
      </w:r>
      <w:r>
        <w:rPr>
          <w:rFonts w:ascii="Consolas" w:hAnsi="Consolas" w:eastAsia="Consolas"/>
          <w:color w:val="1F2937"/>
          <w:sz w:val="17"/>
        </w:rPr>
        <w:t>python -m pytest</w:t>
        <w:br/>
      </w:r>
      <w:r>
        <w:rPr>
          <w:rFonts w:ascii="Consolas" w:hAnsi="Consolas" w:eastAsia="Consolas"/>
          <w:color w:val="1F2937"/>
          <w:sz w:val="17"/>
        </w:rPr>
        <w:br/>
      </w:r>
      <w:r>
        <w:rPr>
          <w:rFonts w:ascii="Consolas" w:hAnsi="Consolas" w:eastAsia="Consolas"/>
          <w:color w:val="1F2937"/>
          <w:sz w:val="17"/>
        </w:rPr>
        <w:t># Run lint checks</w:t>
        <w:br/>
      </w:r>
      <w:r>
        <w:rPr>
          <w:rFonts w:ascii="Consolas" w:hAnsi="Consolas" w:eastAsia="Consolas"/>
          <w:color w:val="1F2937"/>
          <w:sz w:val="17"/>
        </w:rPr>
        <w:t>ruff check loan_pipeline tests</w:t>
        <w:br/>
      </w:r>
      <w:r>
        <w:rPr>
          <w:rFonts w:ascii="Consolas" w:hAnsi="Consolas" w:eastAsia="Consolas"/>
          <w:color w:val="1F2937"/>
          <w:sz w:val="17"/>
        </w:rPr>
        <w:br/>
      </w:r>
      <w:r>
        <w:rPr>
          <w:rFonts w:ascii="Consolas" w:hAnsi="Consolas" w:eastAsia="Consolas"/>
          <w:color w:val="1F2937"/>
          <w:sz w:val="17"/>
        </w:rPr>
        <w:t># Run the API locally</w:t>
        <w:br/>
      </w:r>
      <w:r>
        <w:rPr>
          <w:rFonts w:ascii="Consolas" w:hAnsi="Consolas" w:eastAsia="Consolas"/>
          <w:color w:val="1F2937"/>
          <w:sz w:val="17"/>
        </w:rPr>
        <w:t>uvicorn loan_pipeline.api.app:app --reload --port 8000</w:t>
        <w:br/>
      </w:r>
      <w:r>
        <w:rPr>
          <w:rFonts w:ascii="Consolas" w:hAnsi="Consolas" w:eastAsia="Consolas"/>
          <w:color w:val="1F2937"/>
          <w:sz w:val="17"/>
        </w:rPr>
        <w:br/>
      </w:r>
      <w:r>
        <w:rPr>
          <w:rFonts w:ascii="Consolas" w:hAnsi="Consolas" w:eastAsia="Consolas"/>
          <w:color w:val="1F2937"/>
          <w:sz w:val="17"/>
        </w:rPr>
        <w:t># Run the Next.js UI locally</w:t>
        <w:br/>
      </w:r>
      <w:r>
        <w:rPr>
          <w:rFonts w:ascii="Consolas" w:hAnsi="Consolas" w:eastAsia="Consolas"/>
          <w:color w:val="1F2937"/>
          <w:sz w:val="17"/>
        </w:rPr>
        <w:t>cd web</w:t>
        <w:br/>
      </w:r>
      <w:r>
        <w:rPr>
          <w:rFonts w:ascii="Consolas" w:hAnsi="Consolas" w:eastAsia="Consolas"/>
          <w:color w:val="1F2937"/>
          <w:sz w:val="17"/>
        </w:rPr>
        <w:t>npm run dev</w:t>
        <w:br/>
      </w:r>
      <w:r>
        <w:rPr>
          <w:rFonts w:ascii="Consolas" w:hAnsi="Consolas" w:eastAsia="Consolas"/>
          <w:color w:val="1F2937"/>
          <w:sz w:val="17"/>
        </w:rPr>
        <w:br/>
      </w:r>
      <w:r>
        <w:rPr>
          <w:rFonts w:ascii="Consolas" w:hAnsi="Consolas" w:eastAsia="Consolas"/>
          <w:color w:val="1F2937"/>
          <w:sz w:val="17"/>
        </w:rPr>
        <w:t># Run Dockerized stack</w:t>
        <w:br/>
      </w:r>
      <w:r>
        <w:rPr>
          <w:rFonts w:ascii="Consolas" w:hAnsi="Consolas" w:eastAsia="Consolas"/>
          <w:color w:val="1F2937"/>
          <w:sz w:val="17"/>
        </w:rPr>
        <w:t>docker compose up --build</w:t>
        <w:br/>
      </w:r>
      <w:r>
        <w:rPr>
          <w:rFonts w:ascii="Consolas" w:hAnsi="Consolas" w:eastAsia="Consolas"/>
          <w:color w:val="1F2937"/>
          <w:sz w:val="17"/>
        </w:rPr>
        <w:br/>
      </w:r>
      <w:r>
        <w:rPr>
          <w:rFonts w:ascii="Consolas" w:hAnsi="Consolas" w:eastAsia="Consolas"/>
          <w:color w:val="1F2937"/>
          <w:sz w:val="17"/>
        </w:rPr>
        <w:t># Start MCP evidence server</w:t>
        <w:br/>
      </w:r>
      <w:r>
        <w:rPr>
          <w:rFonts w:ascii="Consolas" w:hAnsi="Consolas" w:eastAsia="Consolas"/>
          <w:color w:val="1F2937"/>
          <w:sz w:val="17"/>
        </w:rPr>
        <w:t>clara-mcp-evidence</w:t>
        <w:br/>
      </w:r>
      <w:r>
        <w:rPr>
          <w:rFonts w:ascii="Consolas" w:hAnsi="Consolas" w:eastAsia="Consolas"/>
          <w:color w:val="1F2937"/>
          <w:sz w:val="17"/>
        </w:rPr>
        <w:br/>
      </w:r>
    </w:p>
    <w:p>
      <w:r>
        <w:rPr>
          <w:b/>
          <w:color w:val="111827"/>
          <w:sz w:val="36"/>
        </w:rPr>
        <w:t>Appendix B - Submission Checklist</w:t>
      </w:r>
    </w:p>
    <w:p>
      <w:pPr>
        <w:pStyle w:val="ListBullet"/>
      </w:pPr>
      <w:r>
        <w:rPr>
          <w:color w:val="111827"/>
          <w:sz w:val="20"/>
        </w:rPr>
        <w:t>Show the live UI with CLARA branding and system readiness.</w:t>
      </w:r>
    </w:p>
    <w:p>
      <w:pPr>
        <w:pStyle w:val="ListBullet"/>
      </w:pPr>
      <w:r>
        <w:rPr>
          <w:color w:val="111827"/>
          <w:sz w:val="20"/>
        </w:rPr>
        <w:t>Run one adversarial loan case and show the live agent timeline.</w:t>
      </w:r>
    </w:p>
    <w:p>
      <w:pPr>
        <w:pStyle w:val="ListBullet"/>
      </w:pPr>
      <w:r>
        <w:rPr>
          <w:color w:val="111827"/>
          <w:sz w:val="20"/>
        </w:rPr>
        <w:t>Download the PDF review packet.</w:t>
      </w:r>
    </w:p>
    <w:p>
      <w:pPr>
        <w:pStyle w:val="ListBullet"/>
      </w:pPr>
      <w:r>
        <w:rPr>
          <w:color w:val="111827"/>
          <w:sz w:val="20"/>
        </w:rPr>
        <w:t>Upload the packet to Judge Agreement and compare primary/secondary scores.</w:t>
      </w:r>
    </w:p>
    <w:p>
      <w:pPr>
        <w:pStyle w:val="ListBullet"/>
      </w:pPr>
      <w:r>
        <w:rPr>
          <w:color w:val="111827"/>
          <w:sz w:val="20"/>
        </w:rPr>
        <w:t>Run a live drift probe on a selected case.</w:t>
      </w:r>
    </w:p>
    <w:p>
      <w:pPr>
        <w:pStyle w:val="ListBullet"/>
      </w:pPr>
      <w:r>
        <w:rPr>
          <w:color w:val="111827"/>
          <w:sz w:val="20"/>
        </w:rPr>
        <w:t>Show LangSmith traces for a live LLM run.</w:t>
      </w:r>
    </w:p>
    <w:p>
      <w:pPr>
        <w:pStyle w:val="ListBullet"/>
      </w:pPr>
      <w:r>
        <w:rPr>
          <w:color w:val="111827"/>
          <w:sz w:val="20"/>
        </w:rPr>
        <w:t>Show MCP evidence inspection for a failing or improved case.</w:t>
      </w:r>
    </w:p>
    <w:p>
      <w:pPr>
        <w:pStyle w:val="ListBullet"/>
      </w:pPr>
      <w:r>
        <w:rPr>
          <w:color w:val="111827"/>
          <w:sz w:val="20"/>
        </w:rPr>
        <w:t>Show before/after Week 4 improvement report.</w:t>
      </w:r>
    </w:p>
    <w:p>
      <w:pPr>
        <w:pStyle w:val="ListBullet"/>
      </w:pPr>
      <w:r>
        <w:rPr>
          <w:color w:val="111827"/>
          <w:sz w:val="20"/>
        </w:rPr>
        <w:t>Explain the exact code fixes included in this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