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60"/>
        <w:jc w:val="center"/>
      </w:pPr>
      <w:r>
        <w:rPr>
          <w:rFonts w:ascii="Arial" w:cs="Arial" w:eastAsia="Arial" w:hAnsi="Arial"/>
          <w:b/>
          <w:bCs/>
          <w:color w:val="1A3A5C"/>
          <w:sz w:val="64"/>
          <w:szCs w:val="64"/>
        </w:rPr>
        <w:t xml:space="preserve">PolicyTrack AI</w:t>
      </w:r>
    </w:p>
    <w:p>
      <w:pPr>
        <w:spacing w:after="80" w:before="0"/>
        <w:jc w:val="center"/>
      </w:pPr>
      <w:r>
        <w:rPr>
          <w:rFonts w:ascii="Arial" w:cs="Arial" w:eastAsia="Arial" w:hAnsi="Arial"/>
          <w:color w:val="185FA5"/>
          <w:sz w:val="34"/>
          <w:szCs w:val="34"/>
        </w:rPr>
        <w:t xml:space="preserve">Medical Benefit Drug Policy Tracker</w:t>
      </w:r>
    </w:p>
    <w:p>
      <w:pPr>
        <w:spacing w:after="40" w:before="0"/>
        <w:jc w:val="center"/>
      </w:pPr>
      <w:r>
        <w:rPr>
          <w:rFonts w:ascii="Arial" w:cs="Arial" w:eastAsia="Arial" w:hAnsi="Arial"/>
          <w:color w:val="888780"/>
          <w:sz w:val="22"/>
          <w:szCs w:val="22"/>
        </w:rPr>
        <w:t xml:space="preserve">Product Requirements Document  (v2 — Updated from Official Anton Rx Docs)</w:t>
      </w:r>
    </w:p>
    <w:p>
      <w:pPr>
        <w:spacing w:after="40" w:before="0"/>
        <w:jc w:val="center"/>
      </w:pPr>
      <w:r>
        <w:rPr>
          <w:rFonts w:ascii="Arial" w:cs="Arial" w:eastAsia="Arial" w:hAnsi="Arial"/>
          <w:color w:val="888780"/>
          <w:sz w:val="22"/>
          <w:szCs w:val="22"/>
        </w:rPr>
        <w:t xml:space="preserve">Innovation Hacks 2.0  •  April 3–5, 2026  •  Arizona State University</w:t>
      </w:r>
    </w:p>
    <w:p>
      <w:pPr>
        <w:pBdr>
          <w:bottom w:val="single" w:color="B5D4F4" w:sz="4" w:space="1"/>
        </w:pBdr>
        <w:spacing w:after="180" w:before="180"/>
      </w:pPr>
    </w:p>
    <w:p>
      <w:pPr>
        <w:pStyle w:val="Heading1"/>
        <w:spacing w:after="140" w:before="400"/>
      </w:pPr>
      <w:r>
        <w:rPr>
          <w:rFonts w:ascii="Arial" w:cs="Arial" w:eastAsia="Arial" w:hAnsi="Arial"/>
          <w:b/>
          <w:bCs/>
          <w:color w:val="1A3A5C"/>
          <w:sz w:val="34"/>
          <w:szCs w:val="34"/>
        </w:rPr>
        <w:t xml:space="preserve">1. Executive Summary</w:t>
      </w:r>
    </w:p>
    <w:p>
      <w:pPr>
        <w:pBdr>
          <w:top w:val="single" w:color="378ADD" w:sz="4" w:space="4"/>
          <w:bottom w:val="single" w:color="378ADD" w:sz="4" w:space="4"/>
          <w:left w:val="single" w:color="185FA5" w:sz="20" w:space="8"/>
        </w:pBdr>
        <w:spacing w:after="160" w:before="160"/>
        <w:ind w:left="360"/>
      </w:pPr>
      <w:r>
        <w:rPr>
          <w:rFonts w:ascii="Arial" w:cs="Arial" w:eastAsia="Arial" w:hAnsi="Arial"/>
          <w:i/>
          <w:iCs/>
          <w:color w:val="1A3A5C"/>
          <w:sz w:val="22"/>
          <w:szCs w:val="22"/>
        </w:rPr>
        <w:t xml:space="preserve">Anton Rx confirmed: the primary user is a market access analyst or formulary strategist — a domain expert who manually reads policy PDFs all day. The tool must feel like a professional analyst workstation, not a patient-facing app.</w:t>
      </w:r>
    </w:p>
    <w:p>
      <w:pPr>
        <w:spacing w:after="100" w:before="60"/>
      </w:pPr>
      <w:r>
        <w:rPr>
          <w:rFonts w:ascii="Arial" w:cs="Arial" w:eastAsia="Arial" w:hAnsi="Arial"/>
          <w:color w:val="000000"/>
          <w:sz w:val="22"/>
          <w:szCs w:val="22"/>
        </w:rPr>
        <w:t xml:space="preserve">PolicyTrack AI solves the three-layer pain point that Anton Rx analysts face daily: (1) the discovery problem — finding the right policy document across payer websites that all organize content differently; (2) the extraction and normalization problem — reading PDFs written in different formats and mentally normalizing information across plans; and (3) the currency problem — policies change at any time with no notice, so analysts are always chasing the latest version.</w:t>
      </w:r>
    </w:p>
    <w:p>
      <w:pPr>
        <w:spacing w:after="80" w:before="80"/>
      </w:pPr>
    </w:p>
    <w:p>
      <w:pPr>
        <w:pStyle w:val="Heading2"/>
        <w:spacing w:after="100" w:before="300"/>
      </w:pPr>
      <w:r>
        <w:rPr>
          <w:rFonts w:ascii="Arial" w:cs="Arial" w:eastAsia="Arial" w:hAnsi="Arial"/>
          <w:b/>
          <w:bCs/>
          <w:color w:val="185FA5"/>
          <w:sz w:val="26"/>
          <w:szCs w:val="26"/>
        </w:rPr>
        <w:t xml:space="preserve">1.1 Confirmed Problem Statement</w:t>
      </w:r>
    </w:p>
    <w:p>
      <w:pPr>
        <w:spacing w:after="100" w:before="60"/>
      </w:pPr>
      <w:r>
        <w:rPr>
          <w:rFonts w:ascii="Arial" w:cs="Arial" w:eastAsia="Arial" w:hAnsi="Arial"/>
          <w:color w:val="000000"/>
          <w:sz w:val="22"/>
          <w:szCs w:val="22"/>
        </w:rPr>
        <w:t xml:space="preserve">There is no centralized, standardized source for tracking which medical benefit drugs are covered under which health plan policies, what clinical criteria apply, or how those policies differ across payers. Anton Rx analysts currently do this manually: opening 10+ PDFs, finding the relevant section in each, and mentally normalizing the information — a process that takes hours per question.</w:t>
      </w:r>
    </w:p>
    <w:p>
      <w:pPr>
        <w:pStyle w:val="Heading2"/>
        <w:spacing w:after="100" w:before="300"/>
      </w:pPr>
      <w:r>
        <w:rPr>
          <w:rFonts w:ascii="Arial" w:cs="Arial" w:eastAsia="Arial" w:hAnsi="Arial"/>
          <w:b/>
          <w:bCs/>
          <w:color w:val="185FA5"/>
          <w:sz w:val="26"/>
          <w:szCs w:val="26"/>
        </w:rPr>
        <w:t xml:space="preserve">1.2 Primary User (Confirmed by Anton Rx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Attribute</w:t>
            </w:r>
          </w:p>
        </w:tc>
        <w:tc>
          <w:tcPr>
            <w:tcW w:type="dxa" w:w="716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Market access analyst / formulary strategist at Anton Rx or similar firm</w:t>
            </w:r>
          </w:p>
        </w:tc>
      </w:tr>
      <w:tr>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Goal</w:t>
            </w:r>
          </w:p>
        </w:tc>
        <w:tc>
          <w:tcPr>
            <w:tcW w:type="dxa" w:w="71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Advise health plan clients on drug cost strategy across multiple payers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Daily task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Answer questions like 'What does Cigna require for Humira?' or 'What changed in UHC's rituximab policy?'</w:t>
            </w:r>
          </w:p>
        </w:tc>
      </w:tr>
      <w:tr>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Current workflow</w:t>
            </w:r>
          </w:p>
        </w:tc>
        <w:tc>
          <w:tcPr>
            <w:tcW w:type="dxa" w:w="71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Manually visit each payer website, download PDFs, read and mentally normalize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the user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Patients, hospital billing staff, or pharmacists (those are secondary at best)</w:t>
            </w:r>
          </w:p>
        </w:tc>
      </w:tr>
      <w:tr>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Technical skill</w:t>
            </w:r>
          </w:p>
        </w:tc>
        <w:tc>
          <w:tcPr>
            <w:tcW w:type="dxa" w:w="71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Domain expert — not a developer. UI must be navigable without training</w:t>
            </w:r>
          </w:p>
        </w:tc>
      </w:tr>
    </w:tbl>
    <w:p>
      <w:pPr>
        <w:spacing w:after="80" w:before="80"/>
      </w:pPr>
    </w:p>
    <w:p>
      <w:pPr>
        <w:pStyle w:val="Heading2"/>
        <w:spacing w:after="100" w:before="300"/>
      </w:pPr>
      <w:r>
        <w:rPr>
          <w:rFonts w:ascii="Arial" w:cs="Arial" w:eastAsia="Arial" w:hAnsi="Arial"/>
          <w:b/>
          <w:bCs/>
          <w:color w:val="185FA5"/>
          <w:sz w:val="26"/>
          <w:szCs w:val="26"/>
        </w:rPr>
        <w:t xml:space="preserve">1.3 Success Metrics</w:t>
      </w:r>
    </w:p>
    <w:p>
      <w:pPr>
        <w:pStyle w:val="ListParagraph"/>
        <w:numPr>
          <w:ilvl w:val="0"/>
          <w:numId w:val="2"/>
        </w:numPr>
        <w:spacing w:after="40" w:before="40"/>
      </w:pPr>
      <w:r>
        <w:rPr>
          <w:rFonts w:ascii="Arial" w:cs="Arial" w:eastAsia="Arial" w:hAnsi="Arial"/>
          <w:sz w:val="22"/>
          <w:szCs w:val="22"/>
        </w:rPr>
        <w:t xml:space="preserve">Time to answer 'What does Plan X require for Drug Y?': from ~2 hours → under 10 seconds</w:t>
      </w:r>
    </w:p>
    <w:p>
      <w:pPr>
        <w:pStyle w:val="ListParagraph"/>
        <w:numPr>
          <w:ilvl w:val="0"/>
          <w:numId w:val="2"/>
        </w:numPr>
        <w:spacing w:after="40" w:before="40"/>
      </w:pPr>
      <w:r>
        <w:rPr>
          <w:rFonts w:ascii="Arial" w:cs="Arial" w:eastAsia="Arial" w:hAnsi="Arial"/>
          <w:sz w:val="22"/>
          <w:szCs w:val="22"/>
        </w:rPr>
        <w:t xml:space="preserve">Cross-payer comparison for one drug: from 1 day → under 30 seconds</w:t>
      </w:r>
    </w:p>
    <w:p>
      <w:pPr>
        <w:pStyle w:val="ListParagraph"/>
        <w:numPr>
          <w:ilvl w:val="0"/>
          <w:numId w:val="2"/>
        </w:numPr>
        <w:spacing w:after="40" w:before="40"/>
      </w:pPr>
      <w:r>
        <w:rPr>
          <w:rFonts w:ascii="Arial" w:cs="Arial" w:eastAsia="Arial" w:hAnsi="Arial"/>
          <w:sz w:val="22"/>
          <w:szCs w:val="22"/>
        </w:rPr>
        <w:t xml:space="preserve">Change classification (clinical vs cosmetic): from full manual read → instant AI summary</w:t>
      </w:r>
    </w:p>
    <w:p>
      <w:pPr>
        <w:pStyle w:val="ListParagraph"/>
        <w:numPr>
          <w:ilvl w:val="0"/>
          <w:numId w:val="2"/>
        </w:numPr>
        <w:spacing w:after="40" w:before="40"/>
      </w:pPr>
      <w:r>
        <w:rPr>
          <w:rFonts w:ascii="Arial" w:cs="Arial" w:eastAsia="Arial" w:hAnsi="Arial"/>
          <w:sz w:val="22"/>
          <w:szCs w:val="22"/>
        </w:rPr>
        <w:t xml:space="preserve">Policy discovery: from manual website navigation → automated retrieval from payer portals</w:t>
      </w:r>
    </w:p>
    <w:p>
      <w:pPr>
        <w:pBdr>
          <w:bottom w:val="single" w:color="B5D4F4" w:sz="4" w:space="1"/>
        </w:pBdr>
        <w:spacing w:after="180" w:before="180"/>
      </w:pPr>
    </w:p>
    <w:p>
      <w:pPr>
        <w:pStyle w:val="Heading1"/>
        <w:spacing w:after="140" w:before="400"/>
      </w:pPr>
      <w:r>
        <w:rPr>
          <w:rFonts w:ascii="Arial" w:cs="Arial" w:eastAsia="Arial" w:hAnsi="Arial"/>
          <w:b/>
          <w:bCs/>
          <w:color w:val="1A3A5C"/>
          <w:sz w:val="34"/>
          <w:szCs w:val="34"/>
        </w:rPr>
        <w:t xml:space="preserve">2. Feature Priority — Confirmed by Anton Rx</w:t>
      </w:r>
    </w:p>
    <w:p>
      <w:pPr>
        <w:pBdr>
          <w:top w:val="single" w:color="378ADD" w:sz="4" w:space="4"/>
          <w:bottom w:val="single" w:color="378ADD" w:sz="4" w:space="4"/>
          <w:left w:val="single" w:color="185FA5" w:sz="20" w:space="8"/>
        </w:pBdr>
        <w:spacing w:after="160" w:before="160"/>
        <w:ind w:left="360"/>
      </w:pPr>
      <w:r>
        <w:rPr>
          <w:rFonts w:ascii="Arial" w:cs="Arial" w:eastAsia="Arial" w:hAnsi="Arial"/>
          <w:i/>
          <w:iCs/>
          <w:color w:val="1A3A5C"/>
          <w:sz w:val="22"/>
          <w:szCs w:val="22"/>
        </w:rPr>
        <w:t xml:space="preserve">Q&amp;A #5 priority order: (1) Q&amp;A + Change Tracking tied for first. (2) Cross-payer comparison second. Q&amp;A #3 MVP: side-by-side comparison. Q&amp;A #6 wow factor: automated retrieval, multi-format handling, clean visual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400"/>
        <w:gridCol w:w="2160"/>
      </w:tblGrid>
      <w:tr>
        <w:trPr>
          <w:tblHeader/>
        </w:trPr>
        <w:tc>
          <w:tcPr>
            <w:tcW w:type="dxa" w:w="16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0C447C"/>
                <w:sz w:val="20"/>
                <w:szCs w:val="20"/>
              </w:rPr>
              <w:t xml:space="preserve">Priority</w:t>
            </w:r>
          </w:p>
        </w:tc>
        <w:tc>
          <w:tcPr>
            <w:tcW w:type="dxa" w:w="22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0C447C"/>
                <w:sz w:val="20"/>
                <w:szCs w:val="20"/>
              </w:rPr>
              <w:t xml:space="preserve">Feature</w:t>
            </w:r>
          </w:p>
        </w:tc>
        <w:tc>
          <w:tcPr>
            <w:tcW w:type="dxa" w:w="340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0C447C"/>
                <w:sz w:val="20"/>
                <w:szCs w:val="20"/>
              </w:rPr>
              <w:t xml:space="preserve">Anton Rx Quote</w:t>
            </w:r>
          </w:p>
        </w:tc>
        <w:tc>
          <w:tcPr>
            <w:tcW w:type="dxa" w:w="2160"/>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tcPr>
          <w:p>
            <w:r>
              <w:rPr>
                <w:rFonts w:ascii="Arial" w:cs="Arial" w:eastAsia="Arial" w:hAnsi="Arial"/>
                <w:b/>
                <w:bCs/>
                <w:color w:val="0C447C"/>
                <w:sz w:val="20"/>
                <w:szCs w:val="20"/>
              </w:rPr>
              <w:t xml:space="preserve">Judging Impact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P0 — Must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Natural language Q&amp;A with citation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most immediate time saver — that's the kind of question analysts answer all day long'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Technical (25%) + Completeness (20%)</w:t>
            </w:r>
          </w:p>
        </w:tc>
      </w:tr>
      <w:tr>
        <w:tc>
          <w:tcPr>
            <w:tcW w:type="dxa" w:w="16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P0 — Must have</w:t>
            </w:r>
          </w:p>
        </w:tc>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Policy change tracker with clinical vs cosmetic classification</w:t>
            </w:r>
          </w:p>
        </w:tc>
        <w:tc>
          <w:tcPr>
            <w:tcW w:type="dxa" w:w="3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'Knowing whether it's a meaningful clinical change or just a cosmetic edit is critical'</w:t>
            </w:r>
          </w:p>
        </w:tc>
        <w:tc>
          <w:tcPr>
            <w:tcW w:type="dxa" w:w="21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Technical (25%) + Wow Factor (15%)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P1 — Should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Cross-payer side-by-side comparison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'That alone would be enormously valuable. It's the most painful to do manually'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Usability (20%) + Completeness (20%)</w:t>
            </w:r>
          </w:p>
        </w:tc>
      </w:tr>
      <w:tr>
        <w:tc>
          <w:tcPr>
            <w:tcW w:type="dxa" w:w="16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P1 — Should have</w:t>
            </w:r>
          </w:p>
        </w:tc>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Automated policy retrieval (multi-payer)</w:t>
            </w:r>
          </w:p>
        </w:tc>
        <w:tc>
          <w:tcPr>
            <w:tcW w:type="dxa" w:w="3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'Demonstrating the system can pull policies from multiple payer websites' is standout moment #1</w:t>
            </w:r>
          </w:p>
        </w:tc>
        <w:tc>
          <w:tcPr>
            <w:tcW w:type="dxa" w:w="21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Wow Factor (15%) + Technical (25%)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P1 — Should have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Multi-format ingestion (PDF, mega-doc, portal)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'Working across policies that look completely different' is standout moment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Technical (25%) + Problem Understanding (20%)</w:t>
            </w:r>
          </w:p>
        </w:tc>
      </w:tr>
      <w:tr>
        <w:tc>
          <w:tcPr>
            <w:tcW w:type="dxa" w:w="16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P2 — Nice to have</w:t>
            </w:r>
          </w:p>
        </w:tc>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Export comparison to PDF / CSV</w:t>
            </w:r>
          </w:p>
        </w:tc>
        <w:tc>
          <w:tcPr>
            <w:tcW w:type="dxa" w:w="3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'Analysts frequently need to put findings into reports and emails for clients'</w:t>
            </w:r>
          </w:p>
        </w:tc>
        <w:tc>
          <w:tcPr>
            <w:tcW w:type="dxa" w:w="21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Usability (20%)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Skip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 authentication / login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necessary — skip it and focus on the core problem'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 — judges won't care</w:t>
            </w:r>
          </w:p>
        </w:tc>
      </w:tr>
    </w:tbl>
    <w:p>
      <w:pPr>
        <w:spacing w:after="80" w:before="80"/>
      </w:pPr>
    </w:p>
    <w:p>
      <w:pPr>
        <w:pBdr>
          <w:bottom w:val="single" w:color="B5D4F4" w:sz="4" w:space="1"/>
        </w:pBdr>
        <w:spacing w:after="180" w:before="180"/>
      </w:pPr>
    </w:p>
    <w:p>
      <w:pPr>
        <w:pStyle w:val="Heading1"/>
        <w:spacing w:after="140" w:before="400"/>
      </w:pPr>
      <w:r>
        <w:rPr>
          <w:rFonts w:ascii="Arial" w:cs="Arial" w:eastAsia="Arial" w:hAnsi="Arial"/>
          <w:b/>
          <w:bCs/>
          <w:color w:val="1A3A5C"/>
          <w:sz w:val="34"/>
          <w:szCs w:val="34"/>
        </w:rPr>
        <w:t xml:space="preserve">3. Data Extraction Schema</w:t>
      </w:r>
    </w:p>
    <w:p>
      <w:pPr>
        <w:pBdr>
          <w:top w:val="single" w:color="378ADD" w:sz="4" w:space="4"/>
          <w:bottom w:val="single" w:color="378ADD" w:sz="4" w:space="4"/>
          <w:left w:val="single" w:color="185FA5" w:sz="20" w:space="8"/>
        </w:pBdr>
        <w:spacing w:after="160" w:before="160"/>
        <w:ind w:left="360"/>
      </w:pPr>
      <w:r>
        <w:rPr>
          <w:rFonts w:ascii="Arial" w:cs="Arial" w:eastAsia="Arial" w:hAnsi="Arial"/>
          <w:i/>
          <w:iCs/>
          <w:color w:val="1A3A5C"/>
          <w:sz w:val="22"/>
          <w:szCs w:val="22"/>
        </w:rPr>
        <w:t xml:space="preserve">Anton Rx Q&amp;A #4 explicitly ranked these fields. The access status field (preferred 1-of-2 vs 1-of-3) is the most commonly missed — it directly drives rebate economics and is a key differentiator for scoring Wow Factor.</w:t>
      </w:r>
    </w:p>
    <w:p>
      <w:pPr>
        <w:pStyle w:val="Heading2"/>
        <w:spacing w:after="100" w:before="300"/>
      </w:pPr>
      <w:r>
        <w:rPr>
          <w:rFonts w:ascii="Arial" w:cs="Arial" w:eastAsia="Arial" w:hAnsi="Arial"/>
          <w:b/>
          <w:bCs/>
          <w:color w:val="185FA5"/>
          <w:sz w:val="26"/>
          <w:szCs w:val="26"/>
        </w:rPr>
        <w:t xml:space="preserve">3.1 Priority Extraction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960"/>
      </w:tblGrid>
      <w:tr>
        <w:trPr>
          <w:tblHeader/>
        </w:trPr>
        <w:tc>
          <w:tcPr>
            <w:tcW w:type="dxa" w:w="14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Priority</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Field</w:t>
            </w:r>
          </w:p>
        </w:tc>
        <w:tc>
          <w:tcPr>
            <w:tcW w:type="dxa" w:w="30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Why It Matters</w:t>
            </w:r>
          </w:p>
        </w:tc>
        <w:tc>
          <w:tcPr>
            <w:tcW w:type="dxa" w:w="296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Example Value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 — 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Drug name (brand + generic)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Primary lookup key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Humira / adalimumab</w:t>
            </w:r>
          </w:p>
        </w:tc>
      </w:tr>
      <w:tr>
        <w:tc>
          <w:tcPr>
            <w:tcW w:type="dxa" w:w="1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2 — Critical</w:t>
            </w:r>
          </w:p>
        </w:tc>
        <w:tc>
          <w:tcPr>
            <w:tcW w:type="dxa" w:w="2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Drug category / therapeutic class</w:t>
            </w:r>
          </w:p>
        </w:tc>
        <w:tc>
          <w:tcPr>
            <w:tcW w:type="dxa" w:w="3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Groups drugs for comparison</w:t>
            </w:r>
          </w:p>
        </w:tc>
        <w:tc>
          <w:tcPr>
            <w:tcW w:type="dxa" w:w="29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TNF Inhibitor / Immunology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 Critical (differentiator)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Access status in category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Drives rebate economics — preferred 1-of-2 vs 1-of-3 vs exclusive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Preferred 1 of 2 in TNF class</w:t>
            </w:r>
          </w:p>
        </w:tc>
      </w:tr>
      <w:tr>
        <w:tc>
          <w:tcPr>
            <w:tcW w:type="dxa" w:w="1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4 — Critical</w:t>
            </w:r>
          </w:p>
        </w:tc>
        <w:tc>
          <w:tcPr>
            <w:tcW w:type="dxa" w:w="2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Covered indications / diagnoses</w:t>
            </w:r>
          </w:p>
        </w:tc>
        <w:tc>
          <w:tcPr>
            <w:tcW w:type="dxa" w:w="3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What conditions the drug is approved for</w:t>
            </w:r>
          </w:p>
        </w:tc>
        <w:tc>
          <w:tcPr>
            <w:tcW w:type="dxa" w:w="29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RA, PsA, AS, CD, UC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 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Prior authorization (yes/no + criteria)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Most common analyst question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requires specialist diagnosis + lab confirmation</w:t>
            </w:r>
          </w:p>
        </w:tc>
      </w:tr>
      <w:tr>
        <w:tc>
          <w:tcPr>
            <w:tcW w:type="dxa" w:w="1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6 — Critical</w:t>
            </w:r>
          </w:p>
        </w:tc>
        <w:tc>
          <w:tcPr>
            <w:tcW w:type="dxa" w:w="2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Step therapy requirements</w:t>
            </w:r>
          </w:p>
        </w:tc>
        <w:tc>
          <w:tcPr>
            <w:tcW w:type="dxa" w:w="3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'Must try and fail' rules before approval</w:t>
            </w:r>
          </w:p>
        </w:tc>
        <w:tc>
          <w:tcPr>
            <w:tcW w:type="dxa" w:w="29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Must try methotrexate for 3 months first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 — Important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Site-of-care restrictions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Where infusion must happen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Physician office or ASC only; no hospital outpatient</w:t>
            </w:r>
          </w:p>
        </w:tc>
      </w:tr>
      <w:tr>
        <w:tc>
          <w:tcPr>
            <w:tcW w:type="dxa" w:w="1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8 — Important</w:t>
            </w:r>
          </w:p>
        </w:tc>
        <w:tc>
          <w:tcPr>
            <w:tcW w:type="dxa" w:w="2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Dosing / quantity limits</w:t>
            </w:r>
          </w:p>
        </w:tc>
        <w:tc>
          <w:tcPr>
            <w:tcW w:type="dxa" w:w="3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How much and how often</w:t>
            </w:r>
          </w:p>
        </w:tc>
        <w:tc>
          <w:tcPr>
            <w:tcW w:type="dxa" w:w="29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2 pens per 28 days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 — Important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Effective date of policy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Currency of information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March 1, 2026</w:t>
            </w:r>
          </w:p>
        </w:tc>
      </w:tr>
      <w:tr>
        <w:tc>
          <w:tcPr>
            <w:tcW w:type="dxa" w:w="1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10 — Bonus</w:t>
            </w:r>
          </w:p>
        </w:tc>
        <w:tc>
          <w:tcPr>
            <w:tcW w:type="dxa" w:w="2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HCPCS / J-code</w:t>
            </w:r>
          </w:p>
        </w:tc>
        <w:tc>
          <w:tcPr>
            <w:tcW w:type="dxa" w:w="3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Billing code for the drug</w:t>
            </w:r>
          </w:p>
        </w:tc>
        <w:tc>
          <w:tcPr>
            <w:tcW w:type="dxa" w:w="29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J0135 (adalimumab)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11 — Bonus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Biosimilar relationships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Reference biologic vs biosimilars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Humira — biosimilars: Hadlima, Hyrimoz, Cyltezo</w:t>
            </w:r>
          </w:p>
        </w:tc>
      </w:tr>
    </w:tbl>
    <w:p>
      <w:pPr>
        <w:spacing w:after="80" w:before="80"/>
      </w:pPr>
    </w:p>
    <w:p>
      <w:pPr>
        <w:pStyle w:val="Heading2"/>
        <w:spacing w:after="100" w:before="300"/>
      </w:pPr>
      <w:r>
        <w:rPr>
          <w:rFonts w:ascii="Arial" w:cs="Arial" w:eastAsia="Arial" w:hAnsi="Arial"/>
          <w:b/>
          <w:bCs/>
          <w:color w:val="185FA5"/>
          <w:sz w:val="26"/>
          <w:szCs w:val="26"/>
        </w:rPr>
        <w:t xml:space="preserve">3.2 Change Classification Schema</w:t>
      </w:r>
    </w:p>
    <w:p>
      <w:pPr>
        <w:spacing w:after="100" w:before="60"/>
      </w:pPr>
      <w:r>
        <w:rPr>
          <w:rFonts w:ascii="Arial" w:cs="Arial" w:eastAsia="Arial" w:hAnsi="Arial"/>
          <w:color w:val="000000"/>
          <w:sz w:val="22"/>
          <w:szCs w:val="22"/>
        </w:rPr>
        <w:t xml:space="preserve">When two versions of the same policy are compared, every detected diff must be classified as one of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rPr>
          <w:tblHeader/>
        </w:trPr>
        <w:tc>
          <w:tcPr>
            <w:tcW w:type="dxa" w:w="16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Change Type</w:t>
            </w:r>
          </w:p>
        </w:tc>
        <w:tc>
          <w:tcPr>
            <w:tcW w:type="dxa" w:w="20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Definition</w:t>
            </w:r>
          </w:p>
        </w:tc>
        <w:tc>
          <w:tcPr>
            <w:tcW w:type="dxa" w:w="30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Examples</w:t>
            </w:r>
          </w:p>
        </w:tc>
        <w:tc>
          <w:tcPr>
            <w:tcW w:type="dxa" w:w="276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Analyst Action Required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Clinical — Major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change that affects whether a patient qualifies for coverage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New step therapy requirement added, indication removed, PA criteria tightened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Immediate review — advise clients</w:t>
            </w:r>
          </w:p>
        </w:tc>
      </w:tr>
      <w:tr>
        <w:tc>
          <w:tcPr>
            <w:tcW w:type="dxa" w:w="16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Clinical — Minor</w:t>
            </w:r>
          </w:p>
        </w:tc>
        <w:tc>
          <w:tcPr>
            <w:tcW w:type="dxa" w:w="2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A change to criteria that is unlikely to affect most patients</w:t>
            </w:r>
          </w:p>
        </w:tc>
        <w:tc>
          <w:tcPr>
            <w:tcW w:type="dxa" w:w="3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Quantity limit adjusted by small amount, new biosimilar added to step therapy list</w:t>
            </w:r>
          </w:p>
        </w:tc>
        <w:tc>
          <w:tcPr>
            <w:tcW w:type="dxa" w:w="27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Review within 1 week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Administrative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Effective date, policy number, formatting, reference updates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New effective date, citation added, section renumbered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action required — log only</w:t>
            </w:r>
          </w:p>
        </w:tc>
      </w:tr>
      <w:tr>
        <w:tc>
          <w:tcPr>
            <w:tcW w:type="dxa" w:w="16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Cosmetic</w:t>
            </w:r>
          </w:p>
        </w:tc>
        <w:tc>
          <w:tcPr>
            <w:tcW w:type="dxa" w:w="2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Formatting, whitespace, typo fixes, logo changes</w:t>
            </w:r>
          </w:p>
        </w:tc>
        <w:tc>
          <w:tcPr>
            <w:tcW w:type="dxa" w:w="3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Font change, header update, paragraph reflow</w:t>
            </w:r>
          </w:p>
        </w:tc>
        <w:tc>
          <w:tcPr>
            <w:tcW w:type="dxa" w:w="27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Ignore — filter from feed</w:t>
            </w:r>
          </w:p>
        </w:tc>
      </w:tr>
    </w:tbl>
    <w:p>
      <w:pPr>
        <w:spacing w:after="80" w:before="80"/>
      </w:pPr>
    </w:p>
    <w:p>
      <w:pPr>
        <w:pBdr>
          <w:bottom w:val="single" w:color="B5D4F4" w:sz="4" w:space="1"/>
        </w:pBdr>
        <w:spacing w:after="180" w:before="180"/>
      </w:pPr>
    </w:p>
    <w:p>
      <w:pPr>
        <w:pStyle w:val="Heading1"/>
        <w:spacing w:after="140" w:before="400"/>
      </w:pPr>
      <w:r>
        <w:rPr>
          <w:rFonts w:ascii="Arial" w:cs="Arial" w:eastAsia="Arial" w:hAnsi="Arial"/>
          <w:b/>
          <w:bCs/>
          <w:color w:val="1A3A5C"/>
          <w:sz w:val="34"/>
          <w:szCs w:val="34"/>
        </w:rPr>
        <w:t xml:space="preserve">4. Payer Sources &amp; Format Diversity</w:t>
      </w:r>
    </w:p>
    <w:p>
      <w:pPr>
        <w:pBdr>
          <w:top w:val="single" w:color="378ADD" w:sz="4" w:space="4"/>
          <w:bottom w:val="single" w:color="378ADD" w:sz="4" w:space="4"/>
          <w:left w:val="single" w:color="185FA5" w:sz="20" w:space="8"/>
        </w:pBdr>
        <w:spacing w:after="160" w:before="160"/>
        <w:ind w:left="360"/>
      </w:pPr>
      <w:r>
        <w:rPr>
          <w:rFonts w:ascii="Arial" w:cs="Arial" w:eastAsia="Arial" w:hAnsi="Arial"/>
          <w:i/>
          <w:iCs/>
          <w:color w:val="1A3A5C"/>
          <w:sz w:val="22"/>
          <w:szCs w:val="22"/>
        </w:rPr>
        <w:t xml:space="preserve">Anton Rx specifically called out format diversity as a judging differentiator. Showing the system handle a UHC single-drug PDF + a UPMC mega-document + an EmblemHealth portal download proves real-world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2200"/>
        <w:gridCol w:w="1960"/>
      </w:tblGrid>
      <w:tr>
        <w:trPr>
          <w:tblHeader/>
        </w:trPr>
        <w:tc>
          <w:tcPr>
            <w:tcW w:type="dxa" w:w="14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Payer</w:t>
            </w:r>
          </w:p>
        </w:tc>
        <w:tc>
          <w:tcPr>
            <w:tcW w:type="dxa" w:w="14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Format Type</w:t>
            </w:r>
          </w:p>
        </w:tc>
        <w:tc>
          <w:tcPr>
            <w:tcW w:type="dxa" w:w="24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Structure</w:t>
            </w:r>
          </w:p>
        </w:tc>
        <w:tc>
          <w:tcPr>
            <w:tcW w:type="dxa" w:w="22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URL / Portal</w:t>
            </w:r>
          </w:p>
        </w:tc>
        <w:tc>
          <w:tcPr>
            <w:tcW w:type="dxa" w:w="196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Recommended for Demo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UnitedHealthcare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Single PDF per drug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Individual policy per drug with monthly update bulletins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uhcprovider.com — Commercial Medical Drug Policies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use Botulinum Toxins or Oncology policy</w:t>
            </w:r>
          </w:p>
        </w:tc>
      </w:tr>
      <w:tr>
        <w:tc>
          <w:tcPr>
            <w:tcW w:type="dxa" w:w="1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Cigna</w:t>
            </w:r>
          </w:p>
        </w:tc>
        <w:tc>
          <w:tcPr>
            <w:tcW w:type="dxa" w:w="1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PDF per policy number + A-Z index</w:t>
            </w:r>
          </w:p>
        </w:tc>
        <w:tc>
          <w:tcPr>
            <w:tcW w:type="dxa" w:w="2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Drug and Biologic Coverage Policies by policy number</w:t>
            </w:r>
          </w:p>
        </w:tc>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static.cigna.com — Drug Policy A-Z Index</w:t>
            </w:r>
          </w:p>
        </w:tc>
        <w:tc>
          <w:tcPr>
            <w:tcW w:type="dxa" w:w="19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YES — use Rituximab for Non-Oncology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UPMC Health Plan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Mega-document (all drugs in 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Single comprehensive PDF covers all medical pharmacy coverage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UPMC Prior Authorization Policies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proves multi-drug segmentation</w:t>
            </w:r>
          </w:p>
        </w:tc>
      </w:tr>
      <w:tr>
        <w:tc>
          <w:tcPr>
            <w:tcW w:type="dxa" w:w="1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EmblemHealth</w:t>
            </w:r>
          </w:p>
        </w:tc>
        <w:tc>
          <w:tcPr>
            <w:tcW w:type="dxa" w:w="1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Third-party portal (GatewayPA)</w:t>
            </w:r>
          </w:p>
        </w:tc>
        <w:tc>
          <w:tcPr>
            <w:tcW w:type="dxa" w:w="2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Individual policies per drug category via external portal</w:t>
            </w:r>
          </w:p>
        </w:tc>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GatewayPA — EmblemHealth Policies</w:t>
            </w:r>
          </w:p>
        </w:tc>
        <w:tc>
          <w:tcPr>
            <w:tcW w:type="dxa" w:w="19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BONUS — shows portal scraping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Priority Health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Single mega-doc (drug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2026 Commercial Medical Drug List as one PDF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Priority Health Medical Drug List PDF</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BONUS — shows list parsing</w:t>
            </w:r>
          </w:p>
        </w:tc>
      </w:tr>
      <w:tr>
        <w:tc>
          <w:tcPr>
            <w:tcW w:type="dxa" w:w="1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BCBS North Carolina</w:t>
            </w:r>
          </w:p>
        </w:tc>
        <w:tc>
          <w:tcPr>
            <w:tcW w:type="dxa" w:w="1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Search-style web interface</w:t>
            </w:r>
          </w:p>
        </w:tc>
        <w:tc>
          <w:tcPr>
            <w:tcW w:type="dxa" w:w="24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Look up individual drugs through a search UI</w:t>
            </w:r>
          </w:p>
        </w:tc>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BCBS NC Drug Search</w:t>
            </w:r>
          </w:p>
        </w:tc>
        <w:tc>
          <w:tcPr>
            <w:tcW w:type="dxa" w:w="19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BONUS — shows web interface extraction</w:t>
            </w:r>
          </w:p>
        </w:tc>
      </w:tr>
    </w:tbl>
    <w:p>
      <w:pPr>
        <w:spacing w:after="80" w:before="80"/>
      </w:pPr>
    </w:p>
    <w:p>
      <w:pPr>
        <w:spacing w:after="100" w:before="60"/>
      </w:pPr>
      <w:r>
        <w:rPr>
          <w:rFonts w:ascii="Arial" w:cs="Arial" w:eastAsia="Arial" w:hAnsi="Arial"/>
          <w:color w:val="000000"/>
          <w:sz w:val="22"/>
          <w:szCs w:val="22"/>
        </w:rPr>
        <w:t xml:space="preserve">Recommended demo set (covers 3 distinct formats): UHC single-drug PDF + UPMC mega-document + Cigna A-Z policy. This directly satisfies Anton Rx standout moment #2.</w:t>
      </w:r>
    </w:p>
    <w:p>
      <w:pPr>
        <w:pBdr>
          <w:bottom w:val="single" w:color="B5D4F4" w:sz="4" w:space="1"/>
        </w:pBdr>
        <w:spacing w:after="180" w:before="180"/>
      </w:pPr>
    </w:p>
    <w:p>
      <w:pPr>
        <w:pStyle w:val="Heading1"/>
        <w:spacing w:after="140" w:before="400"/>
      </w:pPr>
      <w:r>
        <w:rPr>
          <w:rFonts w:ascii="Arial" w:cs="Arial" w:eastAsia="Arial" w:hAnsi="Arial"/>
          <w:b/>
          <w:bCs/>
          <w:color w:val="1A3A5C"/>
          <w:sz w:val="34"/>
          <w:szCs w:val="34"/>
        </w:rPr>
        <w:t xml:space="preserve">5. Feature Specifications</w:t>
      </w:r>
    </w:p>
    <w:p>
      <w:pPr>
        <w:pStyle w:val="Heading2"/>
        <w:spacing w:after="100" w:before="300"/>
      </w:pPr>
      <w:r>
        <w:rPr>
          <w:rFonts w:ascii="Arial" w:cs="Arial" w:eastAsia="Arial" w:hAnsi="Arial"/>
          <w:b/>
          <w:bCs/>
          <w:color w:val="185FA5"/>
          <w:sz w:val="26"/>
          <w:szCs w:val="26"/>
        </w:rPr>
        <w:t xml:space="preserve">F-01: Multi-Format Policy Ingestion</w:t>
      </w:r>
    </w:p>
    <w:p>
      <w:pPr>
        <w:pStyle w:val="Heading3"/>
        <w:spacing w:after="80" w:before="220"/>
      </w:pPr>
      <w:r>
        <w:rPr>
          <w:rFonts w:ascii="Arial" w:cs="Arial" w:eastAsia="Arial" w:hAnsi="Arial"/>
          <w:b/>
          <w:bCs/>
          <w:color w:val="378ADD"/>
          <w:sz w:val="22"/>
          <w:szCs w:val="22"/>
        </w:rPr>
        <w:t xml:space="preserve">What it does</w:t>
      </w:r>
    </w:p>
    <w:p>
      <w:pPr>
        <w:spacing w:after="100" w:before="60"/>
      </w:pPr>
      <w:r>
        <w:rPr>
          <w:rFonts w:ascii="Arial" w:cs="Arial" w:eastAsia="Arial" w:hAnsi="Arial"/>
          <w:color w:val="000000"/>
          <w:sz w:val="22"/>
          <w:szCs w:val="22"/>
        </w:rPr>
        <w:t xml:space="preserve">Accepts policy documents in three formats: single-drug PDFs (UHC/Cigna), multi-drug mega-documents (UPMC/Priority Health), and web portal HTML (BCBS NC/Florida Blue). Automatically identifies the payer, document type, and segmentation strategy required.</w:t>
      </w:r>
    </w:p>
    <w:p>
      <w:pPr>
        <w:pStyle w:val="Heading3"/>
        <w:spacing w:after="80" w:before="220"/>
      </w:pPr>
      <w:r>
        <w:rPr>
          <w:rFonts w:ascii="Arial" w:cs="Arial" w:eastAsia="Arial" w:hAnsi="Arial"/>
          <w:b/>
          <w:bCs/>
          <w:color w:val="378ADD"/>
          <w:sz w:val="22"/>
          <w:szCs w:val="22"/>
        </w:rPr>
        <w:t xml:space="preserve">Acceptance Criteria</w:t>
      </w:r>
    </w:p>
    <w:p>
      <w:pPr>
        <w:pStyle w:val="ListParagraph"/>
        <w:numPr>
          <w:ilvl w:val="0"/>
          <w:numId w:val="2"/>
        </w:numPr>
        <w:spacing w:after="40" w:before="40"/>
      </w:pPr>
      <w:r>
        <w:rPr>
          <w:rFonts w:ascii="Arial" w:cs="Arial" w:eastAsia="Arial" w:hAnsi="Arial"/>
          <w:sz w:val="22"/>
          <w:szCs w:val="22"/>
        </w:rPr>
        <w:t xml:space="preserve">Drag-and-drop PDF upload or direct URL import from payer portal links</w:t>
      </w:r>
    </w:p>
    <w:p>
      <w:pPr>
        <w:pStyle w:val="ListParagraph"/>
        <w:numPr>
          <w:ilvl w:val="0"/>
          <w:numId w:val="2"/>
        </w:numPr>
        <w:spacing w:after="40" w:before="40"/>
      </w:pPr>
      <w:r>
        <w:rPr>
          <w:rFonts w:ascii="Arial" w:cs="Arial" w:eastAsia="Arial" w:hAnsi="Arial"/>
          <w:sz w:val="22"/>
          <w:szCs w:val="22"/>
        </w:rPr>
        <w:t xml:space="preserve">Auto-detect document type: single-drug vs multi-drug vs portal HTML</w:t>
      </w:r>
    </w:p>
    <w:p>
      <w:pPr>
        <w:pStyle w:val="ListParagraph"/>
        <w:numPr>
          <w:ilvl w:val="0"/>
          <w:numId w:val="2"/>
        </w:numPr>
        <w:spacing w:after="40" w:before="40"/>
      </w:pPr>
      <w:r>
        <w:rPr>
          <w:rFonts w:ascii="Arial" w:cs="Arial" w:eastAsia="Arial" w:hAnsi="Arial"/>
          <w:sz w:val="22"/>
          <w:szCs w:val="22"/>
        </w:rPr>
        <w:t xml:space="preserve">For mega-documents: segment content by drug/drug category before extraction</w:t>
      </w:r>
    </w:p>
    <w:p>
      <w:pPr>
        <w:pStyle w:val="ListParagraph"/>
        <w:numPr>
          <w:ilvl w:val="0"/>
          <w:numId w:val="2"/>
        </w:numPr>
        <w:spacing w:after="40" w:before="40"/>
      </w:pPr>
      <w:r>
        <w:rPr>
          <w:rFonts w:ascii="Arial" w:cs="Arial" w:eastAsia="Arial" w:hAnsi="Arial"/>
          <w:sz w:val="22"/>
          <w:szCs w:val="22"/>
        </w:rPr>
        <w:t xml:space="preserve">Extraction pipeline: text extraction → chunking (500 tokens, 50-token overlap) → embedding → vector store</w:t>
      </w:r>
    </w:p>
    <w:p>
      <w:pPr>
        <w:pStyle w:val="ListParagraph"/>
        <w:numPr>
          <w:ilvl w:val="0"/>
          <w:numId w:val="2"/>
        </w:numPr>
        <w:spacing w:after="40" w:before="40"/>
      </w:pPr>
      <w:r>
        <w:rPr>
          <w:rFonts w:ascii="Arial" w:cs="Arial" w:eastAsia="Arial" w:hAnsi="Arial"/>
          <w:sz w:val="22"/>
          <w:szCs w:val="22"/>
        </w:rPr>
        <w:t xml:space="preserve">Processing status shown in real-time with 5 states: Queued, Extracting, Segmenting, Embedding, Indexed</w:t>
      </w:r>
    </w:p>
    <w:p>
      <w:pPr>
        <w:pStyle w:val="ListParagraph"/>
        <w:numPr>
          <w:ilvl w:val="0"/>
          <w:numId w:val="2"/>
        </w:numPr>
        <w:spacing w:after="40" w:before="40"/>
      </w:pPr>
      <w:r>
        <w:rPr>
          <w:rFonts w:ascii="Arial" w:cs="Arial" w:eastAsia="Arial" w:hAnsi="Arial"/>
          <w:sz w:val="22"/>
          <w:szCs w:val="22"/>
        </w:rPr>
        <w:t xml:space="preserve">Each document tagged with: payer name, document type, effective date, version hash for change detection</w:t>
      </w:r>
    </w:p>
    <w:p>
      <w:pPr>
        <w:pStyle w:val="ListParagraph"/>
        <w:numPr>
          <w:ilvl w:val="0"/>
          <w:numId w:val="2"/>
        </w:numPr>
        <w:spacing w:after="40" w:before="40"/>
      </w:pPr>
      <w:r>
        <w:rPr>
          <w:rFonts w:ascii="Arial" w:cs="Arial" w:eastAsia="Arial" w:hAnsi="Arial"/>
          <w:sz w:val="22"/>
          <w:szCs w:val="22"/>
        </w:rPr>
        <w:t xml:space="preserve">Failed ingestion shows specific error with retry — never silently fails</w:t>
      </w:r>
    </w:p>
    <w:p>
      <w:pPr>
        <w:pStyle w:val="Heading3"/>
        <w:spacing w:after="80" w:before="220"/>
      </w:pPr>
      <w:r>
        <w:rPr>
          <w:rFonts w:ascii="Arial" w:cs="Arial" w:eastAsia="Arial" w:hAnsi="Arial"/>
          <w:b/>
          <w:bCs/>
          <w:color w:val="378ADD"/>
          <w:sz w:val="22"/>
          <w:szCs w:val="22"/>
        </w:rPr>
        <w:t xml:space="preserve">Why this wins points</w:t>
      </w:r>
    </w:p>
    <w:p>
      <w:pPr>
        <w:spacing w:after="100" w:before="60"/>
      </w:pPr>
      <w:r>
        <w:rPr>
          <w:rFonts w:ascii="Arial" w:cs="Arial" w:eastAsia="Arial" w:hAnsi="Arial"/>
          <w:color w:val="000000"/>
          <w:sz w:val="22"/>
          <w:szCs w:val="22"/>
        </w:rPr>
        <w:t xml:space="preserve">Handling format diversity is explicitly called out in Q&amp;A #6 as standout moment #2. Most teams will only handle one PDF format.</w:t>
      </w:r>
    </w:p>
    <w:p>
      <w:pPr>
        <w:spacing w:after="80" w:before="80"/>
      </w:pPr>
    </w:p>
    <w:p>
      <w:pPr>
        <w:pStyle w:val="Heading2"/>
        <w:spacing w:after="100" w:before="300"/>
      </w:pPr>
      <w:r>
        <w:rPr>
          <w:rFonts w:ascii="Arial" w:cs="Arial" w:eastAsia="Arial" w:hAnsi="Arial"/>
          <w:b/>
          <w:bCs/>
          <w:color w:val="185FA5"/>
          <w:sz w:val="26"/>
          <w:szCs w:val="26"/>
        </w:rPr>
        <w:t xml:space="preserve">F-02: Natural Language Q&amp;A with Citation</w:t>
      </w:r>
    </w:p>
    <w:p>
      <w:pPr>
        <w:pStyle w:val="Heading3"/>
        <w:spacing w:after="80" w:before="220"/>
      </w:pPr>
      <w:r>
        <w:rPr>
          <w:rFonts w:ascii="Arial" w:cs="Arial" w:eastAsia="Arial" w:hAnsi="Arial"/>
          <w:b/>
          <w:bCs/>
          <w:color w:val="378ADD"/>
          <w:sz w:val="22"/>
          <w:szCs w:val="22"/>
        </w:rPr>
        <w:t xml:space="preserve">What it does</w:t>
      </w:r>
    </w:p>
    <w:p>
      <w:pPr>
        <w:spacing w:after="100" w:before="60"/>
      </w:pPr>
      <w:r>
        <w:rPr>
          <w:rFonts w:ascii="Arial" w:cs="Arial" w:eastAsia="Arial" w:hAnsi="Arial"/>
          <w:color w:val="000000"/>
          <w:sz w:val="22"/>
          <w:szCs w:val="22"/>
        </w:rPr>
        <w:t xml:space="preserve">User types a plain English question about any drug and any payer. The system uses RAG to retrieve relevant policy chunks, passes them to the LLM with a strict grounding prompt, and returns a precise answer with document citations. The LLM is prohibited from answering from general knowledge — every claim must come from an indexed policy.</w:t>
      </w:r>
    </w:p>
    <w:p>
      <w:pPr>
        <w:pStyle w:val="Heading3"/>
        <w:spacing w:after="80" w:before="220"/>
      </w:pPr>
      <w:r>
        <w:rPr>
          <w:rFonts w:ascii="Arial" w:cs="Arial" w:eastAsia="Arial" w:hAnsi="Arial"/>
          <w:b/>
          <w:bCs/>
          <w:color w:val="378ADD"/>
          <w:sz w:val="22"/>
          <w:szCs w:val="22"/>
        </w:rPr>
        <w:t xml:space="preserve">Acceptance Criteria</w:t>
      </w:r>
    </w:p>
    <w:p>
      <w:pPr>
        <w:pStyle w:val="ListParagraph"/>
        <w:numPr>
          <w:ilvl w:val="0"/>
          <w:numId w:val="2"/>
        </w:numPr>
        <w:spacing w:after="40" w:before="40"/>
      </w:pPr>
      <w:r>
        <w:rPr>
          <w:rFonts w:ascii="Arial" w:cs="Arial" w:eastAsia="Arial" w:hAnsi="Arial"/>
          <w:sz w:val="22"/>
          <w:szCs w:val="22"/>
        </w:rPr>
        <w:t xml:space="preserve">Supports questions in plain English: 'Does Cigna cover Rituxan for lupus?', 'What step therapy does UHC require for Humira?'</w:t>
      </w:r>
    </w:p>
    <w:p>
      <w:pPr>
        <w:pStyle w:val="ListParagraph"/>
        <w:numPr>
          <w:ilvl w:val="0"/>
          <w:numId w:val="2"/>
        </w:numPr>
        <w:spacing w:after="40" w:before="40"/>
      </w:pPr>
      <w:r>
        <w:rPr>
          <w:rFonts w:ascii="Arial" w:cs="Arial" w:eastAsia="Arial" w:hAnsi="Arial"/>
          <w:sz w:val="22"/>
          <w:szCs w:val="22"/>
        </w:rPr>
        <w:t xml:space="preserve">Every answer displays 1–3 citations: payer name, document title, effective date, relevant excerpt</w:t>
      </w:r>
    </w:p>
    <w:p>
      <w:pPr>
        <w:pStyle w:val="ListParagraph"/>
        <w:numPr>
          <w:ilvl w:val="0"/>
          <w:numId w:val="2"/>
        </w:numPr>
        <w:spacing w:after="40" w:before="40"/>
      </w:pPr>
      <w:r>
        <w:rPr>
          <w:rFonts w:ascii="Arial" w:cs="Arial" w:eastAsia="Arial" w:hAnsi="Arial"/>
          <w:sz w:val="22"/>
          <w:szCs w:val="22"/>
        </w:rPr>
        <w:t xml:space="preserve">If no indexed policy covers the query: shows 'No policy found for [drug] at [payer]' — never hallucinates</w:t>
      </w:r>
    </w:p>
    <w:p>
      <w:pPr>
        <w:pStyle w:val="ListParagraph"/>
        <w:numPr>
          <w:ilvl w:val="0"/>
          <w:numId w:val="2"/>
        </w:numPr>
        <w:spacing w:after="40" w:before="40"/>
      </w:pPr>
      <w:r>
        <w:rPr>
          <w:rFonts w:ascii="Arial" w:cs="Arial" w:eastAsia="Arial" w:hAnsi="Arial"/>
          <w:sz w:val="22"/>
          <w:szCs w:val="22"/>
        </w:rPr>
        <w:t xml:space="preserve">Distinguishes 'not covered' (payer explicitly excludes) from 'no policy found' (gap in index)</w:t>
      </w:r>
    </w:p>
    <w:p>
      <w:pPr>
        <w:pStyle w:val="ListParagraph"/>
        <w:numPr>
          <w:ilvl w:val="0"/>
          <w:numId w:val="2"/>
        </w:numPr>
        <w:spacing w:after="40" w:before="40"/>
      </w:pPr>
      <w:r>
        <w:rPr>
          <w:rFonts w:ascii="Arial" w:cs="Arial" w:eastAsia="Arial" w:hAnsi="Arial"/>
          <w:sz w:val="22"/>
          <w:szCs w:val="22"/>
        </w:rPr>
        <w:t xml:space="preserve">Conversation history retained within session for follow-up questions</w:t>
      </w:r>
    </w:p>
    <w:p>
      <w:pPr>
        <w:pStyle w:val="ListParagraph"/>
        <w:numPr>
          <w:ilvl w:val="0"/>
          <w:numId w:val="2"/>
        </w:numPr>
        <w:spacing w:after="40" w:before="40"/>
      </w:pPr>
      <w:r>
        <w:rPr>
          <w:rFonts w:ascii="Arial" w:cs="Arial" w:eastAsia="Arial" w:hAnsi="Arial"/>
          <w:sz w:val="22"/>
          <w:szCs w:val="22"/>
        </w:rPr>
        <w:t xml:space="preserve">Answer generated in under 5 seconds for indexed documents</w:t>
      </w:r>
    </w:p>
    <w:p>
      <w:pPr>
        <w:pStyle w:val="Heading3"/>
        <w:spacing w:after="80" w:before="220"/>
      </w:pPr>
      <w:r>
        <w:rPr>
          <w:rFonts w:ascii="Arial" w:cs="Arial" w:eastAsia="Arial" w:hAnsi="Arial"/>
          <w:b/>
          <w:bCs/>
          <w:color w:val="378ADD"/>
          <w:sz w:val="22"/>
          <w:szCs w:val="22"/>
        </w:rPr>
        <w:t xml:space="preserve">Example queries that must work</w:t>
      </w:r>
    </w:p>
    <w:p>
      <w:pPr>
        <w:pStyle w:val="ListParagraph"/>
        <w:numPr>
          <w:ilvl w:val="0"/>
          <w:numId w:val="2"/>
        </w:numPr>
        <w:spacing w:after="40" w:before="40"/>
      </w:pPr>
      <w:r>
        <w:rPr>
          <w:rFonts w:ascii="Arial" w:cs="Arial" w:eastAsia="Arial" w:hAnsi="Arial"/>
          <w:sz w:val="22"/>
          <w:szCs w:val="22"/>
        </w:rPr>
        <w:t xml:space="preserve">'Does Cigna cover Rituxan for lupus?'</w:t>
      </w:r>
    </w:p>
    <w:p>
      <w:pPr>
        <w:pStyle w:val="ListParagraph"/>
        <w:numPr>
          <w:ilvl w:val="0"/>
          <w:numId w:val="2"/>
        </w:numPr>
        <w:spacing w:after="40" w:before="40"/>
      </w:pPr>
      <w:r>
        <w:rPr>
          <w:rFonts w:ascii="Arial" w:cs="Arial" w:eastAsia="Arial" w:hAnsi="Arial"/>
          <w:sz w:val="22"/>
          <w:szCs w:val="22"/>
        </w:rPr>
        <w:t xml:space="preserve">'What step therapy does UHC require for Humira?'</w:t>
      </w:r>
    </w:p>
    <w:p>
      <w:pPr>
        <w:pStyle w:val="ListParagraph"/>
        <w:numPr>
          <w:ilvl w:val="0"/>
          <w:numId w:val="2"/>
        </w:numPr>
        <w:spacing w:after="40" w:before="40"/>
      </w:pPr>
      <w:r>
        <w:rPr>
          <w:rFonts w:ascii="Arial" w:cs="Arial" w:eastAsia="Arial" w:hAnsi="Arial"/>
          <w:sz w:val="22"/>
          <w:szCs w:val="22"/>
        </w:rPr>
        <w:t xml:space="preserve">'Which plans cover Drug X under their medical benefit?'</w:t>
      </w:r>
    </w:p>
    <w:p>
      <w:pPr>
        <w:pStyle w:val="ListParagraph"/>
        <w:numPr>
          <w:ilvl w:val="0"/>
          <w:numId w:val="2"/>
        </w:numPr>
        <w:spacing w:after="40" w:before="40"/>
      </w:pPr>
      <w:r>
        <w:rPr>
          <w:rFonts w:ascii="Arial" w:cs="Arial" w:eastAsia="Arial" w:hAnsi="Arial"/>
          <w:sz w:val="22"/>
          <w:szCs w:val="22"/>
        </w:rPr>
        <w:t xml:space="preserve">'How do coverage criteria for Drug X differ between Plan A, Plan B, and Plan C?'</w:t>
      </w:r>
    </w:p>
    <w:p>
      <w:pPr>
        <w:spacing w:after="80" w:before="80"/>
      </w:pPr>
    </w:p>
    <w:p>
      <w:pPr>
        <w:pStyle w:val="Heading2"/>
        <w:spacing w:after="100" w:before="300"/>
      </w:pPr>
      <w:r>
        <w:rPr>
          <w:rFonts w:ascii="Arial" w:cs="Arial" w:eastAsia="Arial" w:hAnsi="Arial"/>
          <w:b/>
          <w:bCs/>
          <w:color w:val="185FA5"/>
          <w:sz w:val="26"/>
          <w:szCs w:val="26"/>
        </w:rPr>
        <w:t xml:space="preserve">F-03: Cross-Payer Comparison View</w:t>
      </w:r>
    </w:p>
    <w:p>
      <w:pPr>
        <w:pStyle w:val="Heading3"/>
        <w:spacing w:after="80" w:before="220"/>
      </w:pPr>
      <w:r>
        <w:rPr>
          <w:rFonts w:ascii="Arial" w:cs="Arial" w:eastAsia="Arial" w:hAnsi="Arial"/>
          <w:b/>
          <w:bCs/>
          <w:color w:val="378ADD"/>
          <w:sz w:val="22"/>
          <w:szCs w:val="22"/>
        </w:rPr>
        <w:t xml:space="preserve">What it does</w:t>
      </w:r>
    </w:p>
    <w:p>
      <w:pPr>
        <w:spacing w:after="100" w:before="60"/>
      </w:pPr>
      <w:r>
        <w:rPr>
          <w:rFonts w:ascii="Arial" w:cs="Arial" w:eastAsia="Arial" w:hAnsi="Arial"/>
          <w:color w:val="000000"/>
          <w:sz w:val="22"/>
          <w:szCs w:val="22"/>
        </w:rPr>
        <w:t xml:space="preserve">User types a drug name and selects 2–4 payers. The system generates a normalized side-by-side comparison table across all extracted fields. Differences are color-coded: green for more permissive criteria, red for more restrictive. This is the MVP feature per Anton Rx Q&amp;A #3.</w:t>
      </w:r>
    </w:p>
    <w:p>
      <w:pPr>
        <w:pStyle w:val="Heading3"/>
        <w:spacing w:after="80" w:before="220"/>
      </w:pPr>
      <w:r>
        <w:rPr>
          <w:rFonts w:ascii="Arial" w:cs="Arial" w:eastAsia="Arial" w:hAnsi="Arial"/>
          <w:b/>
          <w:bCs/>
          <w:color w:val="378ADD"/>
          <w:sz w:val="22"/>
          <w:szCs w:val="22"/>
        </w:rPr>
        <w:t xml:space="preserve">Acceptance Criteria</w:t>
      </w:r>
    </w:p>
    <w:p>
      <w:pPr>
        <w:pStyle w:val="ListParagraph"/>
        <w:numPr>
          <w:ilvl w:val="0"/>
          <w:numId w:val="2"/>
        </w:numPr>
        <w:spacing w:after="40" w:before="40"/>
      </w:pPr>
      <w:r>
        <w:rPr>
          <w:rFonts w:ascii="Arial" w:cs="Arial" w:eastAsia="Arial" w:hAnsi="Arial"/>
          <w:sz w:val="22"/>
          <w:szCs w:val="22"/>
        </w:rPr>
        <w:t xml:space="preserve">Input: drug name (brand or generic) + payer selection (2–4)</w:t>
      </w:r>
    </w:p>
    <w:p>
      <w:pPr>
        <w:pStyle w:val="ListParagraph"/>
        <w:numPr>
          <w:ilvl w:val="0"/>
          <w:numId w:val="2"/>
        </w:numPr>
        <w:spacing w:after="40" w:before="40"/>
      </w:pPr>
      <w:r>
        <w:rPr>
          <w:rFonts w:ascii="Arial" w:cs="Arial" w:eastAsia="Arial" w:hAnsi="Arial"/>
          <w:sz w:val="22"/>
          <w:szCs w:val="22"/>
        </w:rPr>
        <w:t xml:space="preserve">Output: normalized grid with rows for all 9 priority data fields</w:t>
      </w:r>
    </w:p>
    <w:p>
      <w:pPr>
        <w:pStyle w:val="ListParagraph"/>
        <w:numPr>
          <w:ilvl w:val="0"/>
          <w:numId w:val="2"/>
        </w:numPr>
        <w:spacing w:after="40" w:before="40"/>
      </w:pPr>
      <w:r>
        <w:rPr>
          <w:rFonts w:ascii="Arial" w:cs="Arial" w:eastAsia="Arial" w:hAnsi="Arial"/>
          <w:sz w:val="22"/>
          <w:szCs w:val="22"/>
        </w:rPr>
        <w:t xml:space="preserve">Color coding: green = permissive (no PA, no step therapy), red = restrictive, gray = same across payers</w:t>
      </w:r>
    </w:p>
    <w:p>
      <w:pPr>
        <w:pStyle w:val="ListParagraph"/>
        <w:numPr>
          <w:ilvl w:val="0"/>
          <w:numId w:val="2"/>
        </w:numPr>
        <w:spacing w:after="40" w:before="40"/>
      </w:pPr>
      <w:r>
        <w:rPr>
          <w:rFonts w:ascii="Arial" w:cs="Arial" w:eastAsia="Arial" w:hAnsi="Arial"/>
          <w:sz w:val="22"/>
          <w:szCs w:val="22"/>
        </w:rPr>
        <w:t xml:space="preserve">Each cell links to the source policy section (citation on click)</w:t>
      </w:r>
    </w:p>
    <w:p>
      <w:pPr>
        <w:pStyle w:val="ListParagraph"/>
        <w:numPr>
          <w:ilvl w:val="0"/>
          <w:numId w:val="2"/>
        </w:numPr>
        <w:spacing w:after="40" w:before="40"/>
      </w:pPr>
      <w:r>
        <w:rPr>
          <w:rFonts w:ascii="Arial" w:cs="Arial" w:eastAsia="Arial" w:hAnsi="Arial"/>
          <w:sz w:val="22"/>
          <w:szCs w:val="22"/>
        </w:rPr>
        <w:t xml:space="preserve">'No policy found' shown clearly when a payer has no indexed policy for that drug</w:t>
      </w:r>
    </w:p>
    <w:p>
      <w:pPr>
        <w:pStyle w:val="ListParagraph"/>
        <w:numPr>
          <w:ilvl w:val="0"/>
          <w:numId w:val="2"/>
        </w:numPr>
        <w:spacing w:after="40" w:before="40"/>
      </w:pPr>
      <w:r>
        <w:rPr>
          <w:rFonts w:ascii="Arial" w:cs="Arial" w:eastAsia="Arial" w:hAnsi="Arial"/>
          <w:sz w:val="22"/>
          <w:szCs w:val="22"/>
        </w:rPr>
        <w:t xml:space="preserve">Export to CSV and copy-to-clipboard for pasting into client reports</w:t>
      </w:r>
    </w:p>
    <w:p>
      <w:pPr>
        <w:pStyle w:val="ListParagraph"/>
        <w:numPr>
          <w:ilvl w:val="0"/>
          <w:numId w:val="2"/>
        </w:numPr>
        <w:spacing w:after="40" w:before="40"/>
      </w:pPr>
      <w:r>
        <w:rPr>
          <w:rFonts w:ascii="Arial" w:cs="Arial" w:eastAsia="Arial" w:hAnsi="Arial"/>
          <w:sz w:val="22"/>
          <w:szCs w:val="22"/>
        </w:rPr>
        <w:t xml:space="preserve">Non-technical judge must understand the comparison without explanation — per Q&amp;A #6 standout moment #3</w:t>
      </w:r>
    </w:p>
    <w:p>
      <w:pPr>
        <w:spacing w:after="80" w:before="80"/>
      </w:pPr>
    </w:p>
    <w:p>
      <w:pPr>
        <w:pStyle w:val="Heading2"/>
        <w:spacing w:after="100" w:before="300"/>
      </w:pPr>
      <w:r>
        <w:rPr>
          <w:rFonts w:ascii="Arial" w:cs="Arial" w:eastAsia="Arial" w:hAnsi="Arial"/>
          <w:b/>
          <w:bCs/>
          <w:color w:val="185FA5"/>
          <w:sz w:val="26"/>
          <w:szCs w:val="26"/>
        </w:rPr>
        <w:t xml:space="preserve">F-04: Policy Change Tracker with Clinical Classification</w:t>
      </w:r>
    </w:p>
    <w:p>
      <w:pPr>
        <w:pStyle w:val="Heading3"/>
        <w:spacing w:after="80" w:before="220"/>
      </w:pPr>
      <w:r>
        <w:rPr>
          <w:rFonts w:ascii="Arial" w:cs="Arial" w:eastAsia="Arial" w:hAnsi="Arial"/>
          <w:b/>
          <w:bCs/>
          <w:color w:val="378ADD"/>
          <w:sz w:val="22"/>
          <w:szCs w:val="22"/>
        </w:rPr>
        <w:t xml:space="preserve">What it does</w:t>
      </w:r>
    </w:p>
    <w:p>
      <w:pPr>
        <w:spacing w:after="100" w:before="60"/>
      </w:pPr>
      <w:r>
        <w:rPr>
          <w:rFonts w:ascii="Arial" w:cs="Arial" w:eastAsia="Arial" w:hAnsi="Arial"/>
          <w:color w:val="000000"/>
          <w:sz w:val="22"/>
          <w:szCs w:val="22"/>
        </w:rPr>
        <w:t xml:space="preserve">When a new version of a previously indexed policy is uploaded, the system computes a field-level diff and classifies each change as Clinical Major, Clinical Minor, Administrative, or Cosmetic. Analysts only need to review Clinical changes — cosmetic and administrative are filtered automatically.</w:t>
      </w:r>
    </w:p>
    <w:p>
      <w:pPr>
        <w:pStyle w:val="Heading3"/>
        <w:spacing w:after="80" w:before="220"/>
      </w:pPr>
      <w:r>
        <w:rPr>
          <w:rFonts w:ascii="Arial" w:cs="Arial" w:eastAsia="Arial" w:hAnsi="Arial"/>
          <w:b/>
          <w:bCs/>
          <w:color w:val="378ADD"/>
          <w:sz w:val="22"/>
          <w:szCs w:val="22"/>
        </w:rPr>
        <w:t xml:space="preserve">Acceptance Criteria</w:t>
      </w:r>
    </w:p>
    <w:p>
      <w:pPr>
        <w:pStyle w:val="ListParagraph"/>
        <w:numPr>
          <w:ilvl w:val="0"/>
          <w:numId w:val="2"/>
        </w:numPr>
        <w:spacing w:after="40" w:before="40"/>
      </w:pPr>
      <w:r>
        <w:rPr>
          <w:rFonts w:ascii="Arial" w:cs="Arial" w:eastAsia="Arial" w:hAnsi="Arial"/>
          <w:sz w:val="22"/>
          <w:szCs w:val="22"/>
        </w:rPr>
        <w:t xml:space="preserve">Auto-detects when a new upload is a revision of an existing policy (same payer + drug, newer date)</w:t>
      </w:r>
    </w:p>
    <w:p>
      <w:pPr>
        <w:pStyle w:val="ListParagraph"/>
        <w:numPr>
          <w:ilvl w:val="0"/>
          <w:numId w:val="2"/>
        </w:numPr>
        <w:spacing w:after="40" w:before="40"/>
      </w:pPr>
      <w:r>
        <w:rPr>
          <w:rFonts w:ascii="Arial" w:cs="Arial" w:eastAsia="Arial" w:hAnsi="Arial"/>
          <w:sz w:val="22"/>
          <w:szCs w:val="22"/>
        </w:rPr>
        <w:t xml:space="preserve">Field-level diff computed across all 9 extraction fields</w:t>
      </w:r>
    </w:p>
    <w:p>
      <w:pPr>
        <w:pStyle w:val="ListParagraph"/>
        <w:numPr>
          <w:ilvl w:val="0"/>
          <w:numId w:val="2"/>
        </w:numPr>
        <w:spacing w:after="40" w:before="40"/>
      </w:pPr>
      <w:r>
        <w:rPr>
          <w:rFonts w:ascii="Arial" w:cs="Arial" w:eastAsia="Arial" w:hAnsi="Arial"/>
          <w:sz w:val="22"/>
          <w:szCs w:val="22"/>
        </w:rPr>
        <w:t xml:space="preserve">Each change classified: Clinical Major / Clinical Minor / Administrative / Cosmetic</w:t>
      </w:r>
    </w:p>
    <w:p>
      <w:pPr>
        <w:pStyle w:val="ListParagraph"/>
        <w:numPr>
          <w:ilvl w:val="0"/>
          <w:numId w:val="2"/>
        </w:numPr>
        <w:spacing w:after="40" w:before="40"/>
      </w:pPr>
      <w:r>
        <w:rPr>
          <w:rFonts w:ascii="Arial" w:cs="Arial" w:eastAsia="Arial" w:hAnsi="Arial"/>
          <w:sz w:val="22"/>
          <w:szCs w:val="22"/>
        </w:rPr>
        <w:t xml:space="preserve">Analyst alert generated for Clinical Major changes only</w:t>
      </w:r>
    </w:p>
    <w:p>
      <w:pPr>
        <w:pStyle w:val="ListParagraph"/>
        <w:numPr>
          <w:ilvl w:val="0"/>
          <w:numId w:val="2"/>
        </w:numPr>
        <w:spacing w:after="40" w:before="40"/>
      </w:pPr>
      <w:r>
        <w:rPr>
          <w:rFonts w:ascii="Arial" w:cs="Arial" w:eastAsia="Arial" w:hAnsi="Arial"/>
          <w:sz w:val="22"/>
          <w:szCs w:val="22"/>
        </w:rPr>
        <w:t xml:space="preserve">Side-by-side before/after view with red (removed) and green (added) highlighting</w:t>
      </w:r>
    </w:p>
    <w:p>
      <w:pPr>
        <w:pStyle w:val="ListParagraph"/>
        <w:numPr>
          <w:ilvl w:val="0"/>
          <w:numId w:val="2"/>
        </w:numPr>
        <w:spacing w:after="40" w:before="40"/>
      </w:pPr>
      <w:r>
        <w:rPr>
          <w:rFonts w:ascii="Arial" w:cs="Arial" w:eastAsia="Arial" w:hAnsi="Arial"/>
          <w:sz w:val="22"/>
          <w:szCs w:val="22"/>
        </w:rPr>
        <w:t xml:space="preserve">Filter by: change type, payer, drug, date range</w:t>
      </w:r>
    </w:p>
    <w:p>
      <w:pPr>
        <w:pStyle w:val="ListParagraph"/>
        <w:numPr>
          <w:ilvl w:val="0"/>
          <w:numId w:val="2"/>
        </w:numPr>
        <w:spacing w:after="40" w:before="40"/>
      </w:pPr>
      <w:r>
        <w:rPr>
          <w:rFonts w:ascii="Arial" w:cs="Arial" w:eastAsia="Arial" w:hAnsi="Arial"/>
          <w:sz w:val="22"/>
          <w:szCs w:val="22"/>
        </w:rPr>
        <w:t xml:space="preserve">Summary: 'X clinical changes, Y administrative changes, Z cosmetic changes — filtered'</w:t>
      </w:r>
    </w:p>
    <w:p>
      <w:pPr>
        <w:pStyle w:val="Heading3"/>
        <w:spacing w:after="80" w:before="220"/>
      </w:pPr>
      <w:r>
        <w:rPr>
          <w:rFonts w:ascii="Arial" w:cs="Arial" w:eastAsia="Arial" w:hAnsi="Arial"/>
          <w:b/>
          <w:bCs/>
          <w:color w:val="378ADD"/>
          <w:sz w:val="22"/>
          <w:szCs w:val="22"/>
        </w:rPr>
        <w:t xml:space="preserve">Why this wins points</w:t>
      </w:r>
    </w:p>
    <w:p>
      <w:pPr>
        <w:spacing w:after="100" w:before="60"/>
      </w:pPr>
      <w:r>
        <w:rPr>
          <w:rFonts w:ascii="Arial" w:cs="Arial" w:eastAsia="Arial" w:hAnsi="Arial"/>
          <w:color w:val="000000"/>
          <w:sz w:val="22"/>
          <w:szCs w:val="22"/>
        </w:rPr>
        <w:t xml:space="preserve">Anton Rx said Q&amp;A + change tracking are tied for first priority. The clinical vs cosmetic classification is the differentiator that 'would save a huge amount of time' — per Q&amp;A #3. No other team will likely build this.</w:t>
      </w:r>
    </w:p>
    <w:p>
      <w:pPr>
        <w:spacing w:after="80" w:before="80"/>
      </w:pPr>
    </w:p>
    <w:p>
      <w:pPr>
        <w:pStyle w:val="Heading2"/>
        <w:spacing w:after="100" w:before="300"/>
      </w:pPr>
      <w:r>
        <w:rPr>
          <w:rFonts w:ascii="Arial" w:cs="Arial" w:eastAsia="Arial" w:hAnsi="Arial"/>
          <w:b/>
          <w:bCs/>
          <w:color w:val="185FA5"/>
          <w:sz w:val="26"/>
          <w:szCs w:val="26"/>
        </w:rPr>
        <w:t xml:space="preserve">F-05: Automated Policy Retrieval</w:t>
      </w:r>
    </w:p>
    <w:p>
      <w:pPr>
        <w:pStyle w:val="Heading3"/>
        <w:spacing w:after="80" w:before="220"/>
      </w:pPr>
      <w:r>
        <w:rPr>
          <w:rFonts w:ascii="Arial" w:cs="Arial" w:eastAsia="Arial" w:hAnsi="Arial"/>
          <w:b/>
          <w:bCs/>
          <w:color w:val="378ADD"/>
          <w:sz w:val="22"/>
          <w:szCs w:val="22"/>
        </w:rPr>
        <w:t xml:space="preserve">What it does</w:t>
      </w:r>
    </w:p>
    <w:p>
      <w:pPr>
        <w:spacing w:after="100" w:before="60"/>
      </w:pPr>
      <w:r>
        <w:rPr>
          <w:rFonts w:ascii="Arial" w:cs="Arial" w:eastAsia="Arial" w:hAnsi="Arial"/>
          <w:color w:val="000000"/>
          <w:sz w:val="22"/>
          <w:szCs w:val="22"/>
        </w:rPr>
        <w:t xml:space="preserve">User enters a drug name and selects payers. The system automatically fetches the relevant policy documents from each payer's portal without requiring manual navigation. This directly solves the discovery problem — the first of the three pain layers.</w:t>
      </w:r>
    </w:p>
    <w:p>
      <w:pPr>
        <w:pStyle w:val="Heading3"/>
        <w:spacing w:after="80" w:before="220"/>
      </w:pPr>
      <w:r>
        <w:rPr>
          <w:rFonts w:ascii="Arial" w:cs="Arial" w:eastAsia="Arial" w:hAnsi="Arial"/>
          <w:b/>
          <w:bCs/>
          <w:color w:val="378ADD"/>
          <w:sz w:val="22"/>
          <w:szCs w:val="22"/>
        </w:rPr>
        <w:t xml:space="preserve">Acceptance Criteria</w:t>
      </w:r>
    </w:p>
    <w:p>
      <w:pPr>
        <w:pStyle w:val="ListParagraph"/>
        <w:numPr>
          <w:ilvl w:val="0"/>
          <w:numId w:val="2"/>
        </w:numPr>
        <w:spacing w:after="40" w:before="40"/>
      </w:pPr>
      <w:r>
        <w:rPr>
          <w:rFonts w:ascii="Arial" w:cs="Arial" w:eastAsia="Arial" w:hAnsi="Arial"/>
          <w:sz w:val="22"/>
          <w:szCs w:val="22"/>
        </w:rPr>
        <w:t xml:space="preserve">Supports automated fetch from: UHC provider portal, Cigna A-Z index, UPMC policy portal</w:t>
      </w:r>
    </w:p>
    <w:p>
      <w:pPr>
        <w:pStyle w:val="ListParagraph"/>
        <w:numPr>
          <w:ilvl w:val="0"/>
          <w:numId w:val="2"/>
        </w:numPr>
        <w:spacing w:after="40" w:before="40"/>
      </w:pPr>
      <w:r>
        <w:rPr>
          <w:rFonts w:ascii="Arial" w:cs="Arial" w:eastAsia="Arial" w:hAnsi="Arial"/>
          <w:sz w:val="22"/>
          <w:szCs w:val="22"/>
        </w:rPr>
        <w:t xml:space="preserve">Resolves drug name to correct policy URL at each payer</w:t>
      </w:r>
    </w:p>
    <w:p>
      <w:pPr>
        <w:pStyle w:val="ListParagraph"/>
        <w:numPr>
          <w:ilvl w:val="0"/>
          <w:numId w:val="2"/>
        </w:numPr>
        <w:spacing w:after="40" w:before="40"/>
      </w:pPr>
      <w:r>
        <w:rPr>
          <w:rFonts w:ascii="Arial" w:cs="Arial" w:eastAsia="Arial" w:hAnsi="Arial"/>
          <w:sz w:val="22"/>
          <w:szCs w:val="22"/>
        </w:rPr>
        <w:t xml:space="preserve">Downloads and queues document for ingestion automatically</w:t>
      </w:r>
    </w:p>
    <w:p>
      <w:pPr>
        <w:pStyle w:val="ListParagraph"/>
        <w:numPr>
          <w:ilvl w:val="0"/>
          <w:numId w:val="2"/>
        </w:numPr>
        <w:spacing w:after="40" w:before="40"/>
      </w:pPr>
      <w:r>
        <w:rPr>
          <w:rFonts w:ascii="Arial" w:cs="Arial" w:eastAsia="Arial" w:hAnsi="Arial"/>
          <w:sz w:val="22"/>
          <w:szCs w:val="22"/>
        </w:rPr>
        <w:t xml:space="preserve">Shows fetch status per payer: Found, Downloading, Not Found, Access Restricted</w:t>
      </w:r>
    </w:p>
    <w:p>
      <w:pPr>
        <w:pStyle w:val="ListParagraph"/>
        <w:numPr>
          <w:ilvl w:val="0"/>
          <w:numId w:val="2"/>
        </w:numPr>
        <w:spacing w:after="40" w:before="40"/>
      </w:pPr>
      <w:r>
        <w:rPr>
          <w:rFonts w:ascii="Arial" w:cs="Arial" w:eastAsia="Arial" w:hAnsi="Arial"/>
          <w:sz w:val="22"/>
          <w:szCs w:val="22"/>
        </w:rPr>
        <w:t xml:space="preserve">Falls back gracefully if a portal blocks automated access — shows manual download link</w:t>
      </w:r>
    </w:p>
    <w:p>
      <w:pPr>
        <w:pStyle w:val="Heading3"/>
        <w:spacing w:after="80" w:before="220"/>
      </w:pPr>
      <w:r>
        <w:rPr>
          <w:rFonts w:ascii="Arial" w:cs="Arial" w:eastAsia="Arial" w:hAnsi="Arial"/>
          <w:b/>
          <w:bCs/>
          <w:color w:val="378ADD"/>
          <w:sz w:val="22"/>
          <w:szCs w:val="22"/>
        </w:rPr>
        <w:t xml:space="preserve">Why this wins points</w:t>
      </w:r>
    </w:p>
    <w:p>
      <w:pPr>
        <w:spacing w:after="100" w:before="60"/>
      </w:pPr>
      <w:r>
        <w:rPr>
          <w:rFonts w:ascii="Arial" w:cs="Arial" w:eastAsia="Arial" w:hAnsi="Arial"/>
          <w:color w:val="000000"/>
          <w:sz w:val="22"/>
          <w:szCs w:val="22"/>
        </w:rPr>
        <w:t xml:space="preserve">This is explicitly standout moment #1 per Anton Rx Q&amp;A #6: 'Demonstrating that the system can pull policies from multiple payer websites without someone having to manually visit each site... that alone addresses one of the biggest time sinks.'</w:t>
      </w:r>
    </w:p>
    <w:p>
      <w:pPr>
        <w:spacing w:after="80" w:before="80"/>
      </w:pPr>
    </w:p>
    <w:p>
      <w:pPr>
        <w:pBdr>
          <w:bottom w:val="single" w:color="B5D4F4" w:sz="4" w:space="1"/>
        </w:pBdr>
        <w:spacing w:after="180" w:before="180"/>
      </w:pPr>
    </w:p>
    <w:p>
      <w:pPr>
        <w:pStyle w:val="Heading1"/>
        <w:spacing w:after="140" w:before="400"/>
      </w:pPr>
      <w:r>
        <w:rPr>
          <w:rFonts w:ascii="Arial" w:cs="Arial" w:eastAsia="Arial" w:hAnsi="Arial"/>
          <w:b/>
          <w:bCs/>
          <w:color w:val="1A3A5C"/>
          <w:sz w:val="34"/>
          <w:szCs w:val="34"/>
        </w:rPr>
        <w:t xml:space="preserve">6. Judging Criteria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4200"/>
        <w:gridCol w:w="2260"/>
      </w:tblGrid>
      <w:tr>
        <w:trPr>
          <w:tblHeader/>
        </w:trPr>
        <w:tc>
          <w:tcPr>
            <w:tcW w:type="dxa" w:w="22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Criterion</w:t>
            </w:r>
          </w:p>
        </w:tc>
        <w:tc>
          <w:tcPr>
            <w:tcW w:type="dxa" w:w="7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Weight</w:t>
            </w:r>
          </w:p>
        </w:tc>
        <w:tc>
          <w:tcPr>
            <w:tcW w:type="dxa" w:w="42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How We Address It</w:t>
            </w:r>
          </w:p>
        </w:tc>
        <w:tc>
          <w:tcPr>
            <w:tcW w:type="dxa" w:w="226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Key Feature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Technical Implementation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RAG pipeline with strict citation grounding, multi-format PDF parsing, clinical change classification using LLM</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F-01, F-02, F-04</w:t>
            </w:r>
          </w:p>
        </w:tc>
      </w:tr>
      <w:tr>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Problem Understanding</w:t>
            </w:r>
          </w:p>
        </w:tc>
        <w:tc>
          <w:tcPr>
            <w:tcW w:type="dxa" w:w="7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20%</w:t>
            </w:r>
          </w:p>
        </w:tc>
        <w:tc>
          <w:tcPr>
            <w:tcW w:type="dxa" w:w="4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Primary user is market access analyst (not patient/billing). Three pain layers: discovery, normalization, currency. Medical benefit only, commercial only.</w:t>
            </w:r>
          </w:p>
        </w:tc>
        <w:tc>
          <w:tcPr>
            <w:tcW w:type="dxa" w:w="22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All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Usability &amp; Design</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Non-technical analyst can answer a drug question in under 10 seconds without training. Clean comparison view with color coding. Export to CSV.</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F-03, F-02</w:t>
            </w:r>
          </w:p>
        </w:tc>
      </w:tr>
      <w:tr>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Completeness</w:t>
            </w:r>
          </w:p>
        </w:tc>
        <w:tc>
          <w:tcPr>
            <w:tcW w:type="dxa" w:w="7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20%</w:t>
            </w:r>
          </w:p>
        </w:tc>
        <w:tc>
          <w:tcPr>
            <w:tcW w:type="dxa" w:w="4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Full pipeline: automated retrieval → multi-format ingestion → field extraction → comparison → Q&amp;A → change tracking → export</w:t>
            </w:r>
          </w:p>
        </w:tc>
        <w:tc>
          <w:tcPr>
            <w:tcW w:type="dxa" w:w="22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F-01 through F-05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Creativity &amp; Wow Factor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Access status extraction (preferred 1-of-2 vs 1-of-3), clinical vs cosmetic change classification, automated multi-payer retrieval, multi-format handling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F-04, F-05</w:t>
            </w:r>
          </w:p>
        </w:tc>
      </w:tr>
    </w:tbl>
    <w:p>
      <w:pPr>
        <w:spacing w:after="80" w:before="80"/>
      </w:pPr>
    </w:p>
    <w:p>
      <w:pPr>
        <w:pBdr>
          <w:bottom w:val="single" w:color="B5D4F4" w:sz="4" w:space="1"/>
        </w:pBdr>
        <w:spacing w:after="180" w:before="180"/>
      </w:pPr>
    </w:p>
    <w:p>
      <w:pPr>
        <w:pStyle w:val="Heading1"/>
        <w:spacing w:after="140" w:before="400"/>
      </w:pPr>
      <w:r>
        <w:rPr>
          <w:rFonts w:ascii="Arial" w:cs="Arial" w:eastAsia="Arial" w:hAnsi="Arial"/>
          <w:b/>
          <w:bCs/>
          <w:color w:val="1A3A5C"/>
          <w:sz w:val="34"/>
          <w:szCs w:val="34"/>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Layer</w:t>
            </w:r>
          </w:p>
        </w:tc>
        <w:tc>
          <w:tcPr>
            <w:tcW w:type="dxa" w:w="30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Technology</w:t>
            </w:r>
          </w:p>
        </w:tc>
        <w:tc>
          <w:tcPr>
            <w:tcW w:type="dxa" w:w="416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PDF Extraction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PyMuPDF (fitz) + pdfplumber fallback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Best handling for multi-column insurance PDFs; pdfplumber for table-heavy documents</w:t>
            </w:r>
          </w:p>
        </w:tc>
      </w:tr>
      <w:tr>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Mega-doc segmentation</w:t>
            </w:r>
          </w:p>
        </w:tc>
        <w:tc>
          <w:tcPr>
            <w:tcW w:type="dxa" w:w="3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LLM-assisted chunking (Claude/Gemini)</w:t>
            </w:r>
          </w:p>
        </w:tc>
        <w:tc>
          <w:tcPr>
            <w:tcW w:type="dxa" w:w="41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Use LLM to identify drug section boundaries in UPMC-style mega-documents — more reliable than regex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Embeddings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text-embedding-004 via Vertex AI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 hackathon Google Cloud credits; 768-dim embeddings, excellent for medical terminology</w:t>
            </w:r>
          </w:p>
        </w:tc>
      </w:tr>
      <w:tr>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Vector database</w:t>
            </w:r>
          </w:p>
        </w:tc>
        <w:tc>
          <w:tcPr>
            <w:tcW w:type="dxa" w:w="3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ChromaDB (local, in-process)</w:t>
            </w:r>
          </w:p>
        </w:tc>
        <w:tc>
          <w:tcPr>
            <w:tcW w:type="dxa" w:w="41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Zero setup, perfect for 48h demo; swap to Pinecone for production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Relational 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SQLite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Single file, no config; holds structured extraction results and policy diffs</w:t>
            </w:r>
          </w:p>
        </w:tc>
      </w:tr>
      <w:tr>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LLM — Q&amp;A</w:t>
            </w:r>
          </w:p>
        </w:tc>
        <w:tc>
          <w:tcPr>
            <w:tcW w:type="dxa" w:w="3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Gemini 1.5 Pro or Claude Sonnet</w:t>
            </w:r>
          </w:p>
        </w:tc>
        <w:tc>
          <w:tcPr>
            <w:tcW w:type="dxa" w:w="41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Long context window handles full policy documents; strict system prompt enforces citation grounding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 Extraction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Gemini 1.5 Flash (structured output)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Fast structured JSON extraction of the 9 data fields per drug per policy</w:t>
            </w:r>
          </w:p>
        </w:tc>
      </w:tr>
      <w:tr>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LLM — Change classification</w:t>
            </w:r>
          </w:p>
        </w:tc>
        <w:tc>
          <w:tcPr>
            <w:tcW w:type="dxa" w:w="3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Claude Sonnet or Gemini Pro</w:t>
            </w:r>
          </w:p>
        </w:tc>
        <w:tc>
          <w:tcPr>
            <w:tcW w:type="dxa" w:w="41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Classifies diff fields as Clinical Major / Minor / Administrative / Cosmetic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FastAPI (Python)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Native async, auto /docs endpoint, handles multipart file uploads cleanly</w:t>
            </w:r>
          </w:p>
        </w:tc>
      </w:tr>
      <w:tr>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React + Tailwind CSS</w:t>
            </w:r>
          </w:p>
        </w:tc>
        <w:tc>
          <w:tcPr>
            <w:tcW w:type="dxa" w:w="41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Fast to build; use Google Stitch to scaffold screens from PRD 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Web scraping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Playwright or requests + BeautifulSoup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Playwright for portal-style payers (BCBS NC, Florida Blue); requests for direct PDF URLs</w:t>
            </w:r>
          </w:p>
        </w:tc>
      </w:tr>
      <w:tr>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Export</w:t>
            </w:r>
          </w:p>
        </w:tc>
        <w:tc>
          <w:tcPr>
            <w:tcW w:type="dxa" w:w="3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ReportLab (PDF) + csv module</w:t>
            </w:r>
          </w:p>
        </w:tc>
        <w:tc>
          <w:tcPr>
            <w:tcW w:type="dxa" w:w="41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Generates client-ready comparison exports</w:t>
            </w:r>
          </w:p>
        </w:tc>
      </w:tr>
    </w:tbl>
    <w:p>
      <w:pPr>
        <w:spacing w:after="80" w:before="80"/>
      </w:pPr>
    </w:p>
    <w:p>
      <w:pPr>
        <w:pBdr>
          <w:bottom w:val="single" w:color="B5D4F4" w:sz="4" w:space="1"/>
        </w:pBdr>
        <w:spacing w:after="180" w:before="180"/>
      </w:pPr>
    </w:p>
    <w:p>
      <w:pPr>
        <w:pStyle w:val="Heading1"/>
        <w:spacing w:after="140" w:before="400"/>
      </w:pPr>
      <w:r>
        <w:rPr>
          <w:rFonts w:ascii="Arial" w:cs="Arial" w:eastAsia="Arial" w:hAnsi="Arial"/>
          <w:b/>
          <w:bCs/>
          <w:color w:val="1A3A5C"/>
          <w:sz w:val="34"/>
          <w:szCs w:val="34"/>
        </w:rPr>
        <w:t xml:space="preserve">8. Screen Inventory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2800"/>
        <w:gridCol w:w="1560"/>
      </w:tblGrid>
      <w:tr>
        <w:trPr>
          <w:tblHeader/>
        </w:trPr>
        <w:tc>
          <w:tcPr>
            <w:tcW w:type="dxa" w:w="18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Screen</w:t>
            </w:r>
          </w:p>
        </w:tc>
        <w:tc>
          <w:tcPr>
            <w:tcW w:type="dxa" w:w="10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Route</w:t>
            </w:r>
          </w:p>
        </w:tc>
        <w:tc>
          <w:tcPr>
            <w:tcW w:type="dxa" w:w="22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Primary Purpose</w:t>
            </w:r>
          </w:p>
        </w:tc>
        <w:tc>
          <w:tcPr>
            <w:tcW w:type="dxa" w:w="28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Key Components</w:t>
            </w:r>
          </w:p>
        </w:tc>
        <w:tc>
          <w:tcPr>
            <w:tcW w:type="dxa" w:w="156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Judging 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Drug Lookup (Home)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Primary daily-use screen — analyst types drug name and instantly gets cross-payer summary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Search bar, auto-complete, instant results card per payer with coverage badges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Usability 20%</w:t>
            </w:r>
          </w:p>
        </w:tc>
      </w:tr>
      <w:tr>
        <w:tc>
          <w:tcPr>
            <w:tcW w:type="dxa" w:w="18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Comparison View</w:t>
            </w:r>
          </w:p>
        </w:tc>
        <w:tc>
          <w:tcPr>
            <w:tcW w:type="dxa" w:w="1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/compare</w:t>
            </w:r>
          </w:p>
        </w:tc>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Side-by-side normalized comparison of one drug across 2–4 payers</w:t>
            </w:r>
          </w:p>
        </w:tc>
        <w:tc>
          <w:tcPr>
            <w:tcW w:type="dxa" w:w="28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Payer selector, normalized 9-field grid, color-coded diffs, export button</w:t>
            </w:r>
          </w:p>
        </w:tc>
        <w:tc>
          <w:tcPr>
            <w:tcW w:type="dxa" w:w="15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Usability 20% + Completeness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Ask AI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Natural language Q&amp;A with citation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Chat input, example prompts, answer cards with source citations, follow-up support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Technical 25%</w:t>
            </w:r>
          </w:p>
        </w:tc>
      </w:tr>
      <w:tr>
        <w:tc>
          <w:tcPr>
            <w:tcW w:type="dxa" w:w="18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Policy Changes</w:t>
            </w:r>
          </w:p>
        </w:tc>
        <w:tc>
          <w:tcPr>
            <w:tcW w:type="dxa" w:w="1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/changes</w:t>
            </w:r>
          </w:p>
        </w:tc>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Change feed with clinical vs cosmetic classification</w:t>
            </w:r>
          </w:p>
        </w:tc>
        <w:tc>
          <w:tcPr>
            <w:tcW w:type="dxa" w:w="28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Timeline feed, clinical/cosmetic filter, before/after diff view, alert badges</w:t>
            </w:r>
          </w:p>
        </w:tc>
        <w:tc>
          <w:tcPr>
            <w:tcW w:type="dxa" w:w="15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Wow Factor 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Ingest Policies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/ingest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Upload PDFs or trigger automated retrieval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Drag-drop zone, URL import, auto-fetch by drug+payer, processing queue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Completeness 20%</w:t>
            </w:r>
          </w:p>
        </w:tc>
      </w:tr>
      <w:tr>
        <w:tc>
          <w:tcPr>
            <w:tcW w:type="dxa" w:w="18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Policy Library</w:t>
            </w:r>
          </w:p>
        </w:tc>
        <w:tc>
          <w:tcPr>
            <w:tcW w:type="dxa" w:w="1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/library</w:t>
            </w:r>
          </w:p>
        </w:tc>
        <w:tc>
          <w:tcPr>
            <w:tcW w:type="dxa" w:w="22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Browse all indexed policies by payer</w:t>
            </w:r>
          </w:p>
        </w:tc>
        <w:tc>
          <w:tcPr>
            <w:tcW w:type="dxa" w:w="28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Payer cards, document list, last indexed date, version history</w:t>
            </w:r>
          </w:p>
        </w:tc>
        <w:tc>
          <w:tcPr>
            <w:tcW w:type="dxa" w:w="15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Completeness 20%</w:t>
            </w:r>
          </w:p>
        </w:tc>
      </w:tr>
    </w:tbl>
    <w:p>
      <w:pPr>
        <w:spacing w:after="80" w:before="80"/>
      </w:pPr>
    </w:p>
    <w:p>
      <w:pPr>
        <w:pBdr>
          <w:bottom w:val="single" w:color="B5D4F4" w:sz="4" w:space="1"/>
        </w:pBdr>
        <w:spacing w:after="180" w:before="180"/>
      </w:pPr>
    </w:p>
    <w:p>
      <w:pPr>
        <w:pStyle w:val="Heading1"/>
        <w:spacing w:after="140" w:before="400"/>
      </w:pPr>
      <w:r>
        <w:rPr>
          <w:rFonts w:ascii="Arial" w:cs="Arial" w:eastAsia="Arial" w:hAnsi="Arial"/>
          <w:b/>
          <w:bCs/>
          <w:color w:val="1A3A5C"/>
          <w:sz w:val="34"/>
          <w:szCs w:val="34"/>
        </w:rPr>
        <w:t xml:space="preserve">9. 48-Hour Build Plan</w:t>
      </w:r>
    </w:p>
    <w:p>
      <w:pPr>
        <w:pBdr>
          <w:top w:val="single" w:color="378ADD" w:sz="4" w:space="4"/>
          <w:bottom w:val="single" w:color="378ADD" w:sz="4" w:space="4"/>
          <w:left w:val="single" w:color="185FA5" w:sz="20" w:space="8"/>
        </w:pBdr>
        <w:spacing w:after="160" w:before="160"/>
        <w:ind w:left="360"/>
      </w:pPr>
      <w:r>
        <w:rPr>
          <w:rFonts w:ascii="Arial" w:cs="Arial" w:eastAsia="Arial" w:hAnsi="Arial"/>
          <w:i/>
          <w:iCs/>
          <w:color w:val="1A3A5C"/>
          <w:sz w:val="22"/>
          <w:szCs w:val="22"/>
        </w:rPr>
        <w:t xml:space="preserve">Focus area per Anton Rx Q&amp;A #17: Pick oncology or immunology — go deep on one category. A focused polished demo on Rituximab + Humira across UHC + Cigna + UPMC will be more impressive than a shallow demo across 20 drugs.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800"/>
        <w:gridCol w:w="5760"/>
      </w:tblGrid>
      <w:tr>
        <w:trPr>
          <w:tblHeader/>
        </w:trPr>
        <w:tc>
          <w:tcPr>
            <w:tcW w:type="dxa" w:w="10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Block</w:t>
            </w:r>
          </w:p>
        </w:tc>
        <w:tc>
          <w:tcPr>
            <w:tcW w:type="dxa" w:w="8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Hours</w:t>
            </w:r>
          </w:p>
        </w:tc>
        <w:tc>
          <w:tcPr>
            <w:tcW w:type="dxa" w:w="180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Milestone</w:t>
            </w:r>
          </w:p>
        </w:tc>
        <w:tc>
          <w:tcPr>
            <w:tcW w:type="dxa" w:w="576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0C447C"/>
                <w:sz w:val="20"/>
                <w:szCs w:val="20"/>
              </w:rPr>
              <w:t xml:space="preserve">Deliverable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Block 1</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Foundation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FastAPI running, PyMuPDF parsing UHC Rituximab PDF, SQLite schema created, ChromaDB initialized</w:t>
            </w:r>
          </w:p>
        </w:tc>
      </w:tr>
      <w:tr>
        <w:tc>
          <w:tcPr>
            <w:tcW w:type="dxa" w:w="1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Block 2</w:t>
            </w:r>
          </w:p>
        </w:tc>
        <w:tc>
          <w:tcPr>
            <w:tcW w:type="dxa" w:w="8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6–12</w:t>
            </w:r>
          </w:p>
        </w:tc>
        <w:tc>
          <w:tcPr>
            <w:tcW w:type="dxa" w:w="18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Extraction</w:t>
            </w:r>
          </w:p>
        </w:tc>
        <w:tc>
          <w:tcPr>
            <w:tcW w:type="dxa" w:w="57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LLM extraction of all 9 fields from 3 PDFs (UHC single, Cigna single, UPMC mega-doc), structured JSON stored in SQLite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Block 3</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Q&amp;A 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ChromaDB populated with embeddings, /api/ask endpoint returning grounded answers with citations, tested on 5 sample queries</w:t>
            </w:r>
          </w:p>
        </w:tc>
      </w:tr>
      <w:tr>
        <w:tc>
          <w:tcPr>
            <w:tcW w:type="dxa" w:w="1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Block 4</w:t>
            </w:r>
          </w:p>
        </w:tc>
        <w:tc>
          <w:tcPr>
            <w:tcW w:type="dxa" w:w="8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18–26</w:t>
            </w:r>
          </w:p>
        </w:tc>
        <w:tc>
          <w:tcPr>
            <w:tcW w:type="dxa" w:w="18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Comparison + UI</w:t>
            </w:r>
          </w:p>
        </w:tc>
        <w:tc>
          <w:tcPr>
            <w:tcW w:type="dxa" w:w="57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Google Stitch used to scaffold React UI, /api/compare endpoint working, comparison grid rendering with color-coded diffs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Block 5</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26–34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Change tracker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Diff engine comparing two policy versions, clinical vs cosmetic classifier working, change feed rendering in UI</w:t>
            </w:r>
          </w:p>
        </w:tc>
      </w:tr>
      <w:tr>
        <w:tc>
          <w:tcPr>
            <w:tcW w:type="dxa" w:w="1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Block 6</w:t>
            </w:r>
          </w:p>
        </w:tc>
        <w:tc>
          <w:tcPr>
            <w:tcW w:type="dxa" w:w="8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34–40</w:t>
            </w:r>
          </w:p>
        </w:tc>
        <w:tc>
          <w:tcPr>
            <w:tcW w:type="dxa" w:w="18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Auto-retrieval</w:t>
            </w:r>
          </w:p>
        </w:tc>
        <w:tc>
          <w:tcPr>
            <w:tcW w:type="dxa" w:w="57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Playwright script fetching UHC + Cigna policies automatically, integrated into /ingest screen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Block 7</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Polish + export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CSV export working, UI reviewed for non-technical readability, all 3 demo drugs indexed and validated</w:t>
            </w:r>
          </w:p>
        </w:tc>
      </w:tr>
      <w:tr>
        <w:tc>
          <w:tcPr>
            <w:tcW w:type="dxa" w:w="10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Block 8</w:t>
            </w:r>
          </w:p>
        </w:tc>
        <w:tc>
          <w:tcPr>
            <w:tcW w:type="dxa" w:w="8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45–48</w:t>
            </w:r>
          </w:p>
        </w:tc>
        <w:tc>
          <w:tcPr>
            <w:tcW w:type="dxa" w:w="180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Demo rehearsal</w:t>
            </w:r>
          </w:p>
        </w:tc>
        <w:tc>
          <w:tcPr>
            <w:tcW w:type="dxa" w:w="5760"/>
            <w:tcBorders>
              <w:top w:val="single" w:color="CCCCCC" w:sz="1"/>
              <w:left w:val="single" w:color="CCCCCC" w:sz="1"/>
              <w:bottom w:val="single" w:color="CCCCCC" w:sz="1"/>
              <w:right w:val="single" w:color="CCCCCC" w:sz="1"/>
            </w:tcBorders>
            <w:shd w:fill="F5F9FE" w:val="clear"/>
            <w:tcMar>
              <w:top w:type="dxa" w:w="80"/>
              <w:left w:type="dxa" w:w="140"/>
              <w:bottom w:type="dxa" w:w="80"/>
              <w:right w:type="dxa" w:w="140"/>
            </w:tcMar>
          </w:tcPr>
          <w:p>
            <w:r>
              <w:rPr>
                <w:rFonts w:ascii="Arial" w:cs="Arial" w:eastAsia="Arial" w:hAnsi="Arial"/>
                <w:sz w:val="20"/>
                <w:szCs w:val="20"/>
              </w:rPr>
              <w:t xml:space="preserve">3-minute demo script covering all 3 Anton Rx standout moments rehearsed end-to-end</w:t>
            </w:r>
          </w:p>
        </w:tc>
      </w:tr>
    </w:tbl>
    <w:p>
      <w:pPr>
        <w:spacing w:after="80" w:before="80"/>
      </w:pPr>
    </w:p>
    <w:p>
      <w:pPr>
        <w:pStyle w:val="Heading2"/>
        <w:spacing w:after="100" w:before="300"/>
      </w:pPr>
      <w:r>
        <w:rPr>
          <w:rFonts w:ascii="Arial" w:cs="Arial" w:eastAsia="Arial" w:hAnsi="Arial"/>
          <w:b/>
          <w:bCs/>
          <w:color w:val="185FA5"/>
          <w:sz w:val="26"/>
          <w:szCs w:val="26"/>
        </w:rPr>
        <w:t xml:space="preserve">9.1 Demo Script (3 Minutes)</w:t>
      </w:r>
    </w:p>
    <w:p>
      <w:pPr>
        <w:spacing w:after="100" w:before="60"/>
      </w:pPr>
      <w:r>
        <w:rPr>
          <w:rFonts w:ascii="Arial" w:cs="Arial" w:eastAsia="Arial" w:hAnsi="Arial"/>
          <w:color w:val="000000"/>
          <w:sz w:val="22"/>
          <w:szCs w:val="22"/>
        </w:rPr>
        <w:t xml:space="preserve">Structure your demo to hit all three Anton Rx standout moments in order:</w:t>
      </w:r>
    </w:p>
    <w:p>
      <w:pPr>
        <w:pStyle w:val="ListParagraph"/>
        <w:numPr>
          <w:ilvl w:val="0"/>
          <w:numId w:val="3"/>
        </w:numPr>
        <w:spacing w:after="40" w:before="40"/>
      </w:pPr>
      <w:r>
        <w:rPr>
          <w:rFonts w:ascii="Arial" w:cs="Arial" w:eastAsia="Arial" w:hAnsi="Arial"/>
          <w:sz w:val="22"/>
          <w:szCs w:val="22"/>
        </w:rPr>
        <w:t xml:space="preserve">Automated retrieval (minute 1): 'I'm going to search for Rituximab. Watch as the system automatically pulls the policy from UHC's provider portal, Cigna's A-Z index, and UPMC's mega-document simultaneously — without me visiting a single website.'</w:t>
      </w:r>
    </w:p>
    <w:p>
      <w:pPr>
        <w:pStyle w:val="ListParagraph"/>
        <w:numPr>
          <w:ilvl w:val="0"/>
          <w:numId w:val="3"/>
        </w:numPr>
        <w:spacing w:after="40" w:before="40"/>
      </w:pPr>
      <w:r>
        <w:rPr>
          <w:rFonts w:ascii="Arial" w:cs="Arial" w:eastAsia="Arial" w:hAnsi="Arial"/>
          <w:sz w:val="22"/>
          <w:szCs w:val="22"/>
        </w:rPr>
        <w:t xml:space="preserve">Multi-format handling (minute 2): 'These three documents look completely different. UHC publishes one PDF per drug, UPMC puts all 200+ drugs in one massive document, and Cigna uses a numbered policy index. Our system parsed all three and extracted the same 9 fields from each.'</w:t>
      </w:r>
    </w:p>
    <w:p>
      <w:pPr>
        <w:pStyle w:val="ListParagraph"/>
        <w:numPr>
          <w:ilvl w:val="0"/>
          <w:numId w:val="3"/>
        </w:numPr>
        <w:spacing w:after="40" w:before="40"/>
      </w:pPr>
      <w:r>
        <w:rPr>
          <w:rFonts w:ascii="Arial" w:cs="Arial" w:eastAsia="Arial" w:hAnsi="Arial"/>
          <w:sz w:val="22"/>
          <w:szCs w:val="22"/>
        </w:rPr>
        <w:t xml:space="preserve">Clean comparison (minute 3): 'Here's what that looks like for a formulary strategist. I type Rituximab, select three payers, and instantly see: UHC requires step therapy, Cigna does not. UHC restricts to physician office only, Cigna allows ASC. That comparison used to take half a day to produce.'</w:t>
      </w:r>
    </w:p>
    <w:p>
      <w:pPr>
        <w:spacing w:after="80" w:before="80"/>
      </w:pPr>
    </w:p>
    <w:p>
      <w:pPr>
        <w:pBdr>
          <w:bottom w:val="single" w:color="B5D4F4" w:sz="4" w:space="1"/>
        </w:pBdr>
        <w:spacing w:after="180" w:before="180"/>
      </w:pPr>
    </w:p>
    <w:p>
      <w:pPr>
        <w:pStyle w:val="Heading1"/>
        <w:spacing w:after="140" w:before="400"/>
      </w:pPr>
      <w:r>
        <w:rPr>
          <w:rFonts w:ascii="Arial" w:cs="Arial" w:eastAsia="Arial" w:hAnsi="Arial"/>
          <w:b/>
          <w:bCs/>
          <w:color w:val="1A3A5C"/>
          <w:sz w:val="34"/>
          <w:szCs w:val="34"/>
        </w:rPr>
        <w:t xml:space="preserve">Appendix A: Real Policy Document URLs</w:t>
      </w:r>
    </w:p>
    <w:p>
      <w:pPr>
        <w:pStyle w:val="ListParagraph"/>
        <w:numPr>
          <w:ilvl w:val="0"/>
          <w:numId w:val="2"/>
        </w:numPr>
        <w:spacing w:after="40" w:before="40"/>
      </w:pPr>
      <w:r>
        <w:rPr>
          <w:rFonts w:ascii="Arial" w:cs="Arial" w:eastAsia="Arial" w:hAnsi="Arial"/>
          <w:sz w:val="22"/>
          <w:szCs w:val="22"/>
        </w:rPr>
        <w:t xml:space="preserve">UHC Oncology Clinical Coverage: https://www.uhcprovider.com/content/dam/provider/docs/public/policies/comm-medical-drug/oncology-medication-clinical-coverage-policy.pdf</w:t>
      </w:r>
    </w:p>
    <w:p>
      <w:pPr>
        <w:pStyle w:val="ListParagraph"/>
        <w:numPr>
          <w:ilvl w:val="0"/>
          <w:numId w:val="2"/>
        </w:numPr>
        <w:spacing w:after="40" w:before="40"/>
      </w:pPr>
      <w:r>
        <w:rPr>
          <w:rFonts w:ascii="Arial" w:cs="Arial" w:eastAsia="Arial" w:hAnsi="Arial"/>
          <w:sz w:val="22"/>
          <w:szCs w:val="22"/>
        </w:rPr>
        <w:t xml:space="preserve">UHC Therapeutic Equivalent Excluded Drugs: https://www.uhcprovider.com/content/dam/provider/docs/public/policies/comm-medical-drug/medical-benefit-therapeutic-equivalent-excluded-drugs.pdf</w:t>
      </w:r>
    </w:p>
    <w:p>
      <w:pPr>
        <w:pStyle w:val="ListParagraph"/>
        <w:numPr>
          <w:ilvl w:val="0"/>
          <w:numId w:val="2"/>
        </w:numPr>
        <w:spacing w:after="40" w:before="40"/>
      </w:pPr>
      <w:r>
        <w:rPr>
          <w:rFonts w:ascii="Arial" w:cs="Arial" w:eastAsia="Arial" w:hAnsi="Arial"/>
          <w:sz w:val="22"/>
          <w:szCs w:val="22"/>
        </w:rPr>
        <w:t xml:space="preserve">Aetna 2025 Commercial Clinical Program Summary: https://www.aetna.com/content/dam/aetna/pdfs/aetnacom/individuals-families-health-insurance/document-library/pharmacy/medical-drugs/2025_Aetna_Commercial_Clinical_Program_Summary.pdf</w:t>
      </w:r>
    </w:p>
    <w:p>
      <w:pPr>
        <w:pStyle w:val="ListParagraph"/>
        <w:numPr>
          <w:ilvl w:val="0"/>
          <w:numId w:val="2"/>
        </w:numPr>
        <w:spacing w:after="40" w:before="40"/>
      </w:pPr>
      <w:r>
        <w:rPr>
          <w:rFonts w:ascii="Arial" w:cs="Arial" w:eastAsia="Arial" w:hAnsi="Arial"/>
          <w:sz w:val="22"/>
          <w:szCs w:val="22"/>
        </w:rPr>
        <w:t xml:space="preserve">Cigna Drug Policy A-Z Index: https://static.cigna.com/assets/chcp/resourceLibrary/coveragePolicies/pharmacy_a-z.html</w:t>
      </w:r>
    </w:p>
    <w:p>
      <w:pPr>
        <w:pStyle w:val="ListParagraph"/>
        <w:numPr>
          <w:ilvl w:val="0"/>
          <w:numId w:val="2"/>
        </w:numPr>
        <w:spacing w:after="40" w:before="40"/>
      </w:pPr>
      <w:r>
        <w:rPr>
          <w:rFonts w:ascii="Arial" w:cs="Arial" w:eastAsia="Arial" w:hAnsi="Arial"/>
          <w:sz w:val="22"/>
          <w:szCs w:val="22"/>
        </w:rPr>
        <w:t xml:space="preserve">CMS Prescription Drug Profiles PUF: https://www.cms.gov/data-research/statistics-trends-and-reports/basic-stand-alone-medicare-claims-public-use-files/prescription-drug-profiles-puf</w:t>
      </w:r>
    </w:p>
    <w:p>
      <w:pPr>
        <w:spacing w:after="80" w:before="80"/>
      </w:pPr>
    </w:p>
    <w:p>
      <w:pPr>
        <w:pStyle w:val="Heading1"/>
        <w:spacing w:after="140" w:before="400"/>
      </w:pPr>
      <w:r>
        <w:rPr>
          <w:rFonts w:ascii="Arial" w:cs="Arial" w:eastAsia="Arial" w:hAnsi="Arial"/>
          <w:b/>
          <w:bCs/>
          <w:color w:val="1A3A5C"/>
          <w:sz w:val="34"/>
          <w:szCs w:val="34"/>
        </w:rPr>
        <w:t xml:space="preserve">Appendix B: Google Stitch Prompt</w:t>
      </w:r>
    </w:p>
    <w:p>
      <w:pPr>
        <w:pBdr>
          <w:top w:val="single" w:color="378ADD" w:sz="4" w:space="4"/>
          <w:bottom w:val="single" w:color="378ADD" w:sz="4" w:space="4"/>
          <w:left w:val="single" w:color="185FA5" w:sz="20" w:space="8"/>
        </w:pBdr>
        <w:spacing w:after="160" w:before="160"/>
        <w:ind w:left="360"/>
      </w:pPr>
      <w:r>
        <w:rPr>
          <w:rFonts w:ascii="Arial" w:cs="Arial" w:eastAsia="Arial" w:hAnsi="Arial"/>
          <w:i/>
          <w:iCs/>
          <w:color w:val="1A3A5C"/>
          <w:sz w:val="22"/>
          <w:szCs w:val="22"/>
        </w:rPr>
        <w:t xml:space="preserve">Paste this into stitch.withgoogle.com to scaffold the React UI. Sign in with Google, paste, and export React components.</w:t>
      </w:r>
    </w:p>
    <w:p>
      <w:pPr>
        <w:pBdr>
          <w:top w:val="single" w:color="B5D4F4" w:sz="4" w:space="4"/>
          <w:bottom w:val="single" w:color="B5D4F4" w:sz="4" w:space="4"/>
          <w:left w:val="single" w:color="185FA5" w:sz="20" w:space="8"/>
        </w:pBdr>
        <w:spacing w:after="160" w:before="160"/>
        <w:ind w:left="360"/>
      </w:pPr>
      <w:r>
        <w:rPr>
          <w:rFonts w:ascii="Arial" w:cs="Arial" w:eastAsia="Arial" w:hAnsi="Arial"/>
          <w:color w:val="1A3A5C"/>
          <w:sz w:val="20"/>
          <w:szCs w:val="20"/>
        </w:rPr>
        <w:t xml:space="preserve">Build a professional medical SaaS analyst tool called PolicyTrack AI for market access analysts who track health insurance drug coverage policies. Primary action: analyst types a drug name and gets a normalized comparison table across multiple payers. Left sidebar navigation: Drug Lookup (home), Comparison View, Ask AI, Policy Changes, Ingest Policies, Policy Library. Drug Lookup screen has a large search bar, auto-complete, and instant results showing one card per payer with color-coded coverage badges (green=covered, amber=covered with PA, red=not covered). Comparison View shows a 9-row normalized grid comparing one drug across 2-4 payers, rows: coverage status, prior auth, step therapy, site of care, indications, quantity limit, access status, effective date, policy source. Color-code differences: green=permissive, red=restrictive, gray=same. Policy Changes screen shows a timeline feed of policy updates classified as Clinical Major (red badge), Clinical Minor (amber), Administrative (blue), Cosmetic (gray), with before/after diff rows highlighted in red/green. Ask AI screen has a chat interface with example prompts and answer cards showing source citations. Ingest screen has drag-drop PDF upload, URL import field, and auto-fetch by drug name. Use navy/blue color scheme (#185FA5 primary), clean white cards, professional typography suitable for non-technical healthcare executives.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5D4F4" w:sz="4" w:space="4"/>
      </w:pBdr>
      <w:jc w:val="center"/>
    </w:pPr>
    <w:r>
      <w:rPr>
        <w:rFonts w:ascii="Arial" w:cs="Arial" w:eastAsia="Arial" w:hAnsi="Arial"/>
        <w:color w:val="888780"/>
        <w:sz w:val="18"/>
        <w:szCs w:val="18"/>
      </w:rPr>
      <w:t xml:space="preserve">Anton Rx Challenge  |  Innovation Hacks 2.0  |  April 3-5, 2026  |  Page </w:t>
    </w:r>
    <w:fldSimple w:instr="PAGE">
      <w:r>
        <w:rPr>
          <w:rFonts w:ascii="Arial" w:cs="Arial" w:eastAsia="Arial" w:hAnsi="Arial"/>
          <w:color w:val="888780"/>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6" w:space="4"/>
      </w:pBdr>
    </w:pPr>
    <w:r>
      <w:rPr>
        <w:rFonts w:ascii="Arial" w:cs="Arial" w:eastAsia="Arial" w:hAnsi="Arial"/>
        <w:b/>
        <w:bCs/>
        <w:color w:val="185FA5"/>
        <w:sz w:val="20"/>
        <w:szCs w:val="20"/>
      </w:rPr>
      <w:t xml:space="preserve">PolicyTrack AI  |  </w:t>
    </w:r>
    <w:r>
      <w:rPr>
        <w:rFonts w:ascii="Arial" w:cs="Arial" w:eastAsia="Arial" w:hAnsi="Arial"/>
        <w:color w:val="888780"/>
        <w:sz w:val="20"/>
        <w:szCs w:val="20"/>
      </w:rPr>
      <w:t xml:space="preserve">Updated PRD — Anton Rx Challenge, Innovation Hacks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sz w:val="34"/>
      <w:szCs w:val="34"/>
    </w:rPr>
  </w:style>
  <w:style w:type="paragraph" w:styleId="Heading2">
    <w:name w:val="Heading 2"/>
    <w:basedOn w:val="Normal"/>
    <w:next w:val="Normal"/>
    <w:qFormat/>
    <w:pPr>
      <w:spacing w:after="100" w:before="300"/>
      <w:outlineLvl w:val="1"/>
    </w:pPr>
    <w:rPr>
      <w:rFonts w:ascii="Arial" w:cs="Arial" w:eastAsia="Arial" w:hAnsi="Arial"/>
      <w:b/>
      <w:bCs/>
      <w:sz w:val="26"/>
      <w:szCs w:val="26"/>
    </w:rPr>
  </w:style>
  <w:style w:type="paragraph" w:styleId="Heading3">
    <w:name w:val="Heading 3"/>
    <w:basedOn w:val="Normal"/>
    <w:next w:val="Normal"/>
    <w:qFormat/>
    <w:pPr>
      <w:spacing w:after="8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2026-04-04T22:59:37.785Z</dcterms:created>
  <dcterms:modified xsi:type="dcterms:W3CDTF">2026-04-04T22:59:37.786Z</dcterms:modified>
</cp:coreProperties>
</file>

<file path=docProps/custom.xml><?xml version="1.0" encoding="utf-8"?>
<Properties xmlns="http://schemas.openxmlformats.org/officeDocument/2006/custom-properties" xmlns:vt="http://schemas.openxmlformats.org/officeDocument/2006/docPropsVTypes"/>
</file>