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B1" w:rsidRDefault="004E1E90" w:rsidP="004E1E90">
      <w:pPr>
        <w:pBdr>
          <w:bottom w:val="single" w:sz="12" w:space="1" w:color="auto"/>
        </w:pBd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MBA 648: Assignment 1 Questions (Due: Jan 31, 23.55 hrs on Moodle).</w:t>
      </w:r>
    </w:p>
    <w:p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1</w:t>
      </w:r>
      <w:r w:rsidRPr="00AD0A0B">
        <w:rPr>
          <w:rFonts w:ascii="Gill Sans MT" w:hAnsi="Gill Sans MT"/>
          <w:sz w:val="24"/>
          <w:szCs w:val="24"/>
        </w:rPr>
        <w:t xml:space="preserve">: </w:t>
      </w:r>
      <w:r w:rsidR="00863604">
        <w:rPr>
          <w:rFonts w:ascii="Gill Sans MT" w:hAnsi="Gill Sans MT"/>
          <w:sz w:val="24"/>
          <w:szCs w:val="24"/>
        </w:rPr>
        <w:t xml:space="preserve">Refer to the Ike’s plan of separating the custom-shirt production line from the standard-size shirts. </w:t>
      </w:r>
      <w:r w:rsidRPr="00AD0A0B">
        <w:rPr>
          <w:rFonts w:ascii="Gill Sans MT" w:hAnsi="Gill Sans MT"/>
          <w:sz w:val="24"/>
          <w:szCs w:val="24"/>
        </w:rPr>
        <w:t>Compute the process cycle times of e</w:t>
      </w:r>
      <w:r>
        <w:rPr>
          <w:rFonts w:ascii="Gill Sans MT" w:hAnsi="Gill Sans MT"/>
          <w:sz w:val="24"/>
          <w:szCs w:val="24"/>
        </w:rPr>
        <w:t>ach of the processes in the Ike’s custom-shirt production line and the standard-size shirt production line</w:t>
      </w:r>
      <w:r w:rsidRPr="00AD0A0B">
        <w:rPr>
          <w:rFonts w:ascii="Gill Sans MT" w:hAnsi="Gill Sans MT"/>
          <w:sz w:val="24"/>
          <w:szCs w:val="24"/>
        </w:rPr>
        <w:t>. Identify the bottleneck process (or processes).</w:t>
      </w:r>
    </w:p>
    <w:p w:rsidR="00BA3C99" w:rsidRPr="00D52D43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D52D43"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2</w:t>
      </w:r>
      <w:r w:rsidRPr="00D52D43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Compute the following measures for the </w:t>
      </w:r>
      <w:r w:rsidRPr="00AD0A0B">
        <w:rPr>
          <w:rFonts w:ascii="Gill Sans MT" w:hAnsi="Gill Sans MT"/>
          <w:sz w:val="24"/>
          <w:szCs w:val="24"/>
        </w:rPr>
        <w:t xml:space="preserve">production process of </w:t>
      </w:r>
      <w:r w:rsidRPr="00A72D0C">
        <w:rPr>
          <w:rFonts w:ascii="Gill Sans MT" w:hAnsi="Gill Sans MT"/>
          <w:b/>
          <w:sz w:val="24"/>
          <w:szCs w:val="24"/>
        </w:rPr>
        <w:t>regular shirts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CC4D29">
        <w:rPr>
          <w:rFonts w:ascii="Gill Sans MT" w:hAnsi="Gill Sans MT"/>
          <w:sz w:val="24"/>
          <w:szCs w:val="24"/>
        </w:rPr>
        <w:t>as per</w:t>
      </w:r>
      <w:r>
        <w:rPr>
          <w:rFonts w:ascii="Gill Sans MT" w:hAnsi="Gill Sans MT"/>
          <w:b/>
          <w:sz w:val="24"/>
          <w:szCs w:val="24"/>
        </w:rPr>
        <w:t xml:space="preserve"> Ike’s plan</w:t>
      </w:r>
      <w:r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2465"/>
        <w:gridCol w:w="4520"/>
      </w:tblGrid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24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24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</w:p>
    <w:p w:rsidR="00BA3C99" w:rsidRPr="00D52D43" w:rsidRDefault="00BA3C99" w:rsidP="00BA3C99">
      <w:pPr>
        <w:spacing w:after="0"/>
        <w:jc w:val="both"/>
        <w:rPr>
          <w:rFonts w:ascii="Gill Sans MT" w:hAnsi="Gill Sans MT"/>
          <w:sz w:val="24"/>
          <w:szCs w:val="24"/>
        </w:rPr>
      </w:pPr>
      <w:r w:rsidRPr="00D52D43"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3</w:t>
      </w:r>
      <w:r w:rsidRPr="00D52D43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Compute the following measures for the </w:t>
      </w:r>
      <w:r w:rsidRPr="00AD0A0B">
        <w:rPr>
          <w:rFonts w:ascii="Gill Sans MT" w:hAnsi="Gill Sans MT"/>
          <w:sz w:val="24"/>
          <w:szCs w:val="24"/>
        </w:rPr>
        <w:t xml:space="preserve">production process of </w:t>
      </w:r>
      <w:r w:rsidR="00061277">
        <w:rPr>
          <w:rFonts w:ascii="Gill Sans MT" w:hAnsi="Gill Sans MT"/>
          <w:b/>
          <w:sz w:val="24"/>
          <w:szCs w:val="24"/>
        </w:rPr>
        <w:t>custom</w:t>
      </w:r>
      <w:r w:rsidRPr="00A72D0C">
        <w:rPr>
          <w:rFonts w:ascii="Gill Sans MT" w:hAnsi="Gill Sans MT"/>
          <w:b/>
          <w:sz w:val="24"/>
          <w:szCs w:val="24"/>
        </w:rPr>
        <w:t xml:space="preserve"> shirts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CC4D29">
        <w:rPr>
          <w:rFonts w:ascii="Gill Sans MT" w:hAnsi="Gill Sans MT"/>
          <w:sz w:val="24"/>
          <w:szCs w:val="24"/>
        </w:rPr>
        <w:t>as per</w:t>
      </w:r>
      <w:r>
        <w:rPr>
          <w:rFonts w:ascii="Gill Sans MT" w:hAnsi="Gill Sans MT"/>
          <w:b/>
          <w:sz w:val="24"/>
          <w:szCs w:val="24"/>
        </w:rPr>
        <w:t xml:space="preserve"> Ike’s plan</w:t>
      </w:r>
      <w:r>
        <w:rPr>
          <w:rFonts w:ascii="Gill Sans MT" w:hAnsi="Gill Sans MT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2374"/>
        <w:gridCol w:w="2465"/>
        <w:gridCol w:w="4520"/>
      </w:tblGrid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Measures</w:t>
            </w:r>
          </w:p>
        </w:tc>
        <w:tc>
          <w:tcPr>
            <w:tcW w:w="124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Formula</w:t>
            </w: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  <w:r w:rsidRPr="006764E2">
              <w:rPr>
                <w:rFonts w:ascii="Gill Sans MT" w:hAnsi="Gill Sans MT"/>
                <w:b/>
                <w:sz w:val="24"/>
                <w:szCs w:val="24"/>
              </w:rPr>
              <w:t>Computations</w:t>
            </w: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Actual Cycle Time (min/shirt)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WIP Inventory (shirts)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b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Manufacturing Lead Time (days)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Production Capacity (shirts/day)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e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Capacity utilization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f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content (min/shirt)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g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utilization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BA3C99" w:rsidRPr="006764E2" w:rsidTr="00F411D2">
        <w:tc>
          <w:tcPr>
            <w:tcW w:w="265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h</w:t>
            </w:r>
          </w:p>
        </w:tc>
        <w:tc>
          <w:tcPr>
            <w:tcW w:w="1201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6764E2">
              <w:rPr>
                <w:rFonts w:ascii="Gill Sans MT" w:hAnsi="Gill Sans MT"/>
                <w:sz w:val="24"/>
                <w:szCs w:val="24"/>
              </w:rPr>
              <w:t>Direct labor cost ($/shirt)</w:t>
            </w:r>
          </w:p>
        </w:tc>
        <w:tc>
          <w:tcPr>
            <w:tcW w:w="1247" w:type="pct"/>
            <w:vAlign w:val="center"/>
          </w:tcPr>
          <w:p w:rsidR="00BA3C99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287" w:type="pct"/>
            <w:vAlign w:val="center"/>
          </w:tcPr>
          <w:p w:rsidR="00BA3C99" w:rsidRPr="006764E2" w:rsidRDefault="00BA3C99" w:rsidP="00F411D2">
            <w:pPr>
              <w:spacing w:after="0" w:line="240" w:lineRule="auto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:rsidR="00045713" w:rsidRDefault="00045713" w:rsidP="00BA3C99">
      <w:pPr>
        <w:jc w:val="both"/>
        <w:rPr>
          <w:rFonts w:ascii="Gill Sans MT" w:hAnsi="Gill Sans MT"/>
          <w:sz w:val="24"/>
          <w:szCs w:val="24"/>
        </w:rPr>
      </w:pPr>
    </w:p>
    <w:p w:rsidR="00BA3C99" w:rsidRDefault="00BA3C99" w:rsidP="00BA3C99">
      <w:pPr>
        <w:jc w:val="both"/>
        <w:rPr>
          <w:rFonts w:ascii="Gill Sans MT" w:hAnsi="Gill Sans MT"/>
          <w:sz w:val="24"/>
          <w:szCs w:val="24"/>
        </w:rPr>
      </w:pPr>
      <w:r w:rsidRPr="00223C5F">
        <w:rPr>
          <w:rFonts w:ascii="Gill Sans MT" w:hAnsi="Gill Sans MT"/>
          <w:sz w:val="24"/>
          <w:szCs w:val="24"/>
        </w:rPr>
        <w:lastRenderedPageBreak/>
        <w:t xml:space="preserve">Q </w:t>
      </w:r>
      <w:r w:rsidR="00045713">
        <w:rPr>
          <w:rFonts w:ascii="Gill Sans MT" w:hAnsi="Gill Sans MT"/>
          <w:sz w:val="24"/>
          <w:szCs w:val="24"/>
        </w:rPr>
        <w:t>4</w:t>
      </w:r>
      <w:r w:rsidRPr="00223C5F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Compare Ike’s plan for the regular shirts and custom shirts with the current plan (regular shirts) and Mike’s plan (regular and custom shirts). What are your observations and recommendations?</w:t>
      </w:r>
      <w:r w:rsidR="002D3DDD">
        <w:rPr>
          <w:rFonts w:ascii="Gill Sans MT" w:hAnsi="Gill Sans MT"/>
          <w:sz w:val="24"/>
          <w:szCs w:val="24"/>
        </w:rPr>
        <w:t xml:space="preserve"> (Maximum of 100 words).</w:t>
      </w:r>
    </w:p>
    <w:p w:rsidR="00BA3C99" w:rsidRDefault="00BA3C99" w:rsidP="006764E2">
      <w:pPr>
        <w:jc w:val="both"/>
        <w:rPr>
          <w:rFonts w:ascii="Gill Sans MT" w:hAnsi="Gill Sans MT"/>
          <w:sz w:val="24"/>
          <w:szCs w:val="24"/>
        </w:rPr>
      </w:pPr>
    </w:p>
    <w:p w:rsidR="00212F91" w:rsidRDefault="00212F91" w:rsidP="00212F91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5</w:t>
      </w:r>
      <w:r>
        <w:rPr>
          <w:rFonts w:ascii="Gill Sans MT" w:hAnsi="Gill Sans MT"/>
          <w:sz w:val="24"/>
          <w:szCs w:val="24"/>
        </w:rPr>
        <w:t xml:space="preserve">: Provide a detailed comparative cost analysis (for a shirt) for all the plans using the information in the case and by making reasonable assumptions (if necessary).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649"/>
        <w:gridCol w:w="1646"/>
        <w:gridCol w:w="1648"/>
        <w:gridCol w:w="1646"/>
        <w:gridCol w:w="1646"/>
      </w:tblGrid>
      <w:tr w:rsidR="00212F91" w:rsidTr="00045713">
        <w:tc>
          <w:tcPr>
            <w:tcW w:w="833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Cost</w:t>
            </w:r>
          </w:p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Components</w:t>
            </w:r>
          </w:p>
        </w:tc>
        <w:tc>
          <w:tcPr>
            <w:tcW w:w="834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Original Plan</w:t>
            </w:r>
          </w:p>
          <w:p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3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Mike’s Plan</w:t>
            </w:r>
          </w:p>
          <w:p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4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Mike’s Plan</w:t>
            </w:r>
          </w:p>
          <w:p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Custom Shirt</w:t>
            </w:r>
          </w:p>
        </w:tc>
        <w:tc>
          <w:tcPr>
            <w:tcW w:w="833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Ike’s Plan</w:t>
            </w:r>
          </w:p>
          <w:p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Regular Shirt</w:t>
            </w:r>
          </w:p>
        </w:tc>
        <w:tc>
          <w:tcPr>
            <w:tcW w:w="833" w:type="pct"/>
          </w:tcPr>
          <w:p w:rsidR="00212F91" w:rsidRPr="00212F91" w:rsidRDefault="00212F91" w:rsidP="006323EB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Ike’s</w:t>
            </w:r>
          </w:p>
          <w:p w:rsidR="00212F91" w:rsidRPr="00212F91" w:rsidRDefault="00212F91" w:rsidP="00212F91">
            <w:pPr>
              <w:jc w:val="both"/>
              <w:rPr>
                <w:rFonts w:ascii="Gill Sans MT" w:hAnsi="Gill Sans MT"/>
                <w:i/>
                <w:sz w:val="24"/>
                <w:szCs w:val="24"/>
              </w:rPr>
            </w:pPr>
            <w:r w:rsidRPr="00212F91">
              <w:rPr>
                <w:rFonts w:ascii="Gill Sans MT" w:hAnsi="Gill Sans MT"/>
                <w:i/>
                <w:sz w:val="24"/>
                <w:szCs w:val="24"/>
              </w:rPr>
              <w:t>Custom Shirt</w:t>
            </w: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Raw Materials 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Direct Labor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Material Handling Labor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Other Indirect Costs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Inventory Carrying Costs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212F91" w:rsidTr="00045713"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TOTAL</w:t>
            </w: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4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833" w:type="pct"/>
          </w:tcPr>
          <w:p w:rsidR="00212F91" w:rsidRDefault="00212F91" w:rsidP="006323EB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="00212F91" w:rsidRPr="00223C5F" w:rsidRDefault="00212F91" w:rsidP="00212F91">
      <w:pPr>
        <w:jc w:val="both"/>
        <w:rPr>
          <w:rFonts w:ascii="Gill Sans MT" w:hAnsi="Gill Sans MT"/>
          <w:sz w:val="24"/>
          <w:szCs w:val="24"/>
        </w:rPr>
      </w:pPr>
    </w:p>
    <w:p w:rsidR="0090402C" w:rsidRDefault="0090402C" w:rsidP="0090402C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</w:t>
      </w:r>
      <w:r w:rsidR="00045713">
        <w:rPr>
          <w:rFonts w:ascii="Gill Sans MT" w:hAnsi="Gill Sans MT"/>
          <w:sz w:val="24"/>
          <w:szCs w:val="24"/>
        </w:rPr>
        <w:t>6</w:t>
      </w:r>
      <w:r>
        <w:rPr>
          <w:rFonts w:ascii="Gill Sans MT" w:hAnsi="Gill Sans MT"/>
          <w:sz w:val="24"/>
          <w:szCs w:val="24"/>
        </w:rPr>
        <w:t xml:space="preserve">: The case describes Ike’s plan for the custom shirts. The company feels that the further improvements can be made to </w:t>
      </w:r>
      <w:r>
        <w:rPr>
          <w:rFonts w:ascii="Gill Sans MT" w:hAnsi="Gill Sans MT"/>
          <w:b/>
          <w:sz w:val="24"/>
          <w:szCs w:val="24"/>
        </w:rPr>
        <w:t>Ike’s custom-shirt plan</w:t>
      </w:r>
      <w:r>
        <w:rPr>
          <w:rFonts w:ascii="Gill Sans MT" w:hAnsi="Gill Sans MT"/>
          <w:sz w:val="24"/>
          <w:szCs w:val="24"/>
        </w:rPr>
        <w:t xml:space="preserve"> by balancing the workload at the stations. Using the following additional information about the operations and their sequences, prepare a plan that rebalances the production line for </w:t>
      </w:r>
      <w:r w:rsidRPr="0090402C">
        <w:rPr>
          <w:rFonts w:ascii="Gill Sans MT" w:hAnsi="Gill Sans MT"/>
          <w:b/>
          <w:sz w:val="24"/>
          <w:szCs w:val="24"/>
        </w:rPr>
        <w:t>custom shirts under Ike’s plan</w:t>
      </w:r>
      <w:r>
        <w:rPr>
          <w:rFonts w:ascii="Gill Sans MT" w:hAnsi="Gill Sans MT"/>
          <w:sz w:val="24"/>
          <w:szCs w:val="24"/>
        </w:rPr>
        <w:t>. Determine the workstation utilization and the line efficiency of the production line as per the proposed plan.</w:t>
      </w:r>
    </w:p>
    <w:tbl>
      <w:tblPr>
        <w:tblStyle w:val="TableGrid"/>
        <w:tblW w:w="9795" w:type="dxa"/>
        <w:jc w:val="center"/>
        <w:tblLook w:val="04A0" w:firstRow="1" w:lastRow="0" w:firstColumn="1" w:lastColumn="0" w:noHBand="0" w:noVBand="1"/>
      </w:tblPr>
      <w:tblGrid>
        <w:gridCol w:w="1658"/>
        <w:gridCol w:w="2228"/>
        <w:gridCol w:w="3764"/>
        <w:gridCol w:w="2145"/>
      </w:tblGrid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Activity. No.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Operations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Immediate predecessor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Precedence Relations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----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--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Collar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(1,2)</w:t>
            </w:r>
          </w:p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cuffs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(1,3)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(1,4)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5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front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(1,5)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back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Cutting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(1,6)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Join shoulder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front, make back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(5,7), (6,7)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color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collar, join shoulder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(2,8), (7,8)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sleeves, join shoulder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(4,9), (7,9)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10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Stitch down sleeves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(9,10)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Sew side seam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(9,11)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Attach cuffs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Make cuffs, stitch down sleeves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(3,12), (10,12)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Hem bottom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Sew side seam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(11,13)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Inspect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Hem bottom, attach collar, attach cuffs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(8,14), (12,14), (13,14)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15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Iron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Inspect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(14,15)</w:t>
            </w:r>
          </w:p>
        </w:tc>
      </w:tr>
      <w:tr w:rsidR="0090402C" w:rsidTr="0090402C">
        <w:trPr>
          <w:trHeight w:hRule="exact" w:val="259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Fold, pack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Iron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02C" w:rsidRDefault="0090402C">
            <w:pPr>
              <w:pStyle w:val="ListParagraph"/>
              <w:ind w:left="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(15,16)</w:t>
            </w:r>
          </w:p>
        </w:tc>
      </w:tr>
    </w:tbl>
    <w:p w:rsidR="00212F91" w:rsidRPr="00223C5F" w:rsidRDefault="00212F91" w:rsidP="006764E2">
      <w:pPr>
        <w:jc w:val="both"/>
        <w:rPr>
          <w:rFonts w:ascii="Gill Sans MT" w:hAnsi="Gill Sans MT"/>
          <w:sz w:val="24"/>
          <w:szCs w:val="24"/>
        </w:rPr>
      </w:pPr>
      <w:bookmarkStart w:id="0" w:name="_GoBack"/>
      <w:bookmarkEnd w:id="0"/>
    </w:p>
    <w:sectPr w:rsidR="00212F91" w:rsidRPr="00223C5F" w:rsidSect="00733AA5">
      <w:footerReference w:type="default" r:id="rId6"/>
      <w:pgSz w:w="12240" w:h="15840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70E" w:rsidRDefault="00EE370E" w:rsidP="002D3DDD">
      <w:pPr>
        <w:spacing w:after="0" w:line="240" w:lineRule="auto"/>
      </w:pPr>
      <w:r>
        <w:separator/>
      </w:r>
    </w:p>
  </w:endnote>
  <w:endnote w:type="continuationSeparator" w:id="0">
    <w:p w:rsidR="00EE370E" w:rsidRDefault="00EE370E" w:rsidP="002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813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DDD" w:rsidRDefault="002D3D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E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3DDD" w:rsidRDefault="002D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70E" w:rsidRDefault="00EE370E" w:rsidP="002D3DDD">
      <w:pPr>
        <w:spacing w:after="0" w:line="240" w:lineRule="auto"/>
      </w:pPr>
      <w:r>
        <w:separator/>
      </w:r>
    </w:p>
  </w:footnote>
  <w:footnote w:type="continuationSeparator" w:id="0">
    <w:p w:rsidR="00EE370E" w:rsidRDefault="00EE370E" w:rsidP="002D3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FB"/>
    <w:rsid w:val="0002719F"/>
    <w:rsid w:val="00045713"/>
    <w:rsid w:val="00061277"/>
    <w:rsid w:val="00137B20"/>
    <w:rsid w:val="001A0EBA"/>
    <w:rsid w:val="001C0690"/>
    <w:rsid w:val="00212F91"/>
    <w:rsid w:val="00223C5F"/>
    <w:rsid w:val="002C454C"/>
    <w:rsid w:val="002D3DDD"/>
    <w:rsid w:val="00301B56"/>
    <w:rsid w:val="003F28C1"/>
    <w:rsid w:val="004E1E90"/>
    <w:rsid w:val="00523C72"/>
    <w:rsid w:val="005418D5"/>
    <w:rsid w:val="00551725"/>
    <w:rsid w:val="005A4ADE"/>
    <w:rsid w:val="005B22A9"/>
    <w:rsid w:val="005D51C8"/>
    <w:rsid w:val="006434FB"/>
    <w:rsid w:val="006764E2"/>
    <w:rsid w:val="006F2AB1"/>
    <w:rsid w:val="00733AA5"/>
    <w:rsid w:val="007E52C2"/>
    <w:rsid w:val="007F08C6"/>
    <w:rsid w:val="00813B88"/>
    <w:rsid w:val="00863604"/>
    <w:rsid w:val="0090402C"/>
    <w:rsid w:val="00956B82"/>
    <w:rsid w:val="00957CD0"/>
    <w:rsid w:val="009645D6"/>
    <w:rsid w:val="00AD0A0B"/>
    <w:rsid w:val="00AE1962"/>
    <w:rsid w:val="00AF0518"/>
    <w:rsid w:val="00B313B1"/>
    <w:rsid w:val="00B57E80"/>
    <w:rsid w:val="00B6389B"/>
    <w:rsid w:val="00BA3C99"/>
    <w:rsid w:val="00C46045"/>
    <w:rsid w:val="00CC4C70"/>
    <w:rsid w:val="00D52D43"/>
    <w:rsid w:val="00DB5CE8"/>
    <w:rsid w:val="00E67768"/>
    <w:rsid w:val="00E77EB8"/>
    <w:rsid w:val="00EE370E"/>
    <w:rsid w:val="00F475C9"/>
    <w:rsid w:val="00F81649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080"/>
  <w15:docId w15:val="{FCB82B63-5F5C-48BF-864A-D195A73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9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A3C9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DD"/>
  </w:style>
  <w:style w:type="paragraph" w:styleId="Footer">
    <w:name w:val="footer"/>
    <w:basedOn w:val="Normal"/>
    <w:link w:val="FooterChar"/>
    <w:uiPriority w:val="99"/>
    <w:unhideWhenUsed/>
    <w:rsid w:val="002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Navneet Vidyarthi</cp:lastModifiedBy>
  <cp:revision>39</cp:revision>
  <dcterms:created xsi:type="dcterms:W3CDTF">2018-01-12T05:36:00Z</dcterms:created>
  <dcterms:modified xsi:type="dcterms:W3CDTF">2019-01-21T22:17:00Z</dcterms:modified>
</cp:coreProperties>
</file>