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ISSUES IN BRAND FUND TOOLS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is not getting split- </w:t>
        <w:br w:type="textWrapping"/>
        <w:t xml:space="preserve">Example- we have first entry 1-31st May and second 21st -22nd may then we need first entry to automatically split and start from 23rd to 31st May with same Funding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approval required is Yes and Approved by is empty- it should throw an error.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some cases where we have value in SF/BF but in output it is not showing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there is %% in SF/BF, it should throw error.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offer type ABSOLUTE, we are not getting any value in SF/BF.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we have two d/f in two cities which is not matching SF/BF then that should marked as an Error.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Tool is not working on Large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are not receiving any value in SF/BF from BF Modification Tab.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Value is not getting passed in SF/BF wherever it is 100% in percentage Case.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there is any other entry in a particular row, then it should neglect that row and continue from next.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one more offer type i.e Flat Prices.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Case where we have Offer type as Flat and we have SP and funding in Rs. then We will only consider SF/BF, and SP column value will be deleted.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Flat price cases should not be considered as ABSOLUTE as we need SP in Flat prices but not in ABSOLUTE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Wherever there is Flat price, we should get 100% either in SF or BF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 column can not be Empty.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SF Column can only be empty if we have Flat Price as Offer type or LQ fund.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9338" cy="408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