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60" w:rsidRPr="00D24193" w:rsidRDefault="00D25BBF" w:rsidP="00D24193">
      <w:pPr>
        <w:pStyle w:val="NoSpacing"/>
        <w:jc w:val="center"/>
        <w:rPr>
          <w:b/>
          <w:sz w:val="28"/>
        </w:rPr>
      </w:pPr>
      <w:bookmarkStart w:id="0" w:name="_GoBack"/>
      <w:bookmarkEnd w:id="0"/>
      <w:r>
        <w:rPr>
          <w:b/>
          <w:sz w:val="28"/>
        </w:rPr>
        <w:t>Fiscal Year (</w:t>
      </w:r>
      <w:r w:rsidR="00A61636" w:rsidRPr="00D24193">
        <w:rPr>
          <w:b/>
          <w:sz w:val="28"/>
        </w:rPr>
        <w:t>FY</w:t>
      </w:r>
      <w:r>
        <w:rPr>
          <w:b/>
          <w:sz w:val="28"/>
        </w:rPr>
        <w:t xml:space="preserve">) </w:t>
      </w:r>
      <w:r w:rsidR="00A61636" w:rsidRPr="00D24193">
        <w:rPr>
          <w:b/>
          <w:sz w:val="28"/>
        </w:rPr>
        <w:t>2</w:t>
      </w:r>
      <w:r w:rsidR="00253460" w:rsidRPr="00D24193">
        <w:rPr>
          <w:b/>
          <w:sz w:val="28"/>
        </w:rPr>
        <w:t>017 Professional Development for Arts Educators</w:t>
      </w:r>
    </w:p>
    <w:p w:rsidR="00A61636" w:rsidRPr="00D24193" w:rsidRDefault="00D24193" w:rsidP="00D24193">
      <w:pPr>
        <w:pStyle w:val="NoSpacing"/>
        <w:tabs>
          <w:tab w:val="center" w:pos="4680"/>
          <w:tab w:val="left" w:pos="6915"/>
        </w:tabs>
        <w:rPr>
          <w:b/>
          <w:sz w:val="28"/>
        </w:rPr>
      </w:pPr>
      <w:r w:rsidRPr="00D24193">
        <w:rPr>
          <w:b/>
          <w:sz w:val="28"/>
        </w:rPr>
        <w:tab/>
      </w:r>
      <w:r w:rsidR="00A61636" w:rsidRPr="00D24193">
        <w:rPr>
          <w:b/>
          <w:sz w:val="28"/>
        </w:rPr>
        <w:t>Frequently Asked Questions</w:t>
      </w:r>
      <w:r w:rsidRPr="00D24193">
        <w:rPr>
          <w:b/>
          <w:sz w:val="28"/>
        </w:rPr>
        <w:tab/>
      </w:r>
    </w:p>
    <w:p w:rsidR="00253460" w:rsidRPr="0008621F" w:rsidRDefault="00253460" w:rsidP="00253460">
      <w:pPr>
        <w:spacing w:before="100" w:beforeAutospacing="1" w:after="100" w:afterAutospacing="1" w:line="240" w:lineRule="auto"/>
        <w:rPr>
          <w:rStyle w:val="IntenseReference"/>
          <w:color w:val="auto"/>
          <w:sz w:val="24"/>
        </w:rPr>
      </w:pPr>
      <w:r w:rsidRPr="0008621F">
        <w:rPr>
          <w:rStyle w:val="IntenseReference"/>
          <w:color w:val="auto"/>
          <w:sz w:val="24"/>
        </w:rPr>
        <w:t>General Information</w:t>
      </w:r>
    </w:p>
    <w:p w:rsidR="0015712D" w:rsidRPr="00721CA4" w:rsidRDefault="0015712D" w:rsidP="00201D3D">
      <w:pPr>
        <w:spacing w:before="240" w:after="0" w:line="240" w:lineRule="auto"/>
        <w:rPr>
          <w:rFonts w:ascii="Verdana" w:eastAsia="Times New Roman" w:hAnsi="Verdana"/>
          <w:color w:val="5F5F5F"/>
          <w:sz w:val="18"/>
          <w:szCs w:val="18"/>
        </w:rPr>
      </w:pPr>
      <w:bookmarkStart w:id="1" w:name="1"/>
      <w:bookmarkEnd w:id="1"/>
      <w:r w:rsidRPr="00721CA4">
        <w:rPr>
          <w:rFonts w:ascii="Verdana" w:eastAsia="Times New Roman" w:hAnsi="Verdana"/>
          <w:b/>
          <w:bCs/>
          <w:color w:val="5F5F5F"/>
          <w:sz w:val="18"/>
          <w:szCs w:val="18"/>
        </w:rPr>
        <w:t xml:space="preserve">1. What is the </w:t>
      </w:r>
      <w:r w:rsidR="009B3339" w:rsidRPr="00721CA4">
        <w:rPr>
          <w:rFonts w:ascii="Verdana" w:eastAsia="Times New Roman" w:hAnsi="Verdana"/>
          <w:b/>
          <w:bCs/>
          <w:color w:val="5F5F5F"/>
          <w:sz w:val="18"/>
          <w:szCs w:val="18"/>
        </w:rPr>
        <w:t>Professional Development for Arts Educators</w:t>
      </w:r>
      <w:r w:rsidRPr="00721CA4">
        <w:rPr>
          <w:rFonts w:ascii="Verdana" w:eastAsia="Times New Roman" w:hAnsi="Verdana"/>
          <w:b/>
          <w:bCs/>
          <w:color w:val="5F5F5F"/>
          <w:sz w:val="18"/>
          <w:szCs w:val="18"/>
        </w:rPr>
        <w:t xml:space="preserve"> Grant Program?</w:t>
      </w:r>
    </w:p>
    <w:p w:rsidR="00253460" w:rsidRPr="00253460" w:rsidRDefault="00253460" w:rsidP="002E279E">
      <w:pPr>
        <w:spacing w:before="240" w:after="0" w:line="240" w:lineRule="auto"/>
        <w:rPr>
          <w:rFonts w:ascii="Verdana" w:eastAsia="Times New Roman" w:hAnsi="Verdana"/>
          <w:sz w:val="14"/>
          <w:szCs w:val="18"/>
        </w:rPr>
      </w:pPr>
      <w:r w:rsidRPr="00253460">
        <w:rPr>
          <w:rFonts w:ascii="Verdana" w:hAnsi="Verdana"/>
          <w:sz w:val="18"/>
          <w:szCs w:val="21"/>
          <w:shd w:val="clear" w:color="auto" w:fill="FFFFFF"/>
        </w:rPr>
        <w:t>This program specifically supports the implementation of high-quality model professional development programs for arts educators and other instructional staff in the areas of music, dance, drama, media arts, and visual arts, including folk arts, for students in kindergarten through grade 12 (K-12)</w:t>
      </w:r>
      <w:r w:rsidR="00D201E0">
        <w:rPr>
          <w:rFonts w:ascii="Verdana" w:hAnsi="Verdana"/>
          <w:sz w:val="18"/>
          <w:szCs w:val="21"/>
          <w:shd w:val="clear" w:color="auto" w:fill="FFFFFF"/>
        </w:rPr>
        <w:t xml:space="preserve"> schools </w:t>
      </w:r>
      <w:r w:rsidRPr="00253460">
        <w:rPr>
          <w:rFonts w:ascii="Verdana" w:hAnsi="Verdana"/>
          <w:sz w:val="18"/>
          <w:szCs w:val="21"/>
          <w:shd w:val="clear" w:color="auto" w:fill="FFFFFF"/>
        </w:rPr>
        <w:t xml:space="preserve"> in which 50 percent or more of the students are from low-income families.</w:t>
      </w:r>
    </w:p>
    <w:p w:rsidR="0015712D" w:rsidRPr="00721CA4" w:rsidRDefault="0015712D" w:rsidP="00201D3D">
      <w:pPr>
        <w:spacing w:before="240" w:after="0" w:line="240" w:lineRule="auto"/>
        <w:rPr>
          <w:rFonts w:ascii="Verdana" w:eastAsia="Times New Roman" w:hAnsi="Verdana"/>
          <w:color w:val="5F5F5F"/>
          <w:sz w:val="18"/>
          <w:szCs w:val="18"/>
        </w:rPr>
      </w:pPr>
      <w:bookmarkStart w:id="2" w:name="2"/>
      <w:bookmarkEnd w:id="2"/>
      <w:r w:rsidRPr="00721CA4">
        <w:rPr>
          <w:rFonts w:ascii="Verdana" w:eastAsia="Times New Roman" w:hAnsi="Verdana"/>
          <w:b/>
          <w:bCs/>
          <w:color w:val="5F5F5F"/>
          <w:sz w:val="18"/>
          <w:szCs w:val="18"/>
        </w:rPr>
        <w:t>2. What is the p</w:t>
      </w:r>
      <w:r w:rsidR="009B3339" w:rsidRPr="00721CA4">
        <w:rPr>
          <w:rFonts w:ascii="Verdana" w:eastAsia="Times New Roman" w:hAnsi="Verdana"/>
          <w:b/>
          <w:bCs/>
          <w:color w:val="5F5F5F"/>
          <w:sz w:val="18"/>
          <w:szCs w:val="18"/>
        </w:rPr>
        <w:t xml:space="preserve">urpose of the Professional Development for Arts Educators </w:t>
      </w:r>
      <w:r w:rsidRPr="00721CA4">
        <w:rPr>
          <w:rFonts w:ascii="Verdana" w:eastAsia="Times New Roman" w:hAnsi="Verdana"/>
          <w:b/>
          <w:bCs/>
          <w:color w:val="5F5F5F"/>
          <w:sz w:val="18"/>
          <w:szCs w:val="18"/>
        </w:rPr>
        <w:t>Grant Program?</w:t>
      </w:r>
    </w:p>
    <w:p w:rsidR="0025744E" w:rsidRDefault="0025744E" w:rsidP="002E6C68">
      <w:pPr>
        <w:autoSpaceDE w:val="0"/>
        <w:autoSpaceDN w:val="0"/>
        <w:adjustRightInd w:val="0"/>
        <w:spacing w:after="0" w:line="240" w:lineRule="auto"/>
        <w:rPr>
          <w:rFonts w:ascii="Verdana" w:eastAsia="Times New Roman" w:hAnsi="Verdana"/>
          <w:color w:val="000000"/>
          <w:sz w:val="18"/>
          <w:szCs w:val="18"/>
        </w:rPr>
      </w:pPr>
    </w:p>
    <w:p w:rsidR="0017261B" w:rsidRPr="002E6C68" w:rsidRDefault="0015712D" w:rsidP="002E6C68">
      <w:pPr>
        <w:autoSpaceDE w:val="0"/>
        <w:autoSpaceDN w:val="0"/>
        <w:adjustRightInd w:val="0"/>
        <w:spacing w:after="0" w:line="240" w:lineRule="auto"/>
        <w:rPr>
          <w:rFonts w:ascii="NewCenturySchlbk-Roman" w:hAnsi="NewCenturySchlbk-Roman"/>
          <w:sz w:val="20"/>
        </w:rPr>
      </w:pPr>
      <w:r w:rsidRPr="0015712D">
        <w:rPr>
          <w:rFonts w:ascii="Verdana" w:eastAsia="Times New Roman" w:hAnsi="Verdana"/>
          <w:color w:val="000000"/>
          <w:sz w:val="18"/>
          <w:szCs w:val="18"/>
        </w:rPr>
        <w:t xml:space="preserve">The purpose of the </w:t>
      </w:r>
      <w:r w:rsidR="009B3339" w:rsidRPr="00946FDE">
        <w:rPr>
          <w:rFonts w:ascii="Verdana" w:eastAsia="Times New Roman" w:hAnsi="Verdana"/>
          <w:bCs/>
          <w:sz w:val="18"/>
          <w:szCs w:val="18"/>
        </w:rPr>
        <w:t>Professional Development for Arts Educators</w:t>
      </w:r>
      <w:r w:rsidRPr="00946FDE">
        <w:rPr>
          <w:rFonts w:ascii="Verdana" w:eastAsia="Times New Roman" w:hAnsi="Verdana"/>
          <w:sz w:val="18"/>
          <w:szCs w:val="18"/>
        </w:rPr>
        <w:t xml:space="preserve"> Grant is to</w:t>
      </w:r>
      <w:r w:rsidR="0017261B">
        <w:rPr>
          <w:rFonts w:ascii="Verdana" w:eastAsia="Times New Roman" w:hAnsi="Verdana"/>
          <w:sz w:val="18"/>
          <w:szCs w:val="18"/>
        </w:rPr>
        <w:t xml:space="preserve"> enrich the academic experience of students by promoting arts education for students, including disadvantaged students and students who are children with disabilities.</w:t>
      </w:r>
    </w:p>
    <w:p w:rsidR="0015712D" w:rsidRPr="00721CA4" w:rsidRDefault="0015712D" w:rsidP="00201D3D">
      <w:pPr>
        <w:spacing w:before="240" w:after="0" w:line="240" w:lineRule="auto"/>
        <w:rPr>
          <w:rFonts w:ascii="Verdana" w:eastAsia="Times New Roman" w:hAnsi="Verdana"/>
          <w:color w:val="5F5F5F"/>
          <w:sz w:val="18"/>
          <w:szCs w:val="18"/>
        </w:rPr>
      </w:pPr>
      <w:bookmarkStart w:id="3" w:name="3"/>
      <w:bookmarkEnd w:id="3"/>
      <w:r w:rsidRPr="00721CA4">
        <w:rPr>
          <w:rFonts w:ascii="Verdana" w:eastAsia="Times New Roman" w:hAnsi="Verdana"/>
          <w:b/>
          <w:bCs/>
          <w:color w:val="5F5F5F"/>
          <w:sz w:val="18"/>
          <w:szCs w:val="18"/>
        </w:rPr>
        <w:t xml:space="preserve">3. What is the funding authority for the </w:t>
      </w:r>
      <w:r w:rsidR="007F1230" w:rsidRPr="00721CA4">
        <w:rPr>
          <w:rFonts w:ascii="Verdana" w:eastAsia="Times New Roman" w:hAnsi="Verdana"/>
          <w:b/>
          <w:bCs/>
          <w:color w:val="5F5F5F"/>
          <w:sz w:val="18"/>
          <w:szCs w:val="18"/>
        </w:rPr>
        <w:t>P</w:t>
      </w:r>
      <w:r w:rsidR="009B3339" w:rsidRPr="00721CA4">
        <w:rPr>
          <w:rFonts w:ascii="Verdana" w:eastAsia="Times New Roman" w:hAnsi="Verdana"/>
          <w:b/>
          <w:bCs/>
          <w:color w:val="5F5F5F"/>
          <w:sz w:val="18"/>
          <w:szCs w:val="18"/>
        </w:rPr>
        <w:t>rofessional Development for Arts Educators Gr</w:t>
      </w:r>
      <w:r w:rsidRPr="00721CA4">
        <w:rPr>
          <w:rFonts w:ascii="Verdana" w:eastAsia="Times New Roman" w:hAnsi="Verdana"/>
          <w:b/>
          <w:bCs/>
          <w:color w:val="5F5F5F"/>
          <w:sz w:val="18"/>
          <w:szCs w:val="18"/>
        </w:rPr>
        <w:t>ant Program?</w:t>
      </w:r>
    </w:p>
    <w:p w:rsidR="0015712D" w:rsidRDefault="0015712D" w:rsidP="00201D3D">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The </w:t>
      </w:r>
      <w:r w:rsidR="006A71F3" w:rsidRPr="00A87995">
        <w:rPr>
          <w:rFonts w:ascii="Verdana" w:eastAsia="Times New Roman" w:hAnsi="Verdana"/>
          <w:bCs/>
          <w:color w:val="000000"/>
          <w:sz w:val="18"/>
          <w:szCs w:val="18"/>
        </w:rPr>
        <w:t>Professional Development for Arts Educators</w:t>
      </w:r>
      <w:r w:rsidR="006A71F3">
        <w:rPr>
          <w:rFonts w:ascii="Verdana" w:eastAsia="Times New Roman" w:hAnsi="Verdana"/>
          <w:b/>
          <w:bCs/>
          <w:color w:val="677681"/>
          <w:sz w:val="18"/>
          <w:szCs w:val="18"/>
        </w:rPr>
        <w:t xml:space="preserve"> </w:t>
      </w:r>
      <w:r w:rsidRPr="0015712D">
        <w:rPr>
          <w:rFonts w:ascii="Verdana" w:eastAsia="Times New Roman" w:hAnsi="Verdana"/>
          <w:color w:val="000000"/>
          <w:sz w:val="18"/>
          <w:szCs w:val="18"/>
        </w:rPr>
        <w:t xml:space="preserve">Grant Program is authorized </w:t>
      </w:r>
      <w:r w:rsidR="00253460" w:rsidRPr="00253460">
        <w:rPr>
          <w:rFonts w:ascii="Verdana" w:eastAsia="Times New Roman" w:hAnsi="Verdana"/>
          <w:color w:val="000000"/>
          <w:sz w:val="18"/>
          <w:szCs w:val="18"/>
        </w:rPr>
        <w:t xml:space="preserve">Title IV, Part F, Subpart 4 of the Elementary and Secondary Education Act (ESEA), as amended by the Every Student Succeeds Act (ESSA). </w:t>
      </w:r>
      <w:r w:rsidRPr="0015712D">
        <w:rPr>
          <w:rFonts w:ascii="Verdana" w:eastAsia="Times New Roman" w:hAnsi="Verdana"/>
          <w:color w:val="000000"/>
          <w:sz w:val="18"/>
          <w:szCs w:val="18"/>
        </w:rPr>
        <w:t>The Department of Education’s Office of Innovation and Improvement administers the program.</w:t>
      </w:r>
      <w:r w:rsidR="00253460">
        <w:rPr>
          <w:rFonts w:ascii="Verdana" w:eastAsia="Times New Roman" w:hAnsi="Verdana"/>
          <w:color w:val="000000"/>
          <w:sz w:val="18"/>
          <w:szCs w:val="18"/>
        </w:rPr>
        <w:t xml:space="preserve"> </w:t>
      </w:r>
    </w:p>
    <w:p w:rsidR="00660E89" w:rsidRPr="00721CA4" w:rsidRDefault="00660E89" w:rsidP="00660E89">
      <w:pPr>
        <w:spacing w:before="240" w:after="0" w:line="240" w:lineRule="auto"/>
        <w:rPr>
          <w:rFonts w:ascii="Verdana" w:eastAsia="Times New Roman" w:hAnsi="Verdana"/>
          <w:color w:val="5F5F5F"/>
          <w:sz w:val="18"/>
          <w:szCs w:val="18"/>
        </w:rPr>
      </w:pPr>
      <w:r>
        <w:rPr>
          <w:rFonts w:ascii="Verdana" w:eastAsia="Times New Roman" w:hAnsi="Verdana"/>
          <w:b/>
          <w:bCs/>
          <w:color w:val="5F5F5F"/>
          <w:sz w:val="18"/>
          <w:szCs w:val="18"/>
        </w:rPr>
        <w:t>4</w:t>
      </w:r>
      <w:r w:rsidRPr="00721CA4">
        <w:rPr>
          <w:rFonts w:ascii="Verdana" w:eastAsia="Times New Roman" w:hAnsi="Verdana"/>
          <w:b/>
          <w:bCs/>
          <w:color w:val="5F5F5F"/>
          <w:sz w:val="18"/>
          <w:szCs w:val="18"/>
        </w:rPr>
        <w:t xml:space="preserve">. Is literature included within the definition of art? </w:t>
      </w:r>
    </w:p>
    <w:p w:rsidR="00660E89" w:rsidRPr="00980DC2" w:rsidRDefault="002E6C68" w:rsidP="00660E89">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 xml:space="preserve">No.  </w:t>
      </w:r>
      <w:r w:rsidR="0069727E">
        <w:rPr>
          <w:rFonts w:ascii="Verdana" w:eastAsia="Times New Roman" w:hAnsi="Verdana"/>
          <w:color w:val="000000"/>
          <w:sz w:val="18"/>
          <w:szCs w:val="18"/>
        </w:rPr>
        <w:t xml:space="preserve">As defined in the Notice Inviting Applications, </w:t>
      </w:r>
      <w:r w:rsidR="00660E89" w:rsidRPr="00980DC2">
        <w:rPr>
          <w:rFonts w:ascii="Verdana" w:eastAsia="Times New Roman" w:hAnsi="Verdana"/>
          <w:color w:val="000000"/>
          <w:sz w:val="18"/>
          <w:szCs w:val="18"/>
        </w:rPr>
        <w:t>"Arts includes music, dance, theater, media arts, and visual arts, including folk arts.</w:t>
      </w:r>
      <w:r w:rsidR="00D04ED7">
        <w:rPr>
          <w:rFonts w:ascii="Verdana" w:eastAsia="Times New Roman" w:hAnsi="Verdana"/>
          <w:color w:val="000000"/>
          <w:sz w:val="18"/>
          <w:szCs w:val="18"/>
        </w:rPr>
        <w:t>”</w:t>
      </w:r>
      <w:r w:rsidR="00660E89" w:rsidRPr="00980DC2">
        <w:rPr>
          <w:rFonts w:ascii="Verdana" w:eastAsia="Times New Roman" w:hAnsi="Verdana"/>
          <w:color w:val="000000"/>
          <w:sz w:val="18"/>
          <w:szCs w:val="18"/>
        </w:rPr>
        <w:t xml:space="preserve"> Further, literature and creative writing are generally considered to be in the domain of the humanities and not included in the National Arts Standards. </w:t>
      </w:r>
    </w:p>
    <w:p w:rsidR="0015712D" w:rsidRPr="00721CA4" w:rsidRDefault="00660E89" w:rsidP="00201D3D">
      <w:pPr>
        <w:spacing w:before="240" w:after="0" w:line="240" w:lineRule="auto"/>
        <w:rPr>
          <w:rFonts w:ascii="Verdana" w:eastAsia="Times New Roman" w:hAnsi="Verdana"/>
          <w:color w:val="5F5F5F"/>
          <w:sz w:val="18"/>
          <w:szCs w:val="18"/>
        </w:rPr>
      </w:pPr>
      <w:bookmarkStart w:id="4" w:name="4"/>
      <w:bookmarkEnd w:id="4"/>
      <w:r>
        <w:rPr>
          <w:rFonts w:ascii="Verdana" w:eastAsia="Times New Roman" w:hAnsi="Verdana"/>
          <w:b/>
          <w:bCs/>
          <w:color w:val="5F5F5F"/>
          <w:sz w:val="18"/>
          <w:szCs w:val="18"/>
        </w:rPr>
        <w:t>5</w:t>
      </w:r>
      <w:r w:rsidR="0015712D" w:rsidRPr="00721CA4">
        <w:rPr>
          <w:rFonts w:ascii="Verdana" w:eastAsia="Times New Roman" w:hAnsi="Verdana"/>
          <w:b/>
          <w:bCs/>
          <w:color w:val="5F5F5F"/>
          <w:sz w:val="18"/>
          <w:szCs w:val="18"/>
        </w:rPr>
        <w:t>. When will awards be made?</w:t>
      </w:r>
    </w:p>
    <w:p w:rsidR="0015712D" w:rsidRPr="0015712D" w:rsidRDefault="0015712D" w:rsidP="00201D3D">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The Department anticipates making awards in September </w:t>
      </w:r>
      <w:r w:rsidR="00462990">
        <w:rPr>
          <w:rFonts w:ascii="Verdana" w:eastAsia="Times New Roman" w:hAnsi="Verdana"/>
          <w:color w:val="000000"/>
          <w:sz w:val="18"/>
          <w:szCs w:val="18"/>
        </w:rPr>
        <w:t>2017</w:t>
      </w:r>
      <w:r w:rsidRPr="0015712D">
        <w:rPr>
          <w:rFonts w:ascii="Verdana" w:eastAsia="Times New Roman" w:hAnsi="Verdana"/>
          <w:color w:val="000000"/>
          <w:sz w:val="18"/>
          <w:szCs w:val="18"/>
        </w:rPr>
        <w:t>.</w:t>
      </w:r>
    </w:p>
    <w:p w:rsidR="0015712D" w:rsidRPr="00721CA4" w:rsidRDefault="00660E89" w:rsidP="00201D3D">
      <w:pPr>
        <w:spacing w:before="240" w:after="0" w:line="240" w:lineRule="auto"/>
        <w:rPr>
          <w:rFonts w:ascii="Verdana" w:eastAsia="Times New Roman" w:hAnsi="Verdana"/>
          <w:color w:val="5F5F5F"/>
          <w:sz w:val="18"/>
          <w:szCs w:val="18"/>
        </w:rPr>
      </w:pPr>
      <w:bookmarkStart w:id="5" w:name="5"/>
      <w:bookmarkEnd w:id="5"/>
      <w:r>
        <w:rPr>
          <w:rFonts w:ascii="Verdana" w:eastAsia="Times New Roman" w:hAnsi="Verdana"/>
          <w:b/>
          <w:bCs/>
          <w:color w:val="5F5F5F"/>
          <w:sz w:val="18"/>
          <w:szCs w:val="18"/>
        </w:rPr>
        <w:t>6</w:t>
      </w:r>
      <w:r w:rsidR="0015712D" w:rsidRPr="00721CA4">
        <w:rPr>
          <w:rFonts w:ascii="Verdana" w:eastAsia="Times New Roman" w:hAnsi="Verdana"/>
          <w:b/>
          <w:bCs/>
          <w:color w:val="5F5F5F"/>
          <w:sz w:val="18"/>
          <w:szCs w:val="18"/>
        </w:rPr>
        <w:t>. For how long will projects be funded?</w:t>
      </w:r>
    </w:p>
    <w:p w:rsidR="0015712D" w:rsidRPr="0015712D" w:rsidRDefault="0015712D" w:rsidP="00201D3D">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Projects will be funded for up to 48 months. Funding for continuation awards is contingent upon future </w:t>
      </w:r>
      <w:r w:rsidR="00D201E0">
        <w:rPr>
          <w:rFonts w:ascii="Verdana" w:eastAsia="Times New Roman" w:hAnsi="Verdana"/>
          <w:color w:val="000000"/>
          <w:sz w:val="18"/>
          <w:szCs w:val="18"/>
        </w:rPr>
        <w:t>c</w:t>
      </w:r>
      <w:r w:rsidRPr="0015712D">
        <w:rPr>
          <w:rFonts w:ascii="Verdana" w:eastAsia="Times New Roman" w:hAnsi="Verdana"/>
          <w:color w:val="000000"/>
          <w:sz w:val="18"/>
          <w:szCs w:val="18"/>
        </w:rPr>
        <w:t xml:space="preserve">ongressional appropriations for this program and the </w:t>
      </w:r>
      <w:r w:rsidR="00F36D6F">
        <w:rPr>
          <w:rFonts w:ascii="Verdana" w:eastAsia="Times New Roman" w:hAnsi="Verdana"/>
          <w:color w:val="000000"/>
          <w:sz w:val="18"/>
          <w:szCs w:val="18"/>
        </w:rPr>
        <w:t>extent to which grantees have made substantial progress toward meeting the objectives in approved application</w:t>
      </w:r>
      <w:r w:rsidR="0025744E">
        <w:rPr>
          <w:rFonts w:ascii="Verdana" w:eastAsia="Times New Roman" w:hAnsi="Verdana"/>
          <w:color w:val="000000"/>
          <w:sz w:val="18"/>
          <w:szCs w:val="18"/>
        </w:rPr>
        <w:t>s</w:t>
      </w:r>
      <w:r w:rsidR="0017261B">
        <w:rPr>
          <w:rFonts w:ascii="Verdana" w:eastAsia="Times New Roman" w:hAnsi="Verdana"/>
          <w:color w:val="000000"/>
          <w:sz w:val="18"/>
          <w:szCs w:val="18"/>
        </w:rPr>
        <w:t>.</w:t>
      </w:r>
    </w:p>
    <w:p w:rsidR="0015712D" w:rsidRPr="00721CA4" w:rsidRDefault="00660E89" w:rsidP="00201D3D">
      <w:pPr>
        <w:spacing w:before="240" w:after="0" w:line="240" w:lineRule="auto"/>
        <w:rPr>
          <w:rFonts w:ascii="Verdana" w:eastAsia="Times New Roman" w:hAnsi="Verdana"/>
          <w:color w:val="5F5F5F"/>
          <w:sz w:val="18"/>
          <w:szCs w:val="18"/>
        </w:rPr>
      </w:pPr>
      <w:bookmarkStart w:id="6" w:name="6"/>
      <w:bookmarkEnd w:id="6"/>
      <w:r>
        <w:rPr>
          <w:rFonts w:ascii="Verdana" w:eastAsia="Times New Roman" w:hAnsi="Verdana"/>
          <w:b/>
          <w:bCs/>
          <w:color w:val="5F5F5F"/>
          <w:sz w:val="18"/>
          <w:szCs w:val="18"/>
        </w:rPr>
        <w:t>7</w:t>
      </w:r>
      <w:r w:rsidR="0015712D" w:rsidRPr="00721CA4">
        <w:rPr>
          <w:rFonts w:ascii="Verdana" w:eastAsia="Times New Roman" w:hAnsi="Verdana"/>
          <w:b/>
          <w:bCs/>
          <w:color w:val="5F5F5F"/>
          <w:sz w:val="18"/>
          <w:szCs w:val="18"/>
        </w:rPr>
        <w:t xml:space="preserve">. What are activities that may be </w:t>
      </w:r>
      <w:r w:rsidR="002E6C68">
        <w:rPr>
          <w:rFonts w:ascii="Verdana" w:eastAsia="Times New Roman" w:hAnsi="Verdana"/>
          <w:b/>
          <w:bCs/>
          <w:color w:val="5F5F5F"/>
          <w:sz w:val="18"/>
          <w:szCs w:val="18"/>
        </w:rPr>
        <w:t>carried out</w:t>
      </w:r>
      <w:r w:rsidR="0015712D" w:rsidRPr="00721CA4">
        <w:rPr>
          <w:rFonts w:ascii="Verdana" w:eastAsia="Times New Roman" w:hAnsi="Verdana"/>
          <w:b/>
          <w:bCs/>
          <w:color w:val="5F5F5F"/>
          <w:sz w:val="18"/>
          <w:szCs w:val="18"/>
        </w:rPr>
        <w:t xml:space="preserve"> </w:t>
      </w:r>
      <w:r w:rsidR="00D201E0" w:rsidRPr="00721CA4">
        <w:rPr>
          <w:rFonts w:ascii="Verdana" w:eastAsia="Times New Roman" w:hAnsi="Verdana"/>
          <w:b/>
          <w:bCs/>
          <w:color w:val="5F5F5F"/>
          <w:sz w:val="18"/>
          <w:szCs w:val="18"/>
        </w:rPr>
        <w:t>in the initial 12 months</w:t>
      </w:r>
      <w:r w:rsidR="00C25952" w:rsidRPr="00721CA4">
        <w:rPr>
          <w:rFonts w:ascii="Verdana" w:eastAsia="Times New Roman" w:hAnsi="Verdana"/>
          <w:b/>
          <w:bCs/>
          <w:color w:val="5F5F5F"/>
          <w:sz w:val="18"/>
          <w:szCs w:val="18"/>
        </w:rPr>
        <w:t xml:space="preserve"> </w:t>
      </w:r>
      <w:r w:rsidR="0015712D" w:rsidRPr="00721CA4">
        <w:rPr>
          <w:rFonts w:ascii="Verdana" w:eastAsia="Times New Roman" w:hAnsi="Verdana"/>
          <w:b/>
          <w:bCs/>
          <w:color w:val="5F5F5F"/>
          <w:sz w:val="18"/>
          <w:szCs w:val="18"/>
        </w:rPr>
        <w:t>to build capacity?</w:t>
      </w:r>
    </w:p>
    <w:p w:rsidR="00F36D6F" w:rsidRDefault="000714B6" w:rsidP="00201D3D">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 xml:space="preserve">Grantees </w:t>
      </w:r>
      <w:r w:rsidR="00F36D6F">
        <w:rPr>
          <w:rFonts w:ascii="Verdana" w:eastAsia="Times New Roman" w:hAnsi="Verdana"/>
          <w:color w:val="000000"/>
          <w:sz w:val="18"/>
          <w:szCs w:val="18"/>
        </w:rPr>
        <w:t>are encouraged to use the</w:t>
      </w:r>
      <w:r w:rsidR="00F36D6F" w:rsidRPr="0015712D">
        <w:rPr>
          <w:rFonts w:ascii="Verdana" w:eastAsia="Times New Roman" w:hAnsi="Verdana"/>
          <w:color w:val="000000"/>
          <w:sz w:val="18"/>
          <w:szCs w:val="18"/>
        </w:rPr>
        <w:t xml:space="preserve"> first 12 months</w:t>
      </w:r>
      <w:r w:rsidR="00F36D6F">
        <w:rPr>
          <w:rFonts w:ascii="Verdana" w:eastAsia="Times New Roman" w:hAnsi="Verdana"/>
          <w:color w:val="000000"/>
          <w:sz w:val="18"/>
          <w:szCs w:val="18"/>
        </w:rPr>
        <w:t xml:space="preserve"> as a planning period </w:t>
      </w:r>
      <w:r w:rsidR="00F36D6F" w:rsidRPr="0015712D">
        <w:rPr>
          <w:rFonts w:ascii="Verdana" w:eastAsia="Times New Roman" w:hAnsi="Verdana"/>
          <w:color w:val="000000"/>
          <w:sz w:val="18"/>
          <w:szCs w:val="18"/>
        </w:rPr>
        <w:t>to build capacity to effectively carry out the comprehensive activities involved in the evaluation and design plans.</w:t>
      </w:r>
    </w:p>
    <w:p w:rsidR="0015712D" w:rsidRPr="0015712D" w:rsidRDefault="00E17F3E" w:rsidP="00201D3D">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 xml:space="preserve">For example, grantees might </w:t>
      </w:r>
      <w:r w:rsidR="0015712D" w:rsidRPr="0015712D">
        <w:rPr>
          <w:rFonts w:ascii="Verdana" w:eastAsia="Times New Roman" w:hAnsi="Verdana"/>
          <w:color w:val="000000"/>
          <w:sz w:val="18"/>
          <w:szCs w:val="18"/>
        </w:rPr>
        <w:t>work with the project evaluator, ED's technical assistance provider, ED staff, the school district</w:t>
      </w:r>
      <w:r w:rsidR="00C25952">
        <w:rPr>
          <w:rFonts w:ascii="Verdana" w:eastAsia="Times New Roman" w:hAnsi="Verdana"/>
          <w:color w:val="000000"/>
          <w:sz w:val="18"/>
          <w:szCs w:val="18"/>
        </w:rPr>
        <w:t>,</w:t>
      </w:r>
      <w:r w:rsidR="00D201E0">
        <w:rPr>
          <w:rFonts w:ascii="Verdana" w:eastAsia="Times New Roman" w:hAnsi="Verdana"/>
          <w:color w:val="000000"/>
          <w:sz w:val="18"/>
          <w:szCs w:val="18"/>
        </w:rPr>
        <w:t xml:space="preserve"> and project partners </w:t>
      </w:r>
      <w:r w:rsidR="0015712D" w:rsidRPr="0015712D">
        <w:rPr>
          <w:rFonts w:ascii="Verdana" w:eastAsia="Times New Roman" w:hAnsi="Verdana"/>
          <w:color w:val="000000"/>
          <w:sz w:val="18"/>
          <w:szCs w:val="18"/>
        </w:rPr>
        <w:t>to refine the evaluation design, build capacity to execute the evaluation, and ensure that program design and implementation</w:t>
      </w:r>
      <w:r w:rsidR="00C25952">
        <w:rPr>
          <w:rFonts w:ascii="Verdana" w:eastAsia="Times New Roman" w:hAnsi="Verdana"/>
          <w:color w:val="000000"/>
          <w:sz w:val="18"/>
          <w:szCs w:val="18"/>
        </w:rPr>
        <w:t xml:space="preserve"> are</w:t>
      </w:r>
      <w:r w:rsidR="0015712D" w:rsidRPr="0015712D">
        <w:rPr>
          <w:rFonts w:ascii="Verdana" w:eastAsia="Times New Roman" w:hAnsi="Verdana"/>
          <w:color w:val="000000"/>
          <w:sz w:val="18"/>
          <w:szCs w:val="18"/>
        </w:rPr>
        <w:t xml:space="preserve"> aligned with the evaluation requirements. </w:t>
      </w:r>
      <w:r w:rsidR="000714B6">
        <w:rPr>
          <w:rFonts w:ascii="Verdana" w:eastAsia="Times New Roman" w:hAnsi="Verdana"/>
          <w:color w:val="000000"/>
          <w:sz w:val="18"/>
          <w:szCs w:val="18"/>
        </w:rPr>
        <w:t>Specific a</w:t>
      </w:r>
      <w:r w:rsidR="0015712D" w:rsidRPr="0015712D">
        <w:rPr>
          <w:rFonts w:ascii="Verdana" w:eastAsia="Times New Roman" w:hAnsi="Verdana"/>
          <w:color w:val="000000"/>
          <w:sz w:val="18"/>
          <w:szCs w:val="18"/>
        </w:rPr>
        <w:t>ctivities may include but are not limited to:</w:t>
      </w:r>
    </w:p>
    <w:p w:rsidR="0015712D" w:rsidRPr="0015712D" w:rsidRDefault="0015712D" w:rsidP="0015712D">
      <w:pPr>
        <w:numPr>
          <w:ilvl w:val="0"/>
          <w:numId w:val="2"/>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lastRenderedPageBreak/>
        <w:t xml:space="preserve">Confirming the type of </w:t>
      </w:r>
      <w:r w:rsidR="00C25952">
        <w:rPr>
          <w:rFonts w:ascii="Verdana" w:eastAsia="Times New Roman" w:hAnsi="Verdana"/>
          <w:color w:val="000000"/>
          <w:sz w:val="18"/>
          <w:szCs w:val="18"/>
        </w:rPr>
        <w:t xml:space="preserve">evaluation </w:t>
      </w:r>
      <w:r w:rsidRPr="0015712D">
        <w:rPr>
          <w:rFonts w:ascii="Verdana" w:eastAsia="Times New Roman" w:hAnsi="Verdana"/>
          <w:color w:val="000000"/>
          <w:sz w:val="18"/>
          <w:szCs w:val="18"/>
        </w:rPr>
        <w:t>design to be used</w:t>
      </w:r>
      <w:r w:rsidR="00C25952">
        <w:rPr>
          <w:rFonts w:ascii="Verdana" w:eastAsia="Times New Roman" w:hAnsi="Verdana"/>
          <w:color w:val="000000"/>
          <w:sz w:val="18"/>
          <w:szCs w:val="18"/>
        </w:rPr>
        <w:t xml:space="preserve"> </w:t>
      </w:r>
      <w:r w:rsidRPr="0015712D">
        <w:rPr>
          <w:rFonts w:ascii="Verdana" w:eastAsia="Times New Roman" w:hAnsi="Verdana"/>
          <w:color w:val="000000"/>
          <w:sz w:val="18"/>
          <w:szCs w:val="18"/>
        </w:rPr>
        <w:t xml:space="preserve">and obtaining the full agreement of the school administration </w:t>
      </w:r>
      <w:r w:rsidR="00C25952">
        <w:rPr>
          <w:rFonts w:ascii="Verdana" w:eastAsia="Times New Roman" w:hAnsi="Verdana"/>
          <w:color w:val="000000"/>
          <w:sz w:val="18"/>
          <w:szCs w:val="18"/>
        </w:rPr>
        <w:t xml:space="preserve">and partner organizations </w:t>
      </w:r>
      <w:r w:rsidRPr="0015712D">
        <w:rPr>
          <w:rFonts w:ascii="Verdana" w:eastAsia="Times New Roman" w:hAnsi="Verdana"/>
          <w:color w:val="000000"/>
          <w:sz w:val="18"/>
          <w:szCs w:val="18"/>
        </w:rPr>
        <w:t xml:space="preserve">for full participation in the project for the entire period of the project performance period; </w:t>
      </w:r>
    </w:p>
    <w:p w:rsidR="0015712D" w:rsidRPr="0015712D" w:rsidRDefault="0015712D" w:rsidP="0015712D">
      <w:pPr>
        <w:numPr>
          <w:ilvl w:val="0"/>
          <w:numId w:val="2"/>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Reviewing the outcomes to be measured and the </w:t>
      </w:r>
      <w:r w:rsidR="00097637">
        <w:rPr>
          <w:rFonts w:ascii="Verdana" w:eastAsia="Times New Roman" w:hAnsi="Verdana"/>
          <w:color w:val="000000"/>
          <w:sz w:val="18"/>
          <w:szCs w:val="18"/>
        </w:rPr>
        <w:t xml:space="preserve">grantee’s </w:t>
      </w:r>
      <w:r w:rsidRPr="0015712D">
        <w:rPr>
          <w:rFonts w:ascii="Verdana" w:eastAsia="Times New Roman" w:hAnsi="Verdana"/>
          <w:color w:val="000000"/>
          <w:sz w:val="18"/>
          <w:szCs w:val="18"/>
        </w:rPr>
        <w:t>ability to report the outcomes in a format that meets the requirements of ED 524B</w:t>
      </w:r>
      <w:r w:rsidR="00272325">
        <w:rPr>
          <w:rFonts w:ascii="Verdana" w:eastAsia="Times New Roman" w:hAnsi="Verdana"/>
          <w:color w:val="000000"/>
          <w:sz w:val="18"/>
          <w:szCs w:val="18"/>
        </w:rPr>
        <w:t xml:space="preserve"> </w:t>
      </w:r>
      <w:r w:rsidR="00272325" w:rsidRPr="0015712D">
        <w:rPr>
          <w:rFonts w:ascii="Verdana" w:eastAsia="Times New Roman" w:hAnsi="Verdana"/>
          <w:color w:val="000000"/>
          <w:sz w:val="18"/>
          <w:szCs w:val="18"/>
        </w:rPr>
        <w:t>(Budget information—Non-Construction Programs)</w:t>
      </w:r>
      <w:r w:rsidRPr="0015712D">
        <w:rPr>
          <w:rFonts w:ascii="Verdana" w:eastAsia="Times New Roman" w:hAnsi="Verdana"/>
          <w:color w:val="000000"/>
          <w:sz w:val="18"/>
          <w:szCs w:val="18"/>
        </w:rPr>
        <w:t xml:space="preserve">; </w:t>
      </w:r>
    </w:p>
    <w:p w:rsidR="0015712D" w:rsidRPr="0015712D" w:rsidRDefault="00800F02" w:rsidP="0015712D">
      <w:pPr>
        <w:numPr>
          <w:ilvl w:val="0"/>
          <w:numId w:val="2"/>
        </w:numPr>
        <w:spacing w:before="100" w:beforeAutospacing="1"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S</w:t>
      </w:r>
      <w:r w:rsidR="0015712D" w:rsidRPr="0015712D">
        <w:rPr>
          <w:rFonts w:ascii="Verdana" w:eastAsia="Times New Roman" w:hAnsi="Verdana"/>
          <w:color w:val="000000"/>
          <w:sz w:val="18"/>
          <w:szCs w:val="18"/>
        </w:rPr>
        <w:t xml:space="preserve">trengthening </w:t>
      </w:r>
      <w:r w:rsidR="00097637">
        <w:rPr>
          <w:rFonts w:ascii="Verdana" w:eastAsia="Times New Roman" w:hAnsi="Verdana"/>
          <w:color w:val="000000"/>
          <w:sz w:val="18"/>
          <w:szCs w:val="18"/>
        </w:rPr>
        <w:t>the portions of the project’s</w:t>
      </w:r>
      <w:r w:rsidR="00097637" w:rsidRPr="0015712D">
        <w:rPr>
          <w:rFonts w:ascii="Verdana" w:eastAsia="Times New Roman" w:hAnsi="Verdana"/>
          <w:color w:val="000000"/>
          <w:sz w:val="18"/>
          <w:szCs w:val="18"/>
        </w:rPr>
        <w:t xml:space="preserve"> </w:t>
      </w:r>
      <w:r w:rsidR="0015712D" w:rsidRPr="0015712D">
        <w:rPr>
          <w:rFonts w:ascii="Verdana" w:eastAsia="Times New Roman" w:hAnsi="Verdana"/>
          <w:color w:val="000000"/>
          <w:sz w:val="18"/>
          <w:szCs w:val="18"/>
        </w:rPr>
        <w:t>logic model</w:t>
      </w:r>
      <w:r w:rsidR="0017261B">
        <w:rPr>
          <w:rStyle w:val="FootnoteReference"/>
          <w:rFonts w:ascii="Verdana" w:eastAsia="Times New Roman" w:hAnsi="Verdana"/>
          <w:color w:val="000000"/>
          <w:sz w:val="18"/>
          <w:szCs w:val="18"/>
        </w:rPr>
        <w:footnoteReference w:id="2"/>
      </w:r>
      <w:r w:rsidR="0015712D" w:rsidRPr="0015712D">
        <w:rPr>
          <w:rFonts w:ascii="Verdana" w:eastAsia="Times New Roman" w:hAnsi="Verdana"/>
          <w:color w:val="000000"/>
          <w:sz w:val="18"/>
          <w:szCs w:val="18"/>
        </w:rPr>
        <w:t xml:space="preserve"> that focus on evaluation and assessment; </w:t>
      </w:r>
    </w:p>
    <w:p w:rsidR="0015712D" w:rsidRPr="0015712D" w:rsidRDefault="0015712D" w:rsidP="0015712D">
      <w:pPr>
        <w:numPr>
          <w:ilvl w:val="0"/>
          <w:numId w:val="2"/>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Creating an agreement with school administrators and staff as to how the applicant plans to assign students, teachers, classrooms, or schools to the project; </w:t>
      </w:r>
    </w:p>
    <w:p w:rsidR="0015712D" w:rsidRPr="0015712D" w:rsidRDefault="0015712D" w:rsidP="0015712D">
      <w:pPr>
        <w:numPr>
          <w:ilvl w:val="0"/>
          <w:numId w:val="2"/>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Gaining Human Subjects and </w:t>
      </w:r>
      <w:r w:rsidR="00C134D3">
        <w:rPr>
          <w:rFonts w:ascii="Verdana" w:eastAsia="Times New Roman" w:hAnsi="Verdana"/>
          <w:color w:val="000000"/>
          <w:sz w:val="18"/>
          <w:szCs w:val="18"/>
        </w:rPr>
        <w:t>Institutional Review Board (</w:t>
      </w:r>
      <w:r w:rsidRPr="0015712D">
        <w:rPr>
          <w:rFonts w:ascii="Verdana" w:eastAsia="Times New Roman" w:hAnsi="Verdana"/>
          <w:color w:val="000000"/>
          <w:sz w:val="18"/>
          <w:szCs w:val="18"/>
        </w:rPr>
        <w:t>IRB</w:t>
      </w:r>
      <w:r w:rsidR="00C134D3">
        <w:rPr>
          <w:rFonts w:ascii="Verdana" w:eastAsia="Times New Roman" w:hAnsi="Verdana"/>
          <w:color w:val="000000"/>
          <w:sz w:val="18"/>
          <w:szCs w:val="18"/>
        </w:rPr>
        <w:t>)</w:t>
      </w:r>
      <w:r w:rsidRPr="0015712D">
        <w:rPr>
          <w:rFonts w:ascii="Verdana" w:eastAsia="Times New Roman" w:hAnsi="Verdana"/>
          <w:color w:val="000000"/>
          <w:sz w:val="18"/>
          <w:szCs w:val="18"/>
        </w:rPr>
        <w:t xml:space="preserve"> approval</w:t>
      </w:r>
      <w:r w:rsidR="00C25952">
        <w:rPr>
          <w:rFonts w:ascii="Verdana" w:eastAsia="Times New Roman" w:hAnsi="Verdana"/>
          <w:color w:val="000000"/>
          <w:sz w:val="18"/>
          <w:szCs w:val="18"/>
        </w:rPr>
        <w:t>, if required</w:t>
      </w:r>
      <w:r w:rsidRPr="0015712D">
        <w:rPr>
          <w:rFonts w:ascii="Verdana" w:eastAsia="Times New Roman" w:hAnsi="Verdana"/>
          <w:color w:val="000000"/>
          <w:sz w:val="18"/>
          <w:szCs w:val="18"/>
        </w:rPr>
        <w:t xml:space="preserve">; and </w:t>
      </w:r>
    </w:p>
    <w:p w:rsidR="0015712D" w:rsidRPr="0015712D" w:rsidRDefault="0015712D" w:rsidP="0015712D">
      <w:pPr>
        <w:numPr>
          <w:ilvl w:val="0"/>
          <w:numId w:val="2"/>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Obtaining agreement from the school district to release student data in a timely manner. </w:t>
      </w:r>
    </w:p>
    <w:p w:rsidR="0015712D" w:rsidRPr="00721CA4" w:rsidRDefault="00660E89" w:rsidP="002E279E">
      <w:pPr>
        <w:spacing w:before="240" w:after="0" w:line="240" w:lineRule="auto"/>
        <w:rPr>
          <w:rFonts w:ascii="Verdana" w:eastAsia="Times New Roman" w:hAnsi="Verdana"/>
          <w:color w:val="5F5F5F"/>
          <w:sz w:val="18"/>
          <w:szCs w:val="18"/>
        </w:rPr>
      </w:pPr>
      <w:bookmarkStart w:id="7" w:name="7"/>
      <w:bookmarkEnd w:id="7"/>
      <w:r>
        <w:rPr>
          <w:rFonts w:ascii="Verdana" w:eastAsia="Times New Roman" w:hAnsi="Verdana"/>
          <w:b/>
          <w:bCs/>
          <w:color w:val="5F5F5F"/>
          <w:sz w:val="18"/>
          <w:szCs w:val="18"/>
        </w:rPr>
        <w:t>8</w:t>
      </w:r>
      <w:r w:rsidR="0015712D" w:rsidRPr="00721CA4">
        <w:rPr>
          <w:rFonts w:ascii="Verdana" w:eastAsia="Times New Roman" w:hAnsi="Verdana"/>
          <w:b/>
          <w:bCs/>
          <w:color w:val="5F5F5F"/>
          <w:sz w:val="18"/>
          <w:szCs w:val="18"/>
        </w:rPr>
        <w:t>. Should a budget be included for additional years at the time of application?</w:t>
      </w:r>
    </w:p>
    <w:p w:rsidR="0015712D" w:rsidRPr="0015712D" w:rsidRDefault="0015712D" w:rsidP="002E279E">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Yes, applicants must provide </w:t>
      </w:r>
      <w:r w:rsidR="00097637" w:rsidRPr="0015712D">
        <w:rPr>
          <w:rFonts w:ascii="Verdana" w:eastAsia="Times New Roman" w:hAnsi="Verdana"/>
          <w:color w:val="000000"/>
          <w:sz w:val="18"/>
          <w:szCs w:val="18"/>
        </w:rPr>
        <w:t>on ED Form 524 (Budget information—Non-Construction Programs)</w:t>
      </w:r>
      <w:r w:rsidR="00097637">
        <w:rPr>
          <w:rFonts w:ascii="Verdana" w:eastAsia="Times New Roman" w:hAnsi="Verdana"/>
          <w:color w:val="000000"/>
          <w:sz w:val="18"/>
          <w:szCs w:val="18"/>
        </w:rPr>
        <w:t xml:space="preserve"> </w:t>
      </w:r>
      <w:r w:rsidRPr="0015712D">
        <w:rPr>
          <w:rFonts w:ascii="Verdana" w:eastAsia="Times New Roman" w:hAnsi="Verdana"/>
          <w:color w:val="000000"/>
          <w:sz w:val="18"/>
          <w:szCs w:val="18"/>
        </w:rPr>
        <w:t>a complete budget summary for each year</w:t>
      </w:r>
      <w:r w:rsidR="00097637">
        <w:rPr>
          <w:rFonts w:ascii="Verdana" w:eastAsia="Times New Roman" w:hAnsi="Verdana"/>
          <w:color w:val="000000"/>
          <w:sz w:val="18"/>
          <w:szCs w:val="18"/>
        </w:rPr>
        <w:t xml:space="preserve"> of the grant</w:t>
      </w:r>
      <w:r w:rsidRPr="0015712D">
        <w:rPr>
          <w:rFonts w:ascii="Verdana" w:eastAsia="Times New Roman" w:hAnsi="Verdana"/>
          <w:color w:val="000000"/>
          <w:sz w:val="18"/>
          <w:szCs w:val="18"/>
        </w:rPr>
        <w:t xml:space="preserve"> at the time of application. A narrative must be included that explains the line items included in the budget.</w:t>
      </w:r>
    </w:p>
    <w:p w:rsidR="0015712D" w:rsidRPr="0015712D" w:rsidRDefault="0015712D" w:rsidP="002E279E">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The multi-year budget will be reviewed to ensure that grantees receive funding that is</w:t>
      </w:r>
      <w:r w:rsidR="0048054A">
        <w:rPr>
          <w:rFonts w:ascii="Verdana" w:eastAsia="Times New Roman" w:hAnsi="Verdana"/>
          <w:color w:val="000000"/>
          <w:sz w:val="18"/>
          <w:szCs w:val="18"/>
        </w:rPr>
        <w:t xml:space="preserve"> allowable</w:t>
      </w:r>
      <w:r w:rsidRPr="0015712D">
        <w:rPr>
          <w:rFonts w:ascii="Verdana" w:eastAsia="Times New Roman" w:hAnsi="Verdana"/>
          <w:color w:val="000000"/>
          <w:sz w:val="18"/>
          <w:szCs w:val="18"/>
        </w:rPr>
        <w:t>. To be allowable, a cost must:</w:t>
      </w:r>
    </w:p>
    <w:p w:rsidR="0015712D" w:rsidRPr="0015712D" w:rsidRDefault="0015712D" w:rsidP="0015712D">
      <w:pPr>
        <w:numPr>
          <w:ilvl w:val="0"/>
          <w:numId w:val="3"/>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Be necessary and reasonable; </w:t>
      </w:r>
    </w:p>
    <w:p w:rsidR="0015712D" w:rsidRPr="0015712D" w:rsidRDefault="0015712D" w:rsidP="0015712D">
      <w:pPr>
        <w:numPr>
          <w:ilvl w:val="0"/>
          <w:numId w:val="3"/>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Be allocable; and </w:t>
      </w:r>
    </w:p>
    <w:p w:rsidR="0015712D" w:rsidRPr="0015712D" w:rsidRDefault="0015712D" w:rsidP="0015712D">
      <w:pPr>
        <w:numPr>
          <w:ilvl w:val="0"/>
          <w:numId w:val="3"/>
        </w:numPr>
        <w:spacing w:before="100" w:beforeAutospacing="1"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Conform to limitations under relevant Federal statutes and the cost principles. </w:t>
      </w:r>
    </w:p>
    <w:p w:rsidR="0015712D" w:rsidRPr="00721CA4" w:rsidRDefault="00660E89" w:rsidP="002E279E">
      <w:pPr>
        <w:spacing w:before="240" w:after="0" w:line="240" w:lineRule="auto"/>
        <w:rPr>
          <w:rFonts w:ascii="Verdana" w:eastAsia="Times New Roman" w:hAnsi="Verdana"/>
          <w:color w:val="5F5F5F"/>
          <w:sz w:val="18"/>
          <w:szCs w:val="18"/>
        </w:rPr>
      </w:pPr>
      <w:bookmarkStart w:id="8" w:name="8"/>
      <w:bookmarkEnd w:id="8"/>
      <w:r>
        <w:rPr>
          <w:rFonts w:ascii="Verdana" w:eastAsia="Times New Roman" w:hAnsi="Verdana"/>
          <w:b/>
          <w:bCs/>
          <w:color w:val="5F5F5F"/>
          <w:sz w:val="18"/>
          <w:szCs w:val="18"/>
        </w:rPr>
        <w:t>9</w:t>
      </w:r>
      <w:r w:rsidR="0015712D" w:rsidRPr="00721CA4">
        <w:rPr>
          <w:rFonts w:ascii="Verdana" w:eastAsia="Times New Roman" w:hAnsi="Verdana"/>
          <w:b/>
          <w:bCs/>
          <w:color w:val="5F5F5F"/>
          <w:sz w:val="18"/>
          <w:szCs w:val="18"/>
        </w:rPr>
        <w:t>. Does the project period have to last four years?</w:t>
      </w:r>
    </w:p>
    <w:p w:rsidR="0015712D" w:rsidRDefault="0015712D" w:rsidP="002E279E">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No, </w:t>
      </w:r>
      <w:r>
        <w:rPr>
          <w:rFonts w:ascii="Verdana" w:eastAsia="Times New Roman" w:hAnsi="Verdana"/>
          <w:color w:val="000000"/>
          <w:sz w:val="18"/>
          <w:szCs w:val="18"/>
        </w:rPr>
        <w:t>applic</w:t>
      </w:r>
      <w:r w:rsidR="006A71F3">
        <w:rPr>
          <w:rFonts w:ascii="Verdana" w:eastAsia="Times New Roman" w:hAnsi="Verdana"/>
          <w:color w:val="000000"/>
          <w:sz w:val="18"/>
          <w:szCs w:val="18"/>
        </w:rPr>
        <w:t xml:space="preserve">ants </w:t>
      </w:r>
      <w:r w:rsidR="00E17F3E">
        <w:rPr>
          <w:rFonts w:ascii="Verdana" w:eastAsia="Times New Roman" w:hAnsi="Verdana"/>
          <w:color w:val="000000"/>
          <w:sz w:val="18"/>
          <w:szCs w:val="18"/>
        </w:rPr>
        <w:t>can request a shorter project period</w:t>
      </w:r>
      <w:r w:rsidR="00962064">
        <w:rPr>
          <w:rFonts w:ascii="Verdana" w:eastAsia="Times New Roman" w:hAnsi="Verdana"/>
          <w:color w:val="000000"/>
          <w:sz w:val="18"/>
          <w:szCs w:val="18"/>
        </w:rPr>
        <w:t>,</w:t>
      </w:r>
      <w:r w:rsidR="00E17F3E">
        <w:rPr>
          <w:rFonts w:ascii="Verdana" w:eastAsia="Times New Roman" w:hAnsi="Verdana"/>
          <w:color w:val="000000"/>
          <w:sz w:val="18"/>
          <w:szCs w:val="18"/>
        </w:rPr>
        <w:t xml:space="preserve"> but 48 months is the maximum.</w:t>
      </w:r>
    </w:p>
    <w:p w:rsidR="0015712D" w:rsidRPr="00721CA4" w:rsidRDefault="00660E89" w:rsidP="002E279E">
      <w:pPr>
        <w:spacing w:before="240" w:after="0" w:line="240" w:lineRule="auto"/>
        <w:rPr>
          <w:rFonts w:ascii="Verdana" w:eastAsia="Times New Roman" w:hAnsi="Verdana"/>
          <w:color w:val="5F5F5F"/>
          <w:sz w:val="18"/>
          <w:szCs w:val="18"/>
        </w:rPr>
      </w:pPr>
      <w:bookmarkStart w:id="9" w:name="9"/>
      <w:bookmarkEnd w:id="9"/>
      <w:r>
        <w:rPr>
          <w:rFonts w:ascii="Verdana" w:eastAsia="Times New Roman" w:hAnsi="Verdana"/>
          <w:b/>
          <w:bCs/>
          <w:color w:val="5F5F5F"/>
          <w:sz w:val="18"/>
          <w:szCs w:val="18"/>
        </w:rPr>
        <w:t>10</w:t>
      </w:r>
      <w:r w:rsidR="0015712D" w:rsidRPr="00721CA4">
        <w:rPr>
          <w:rFonts w:ascii="Verdana" w:eastAsia="Times New Roman" w:hAnsi="Verdana"/>
          <w:b/>
          <w:bCs/>
          <w:color w:val="5F5F5F"/>
          <w:sz w:val="18"/>
          <w:szCs w:val="18"/>
        </w:rPr>
        <w:t>. What is the range of awards?</w:t>
      </w:r>
    </w:p>
    <w:p w:rsidR="0015712D" w:rsidRPr="0015712D" w:rsidRDefault="0015712D" w:rsidP="002E279E">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Awards are </w:t>
      </w:r>
      <w:r>
        <w:rPr>
          <w:rFonts w:ascii="Verdana" w:eastAsia="Times New Roman" w:hAnsi="Verdana"/>
          <w:color w:val="000000"/>
          <w:sz w:val="18"/>
          <w:szCs w:val="18"/>
        </w:rPr>
        <w:t>anticipated</w:t>
      </w:r>
      <w:r w:rsidR="00253460">
        <w:rPr>
          <w:rFonts w:ascii="Verdana" w:eastAsia="Times New Roman" w:hAnsi="Verdana"/>
          <w:color w:val="000000"/>
          <w:sz w:val="18"/>
          <w:szCs w:val="18"/>
        </w:rPr>
        <w:t xml:space="preserve"> to range between $150,000 </w:t>
      </w:r>
      <w:r w:rsidR="00962064">
        <w:rPr>
          <w:rFonts w:ascii="Verdana" w:eastAsia="Times New Roman" w:hAnsi="Verdana"/>
          <w:color w:val="000000"/>
          <w:sz w:val="18"/>
          <w:szCs w:val="18"/>
        </w:rPr>
        <w:t>and</w:t>
      </w:r>
      <w:r w:rsidR="00253460">
        <w:rPr>
          <w:rFonts w:ascii="Verdana" w:eastAsia="Times New Roman" w:hAnsi="Verdana"/>
          <w:color w:val="000000"/>
          <w:sz w:val="18"/>
          <w:szCs w:val="18"/>
        </w:rPr>
        <w:t xml:space="preserve"> $375</w:t>
      </w:r>
      <w:r w:rsidRPr="0015712D">
        <w:rPr>
          <w:rFonts w:ascii="Verdana" w:eastAsia="Times New Roman" w:hAnsi="Verdana"/>
          <w:color w:val="000000"/>
          <w:sz w:val="18"/>
          <w:szCs w:val="18"/>
        </w:rPr>
        <w:t xml:space="preserve">,000 for the </w:t>
      </w:r>
      <w:r w:rsidR="00D25BBF">
        <w:rPr>
          <w:rFonts w:ascii="Verdana" w:eastAsia="Times New Roman" w:hAnsi="Verdana"/>
          <w:color w:val="000000"/>
          <w:sz w:val="18"/>
          <w:szCs w:val="18"/>
        </w:rPr>
        <w:t>first</w:t>
      </w:r>
      <w:r w:rsidR="00D25BBF" w:rsidRPr="0015712D">
        <w:rPr>
          <w:rFonts w:ascii="Verdana" w:eastAsia="Times New Roman" w:hAnsi="Verdana"/>
          <w:color w:val="000000"/>
          <w:sz w:val="18"/>
          <w:szCs w:val="18"/>
        </w:rPr>
        <w:t xml:space="preserve"> </w:t>
      </w:r>
      <w:r w:rsidRPr="0015712D">
        <w:rPr>
          <w:rFonts w:ascii="Verdana" w:eastAsia="Times New Roman" w:hAnsi="Verdana"/>
          <w:color w:val="000000"/>
          <w:sz w:val="18"/>
          <w:szCs w:val="18"/>
        </w:rPr>
        <w:t>year of the project. We anticipate the average award</w:t>
      </w:r>
      <w:r>
        <w:rPr>
          <w:rFonts w:ascii="Verdana" w:eastAsia="Times New Roman" w:hAnsi="Verdana"/>
          <w:color w:val="000000"/>
          <w:sz w:val="18"/>
          <w:szCs w:val="18"/>
        </w:rPr>
        <w:t xml:space="preserve"> will be $30</w:t>
      </w:r>
      <w:r w:rsidRPr="0015712D">
        <w:rPr>
          <w:rFonts w:ascii="Verdana" w:eastAsia="Times New Roman" w:hAnsi="Verdana"/>
          <w:color w:val="000000"/>
          <w:sz w:val="18"/>
          <w:szCs w:val="18"/>
        </w:rPr>
        <w:t>0,000</w:t>
      </w:r>
      <w:r>
        <w:rPr>
          <w:rFonts w:ascii="Verdana" w:eastAsia="Times New Roman" w:hAnsi="Verdana"/>
          <w:color w:val="000000"/>
          <w:sz w:val="18"/>
          <w:szCs w:val="18"/>
        </w:rPr>
        <w:t xml:space="preserve"> per year</w:t>
      </w:r>
      <w:r w:rsidRPr="0015712D">
        <w:rPr>
          <w:rFonts w:ascii="Verdana" w:eastAsia="Times New Roman" w:hAnsi="Verdana"/>
          <w:color w:val="000000"/>
          <w:sz w:val="18"/>
          <w:szCs w:val="18"/>
        </w:rPr>
        <w:t>.</w:t>
      </w:r>
    </w:p>
    <w:p w:rsidR="0015712D" w:rsidRPr="00721CA4" w:rsidRDefault="00660E89" w:rsidP="002E279E">
      <w:pPr>
        <w:spacing w:before="240" w:after="0" w:line="240" w:lineRule="auto"/>
        <w:rPr>
          <w:rFonts w:ascii="Verdana" w:eastAsia="Times New Roman" w:hAnsi="Verdana"/>
          <w:color w:val="5F5F5F"/>
          <w:sz w:val="18"/>
          <w:szCs w:val="18"/>
        </w:rPr>
      </w:pPr>
      <w:bookmarkStart w:id="10" w:name="10"/>
      <w:bookmarkEnd w:id="10"/>
      <w:r>
        <w:rPr>
          <w:rFonts w:ascii="Verdana" w:eastAsia="Times New Roman" w:hAnsi="Verdana"/>
          <w:b/>
          <w:bCs/>
          <w:color w:val="5F5F5F"/>
          <w:sz w:val="18"/>
          <w:szCs w:val="18"/>
        </w:rPr>
        <w:t>11</w:t>
      </w:r>
      <w:r w:rsidR="0015712D" w:rsidRPr="00721CA4">
        <w:rPr>
          <w:rFonts w:ascii="Verdana" w:eastAsia="Times New Roman" w:hAnsi="Verdana"/>
          <w:b/>
          <w:bCs/>
          <w:color w:val="5F5F5F"/>
          <w:sz w:val="18"/>
          <w:szCs w:val="18"/>
        </w:rPr>
        <w:t>. Is there a matching requirement?</w:t>
      </w:r>
    </w:p>
    <w:p w:rsidR="0015712D" w:rsidRPr="0015712D" w:rsidRDefault="0015712D" w:rsidP="002E279E">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No, there is no matching requirement for this program.</w:t>
      </w:r>
    </w:p>
    <w:p w:rsidR="0015712D" w:rsidRPr="00721CA4" w:rsidRDefault="0015712D" w:rsidP="00201D3D">
      <w:pPr>
        <w:spacing w:before="120" w:after="0" w:line="240" w:lineRule="auto"/>
        <w:rPr>
          <w:rFonts w:ascii="Verdana" w:eastAsia="Times New Roman" w:hAnsi="Verdana"/>
          <w:color w:val="5F5F5F"/>
          <w:sz w:val="18"/>
          <w:szCs w:val="18"/>
        </w:rPr>
      </w:pPr>
      <w:bookmarkStart w:id="11" w:name="11"/>
      <w:bookmarkEnd w:id="11"/>
      <w:r w:rsidRPr="00721CA4">
        <w:rPr>
          <w:rFonts w:ascii="Verdana" w:eastAsia="Times New Roman" w:hAnsi="Verdana"/>
          <w:b/>
          <w:bCs/>
          <w:color w:val="5F5F5F"/>
          <w:sz w:val="18"/>
          <w:szCs w:val="18"/>
        </w:rPr>
        <w:t>1</w:t>
      </w:r>
      <w:r w:rsidR="00660E89">
        <w:rPr>
          <w:rFonts w:ascii="Verdana" w:eastAsia="Times New Roman" w:hAnsi="Verdana"/>
          <w:b/>
          <w:bCs/>
          <w:color w:val="5F5F5F"/>
          <w:sz w:val="18"/>
          <w:szCs w:val="18"/>
        </w:rPr>
        <w:t>2</w:t>
      </w:r>
      <w:r w:rsidRPr="00721CA4">
        <w:rPr>
          <w:rFonts w:ascii="Verdana" w:eastAsia="Times New Roman" w:hAnsi="Verdana"/>
          <w:b/>
          <w:bCs/>
          <w:color w:val="5F5F5F"/>
          <w:sz w:val="18"/>
          <w:szCs w:val="18"/>
        </w:rPr>
        <w:t>. What grade spans does the program support?</w:t>
      </w:r>
    </w:p>
    <w:p w:rsidR="0015712D" w:rsidRDefault="0015712D" w:rsidP="002E279E">
      <w:pPr>
        <w:spacing w:before="240" w:after="100" w:afterAutospacing="1" w:line="240" w:lineRule="auto"/>
        <w:rPr>
          <w:rFonts w:ascii="Verdana" w:eastAsia="Times New Roman" w:hAnsi="Verdana"/>
          <w:color w:val="000000"/>
          <w:sz w:val="18"/>
          <w:szCs w:val="18"/>
        </w:rPr>
      </w:pPr>
      <w:r w:rsidRPr="0015712D">
        <w:rPr>
          <w:rFonts w:ascii="Verdana" w:eastAsia="Times New Roman" w:hAnsi="Verdana"/>
          <w:color w:val="000000"/>
          <w:sz w:val="18"/>
          <w:szCs w:val="18"/>
        </w:rPr>
        <w:t xml:space="preserve">The program supports </w:t>
      </w:r>
      <w:r w:rsidR="00D26D07">
        <w:rPr>
          <w:rFonts w:ascii="Verdana" w:eastAsia="Times New Roman" w:hAnsi="Verdana"/>
          <w:color w:val="000000"/>
          <w:sz w:val="18"/>
          <w:szCs w:val="18"/>
        </w:rPr>
        <w:t>professional development programs for arts educators and other instructional st</w:t>
      </w:r>
      <w:r w:rsidR="00D24193">
        <w:rPr>
          <w:rFonts w:ascii="Verdana" w:eastAsia="Times New Roman" w:hAnsi="Verdana"/>
          <w:color w:val="000000"/>
          <w:sz w:val="18"/>
          <w:szCs w:val="18"/>
        </w:rPr>
        <w:t>aff of K-12 schools in which 50 percent</w:t>
      </w:r>
      <w:r w:rsidR="00D26D07">
        <w:rPr>
          <w:rFonts w:ascii="Verdana" w:eastAsia="Times New Roman" w:hAnsi="Verdana"/>
          <w:color w:val="000000"/>
          <w:sz w:val="18"/>
          <w:szCs w:val="18"/>
        </w:rPr>
        <w:t xml:space="preserve"> or more of the children enrolled </w:t>
      </w:r>
      <w:proofErr w:type="gramStart"/>
      <w:r w:rsidR="00D26D07">
        <w:rPr>
          <w:rFonts w:ascii="Verdana" w:eastAsia="Times New Roman" w:hAnsi="Verdana"/>
          <w:color w:val="000000"/>
          <w:sz w:val="18"/>
          <w:szCs w:val="18"/>
        </w:rPr>
        <w:t>are</w:t>
      </w:r>
      <w:proofErr w:type="gramEnd"/>
      <w:r w:rsidR="00D26D07">
        <w:rPr>
          <w:rFonts w:ascii="Verdana" w:eastAsia="Times New Roman" w:hAnsi="Verdana"/>
          <w:color w:val="000000"/>
          <w:sz w:val="18"/>
          <w:szCs w:val="18"/>
        </w:rPr>
        <w:t xml:space="preserve"> from low-income families.</w:t>
      </w:r>
      <w:r w:rsidRPr="0015712D">
        <w:rPr>
          <w:rFonts w:ascii="Verdana" w:eastAsia="Times New Roman" w:hAnsi="Verdana"/>
          <w:color w:val="000000"/>
          <w:sz w:val="18"/>
          <w:szCs w:val="18"/>
        </w:rPr>
        <w:t xml:space="preserve"> </w:t>
      </w:r>
      <w:r w:rsidR="002E6C68" w:rsidRPr="002E6C68">
        <w:rPr>
          <w:rFonts w:ascii="Verdana" w:eastAsia="Times New Roman" w:hAnsi="Verdana"/>
          <w:color w:val="000000"/>
          <w:sz w:val="18"/>
          <w:szCs w:val="18"/>
        </w:rPr>
        <w:t xml:space="preserve">For more information, see eligibility information below. </w:t>
      </w:r>
      <w:r w:rsidR="00F369AF">
        <w:rPr>
          <w:rFonts w:ascii="Verdana" w:eastAsia="Times New Roman" w:hAnsi="Verdana"/>
          <w:color w:val="000000"/>
          <w:sz w:val="18"/>
          <w:szCs w:val="18"/>
        </w:rPr>
        <w:t xml:space="preserve">This program does not support Pre-K professional development programs.  </w:t>
      </w:r>
    </w:p>
    <w:p w:rsidR="00E848C5" w:rsidRPr="00721CA4" w:rsidRDefault="00660E89" w:rsidP="00E848C5">
      <w:pPr>
        <w:spacing w:before="240" w:after="0" w:line="240" w:lineRule="auto"/>
        <w:rPr>
          <w:rFonts w:ascii="Verdana" w:eastAsia="Times New Roman" w:hAnsi="Verdana"/>
          <w:b/>
          <w:bCs/>
          <w:color w:val="5F5F5F"/>
          <w:sz w:val="18"/>
          <w:szCs w:val="18"/>
        </w:rPr>
      </w:pPr>
      <w:r>
        <w:rPr>
          <w:rFonts w:ascii="Verdana" w:eastAsia="Times New Roman" w:hAnsi="Verdana"/>
          <w:b/>
          <w:bCs/>
          <w:color w:val="5F5F5F"/>
          <w:sz w:val="18"/>
          <w:szCs w:val="18"/>
        </w:rPr>
        <w:lastRenderedPageBreak/>
        <w:t>13</w:t>
      </w:r>
      <w:r w:rsidR="00E848C5" w:rsidRPr="00721CA4">
        <w:rPr>
          <w:rFonts w:ascii="Verdana" w:eastAsia="Times New Roman" w:hAnsi="Verdana"/>
          <w:b/>
          <w:bCs/>
          <w:color w:val="5F5F5F"/>
          <w:sz w:val="18"/>
          <w:szCs w:val="18"/>
        </w:rPr>
        <w:t>. Does the Professional Development for Arts Educators Grant Program have any Competitive Preference Priorities?</w:t>
      </w:r>
    </w:p>
    <w:p w:rsidR="00E848C5" w:rsidRPr="0008621F" w:rsidRDefault="00E848C5" w:rsidP="00E848C5">
      <w:pPr>
        <w:spacing w:before="240" w:after="100" w:afterAutospacing="1" w:line="240" w:lineRule="auto"/>
        <w:rPr>
          <w:rFonts w:ascii="Verdana" w:eastAsia="Times New Roman" w:hAnsi="Verdana"/>
          <w:color w:val="000000"/>
          <w:sz w:val="18"/>
          <w:szCs w:val="18"/>
        </w:rPr>
      </w:pPr>
      <w:r w:rsidRPr="0008621F">
        <w:rPr>
          <w:rFonts w:ascii="Verdana" w:eastAsia="Times New Roman" w:hAnsi="Verdana"/>
          <w:color w:val="000000"/>
          <w:sz w:val="18"/>
          <w:szCs w:val="18"/>
        </w:rPr>
        <w:t>Yes, there is one competitive preference priority</w:t>
      </w:r>
      <w:r>
        <w:rPr>
          <w:rFonts w:ascii="Verdana" w:eastAsia="Times New Roman" w:hAnsi="Verdana"/>
          <w:color w:val="000000"/>
          <w:sz w:val="18"/>
          <w:szCs w:val="18"/>
        </w:rPr>
        <w:t xml:space="preserve"> — </w:t>
      </w:r>
      <w:r w:rsidRPr="0008621F">
        <w:rPr>
          <w:rFonts w:ascii="Verdana" w:hAnsi="Verdana"/>
          <w:sz w:val="18"/>
          <w:szCs w:val="18"/>
        </w:rPr>
        <w:t>Leveraging Technology to Support Instructional Practice and Professional Development Projects</w:t>
      </w:r>
      <w:r w:rsidRPr="0008621F">
        <w:rPr>
          <w:rFonts w:ascii="Verdana" w:eastAsia="Times New Roman" w:hAnsi="Verdana"/>
          <w:color w:val="000000"/>
          <w:sz w:val="18"/>
          <w:szCs w:val="18"/>
        </w:rPr>
        <w:t xml:space="preserve">.  </w:t>
      </w:r>
    </w:p>
    <w:p w:rsidR="00E848C5" w:rsidRPr="0008621F" w:rsidRDefault="00E848C5" w:rsidP="00E848C5">
      <w:pPr>
        <w:spacing w:before="240" w:after="100" w:afterAutospacing="1" w:line="240" w:lineRule="auto"/>
        <w:rPr>
          <w:rFonts w:ascii="Verdana" w:eastAsia="Times New Roman" w:hAnsi="Verdana"/>
          <w:sz w:val="18"/>
          <w:szCs w:val="18"/>
        </w:rPr>
      </w:pPr>
      <w:r w:rsidRPr="0008621F">
        <w:rPr>
          <w:rFonts w:ascii="Verdana" w:eastAsia="Times New Roman" w:hAnsi="Verdana"/>
          <w:sz w:val="18"/>
          <w:szCs w:val="18"/>
        </w:rPr>
        <w:t>This competitive preference priority supports projects that are designed to</w:t>
      </w:r>
      <w:r w:rsidRPr="0008621F">
        <w:rPr>
          <w:rFonts w:ascii="Verdana" w:hAnsi="Verdana"/>
          <w:sz w:val="18"/>
          <w:szCs w:val="18"/>
        </w:rPr>
        <w:t xml:space="preserve"> leverage technology through one or more of the following: (1) Using high-speed Internet access and devices to increase students’ and educators’ access to high-quality accessible digital tools, assessments, and materials, particularly open educational resources</w:t>
      </w:r>
      <w:r w:rsidR="00800F02">
        <w:rPr>
          <w:rFonts w:ascii="Verdana" w:hAnsi="Verdana"/>
          <w:sz w:val="18"/>
          <w:szCs w:val="18"/>
        </w:rPr>
        <w:t>;</w:t>
      </w:r>
      <w:r w:rsidRPr="0008621F">
        <w:rPr>
          <w:rFonts w:ascii="Verdana" w:hAnsi="Verdana"/>
          <w:sz w:val="18"/>
          <w:szCs w:val="18"/>
        </w:rPr>
        <w:t xml:space="preserve"> and/or (2) Implementing high-quality, accessible online courses, online learning communities, or online simulations, such as those for which educators could earn professional development credit or continuing education units through digital credentials based on demonstrated mastery of competencies and performance-based outcomes, instead of traditional time-based metrics. </w:t>
      </w:r>
      <w:r w:rsidRPr="0008621F">
        <w:rPr>
          <w:rFonts w:ascii="Verdana" w:eastAsia="Times New Roman" w:hAnsi="Verdana"/>
          <w:sz w:val="18"/>
          <w:szCs w:val="18"/>
        </w:rPr>
        <w:t xml:space="preserve"> </w:t>
      </w:r>
    </w:p>
    <w:p w:rsidR="00D24193" w:rsidRPr="0008621F" w:rsidRDefault="00D24193" w:rsidP="002E279E">
      <w:pPr>
        <w:spacing w:before="240" w:after="100" w:afterAutospacing="1" w:line="240" w:lineRule="auto"/>
        <w:rPr>
          <w:rStyle w:val="IntenseReference"/>
          <w:color w:val="auto"/>
          <w:sz w:val="24"/>
        </w:rPr>
      </w:pPr>
      <w:r w:rsidRPr="0008621F">
        <w:rPr>
          <w:rStyle w:val="IntenseReference"/>
          <w:color w:val="auto"/>
          <w:sz w:val="24"/>
        </w:rPr>
        <w:t>Eligibility Information</w:t>
      </w:r>
    </w:p>
    <w:p w:rsidR="00962064" w:rsidRPr="00CA13FB" w:rsidRDefault="00D24193" w:rsidP="00962064">
      <w:pPr>
        <w:spacing w:before="240" w:after="0" w:line="240" w:lineRule="auto"/>
        <w:rPr>
          <w:rFonts w:ascii="Verdana" w:hAnsi="Verdana"/>
          <w:b/>
          <w:color w:val="5F5F5F"/>
          <w:sz w:val="18"/>
        </w:rPr>
      </w:pPr>
      <w:r w:rsidRPr="00721CA4">
        <w:rPr>
          <w:rFonts w:ascii="Verdana" w:eastAsia="Times New Roman" w:hAnsi="Verdana"/>
          <w:b/>
          <w:bCs/>
          <w:color w:val="5F5F5F"/>
          <w:sz w:val="18"/>
          <w:szCs w:val="18"/>
        </w:rPr>
        <w:t>1. Who is eligible to apply for Professional Development for Arts Educators Program grants?</w:t>
      </w:r>
    </w:p>
    <w:p w:rsidR="00962064" w:rsidRDefault="005D2535" w:rsidP="00CA13FB">
      <w:pPr>
        <w:spacing w:before="240" w:after="0" w:line="240" w:lineRule="auto"/>
        <w:rPr>
          <w:rFonts w:ascii="Verdana" w:eastAsia="Times New Roman" w:hAnsi="Verdana"/>
          <w:sz w:val="18"/>
          <w:szCs w:val="18"/>
        </w:rPr>
      </w:pPr>
      <w:r w:rsidRPr="00A87995">
        <w:rPr>
          <w:rFonts w:ascii="Verdana" w:eastAsia="Times New Roman" w:hAnsi="Verdana"/>
          <w:sz w:val="18"/>
          <w:szCs w:val="18"/>
        </w:rPr>
        <w:t>Eligible applicants must be local educational agencies (LEAs) in which 20 percent or more of the students served by the LEA are from families with an income below the Federal poverty line, as defined in ESEA Section 8101(41)</w:t>
      </w:r>
      <w:r w:rsidR="00B90750" w:rsidRPr="00A87995">
        <w:rPr>
          <w:rFonts w:ascii="Verdana" w:eastAsia="Times New Roman" w:hAnsi="Verdana"/>
          <w:sz w:val="18"/>
          <w:szCs w:val="18"/>
        </w:rPr>
        <w:t xml:space="preserve">, </w:t>
      </w:r>
      <w:r w:rsidR="00B90750" w:rsidRPr="0048054A">
        <w:rPr>
          <w:rFonts w:ascii="Verdana" w:hAnsi="Verdana"/>
          <w:sz w:val="18"/>
          <w:szCs w:val="18"/>
        </w:rPr>
        <w:t>and which may be a charter school that is considered an LEA under State law and regulations</w:t>
      </w:r>
      <w:r w:rsidR="0048054A">
        <w:rPr>
          <w:rFonts w:ascii="Verdana" w:hAnsi="Verdana"/>
          <w:sz w:val="18"/>
          <w:szCs w:val="18"/>
        </w:rPr>
        <w:t>.</w:t>
      </w:r>
      <w:r w:rsidR="00962064">
        <w:rPr>
          <w:rFonts w:ascii="Verdana" w:hAnsi="Verdana"/>
          <w:sz w:val="18"/>
          <w:szCs w:val="18"/>
        </w:rPr>
        <w:t xml:space="preserve"> </w:t>
      </w:r>
      <w:r w:rsidRPr="00A87995">
        <w:rPr>
          <w:rFonts w:ascii="Verdana" w:eastAsia="Times New Roman" w:hAnsi="Verdana"/>
          <w:sz w:val="18"/>
          <w:szCs w:val="18"/>
        </w:rPr>
        <w:t>In addition, an LEA that meets this 20</w:t>
      </w:r>
      <w:r w:rsidR="00B90750" w:rsidRPr="00A87995">
        <w:rPr>
          <w:rFonts w:ascii="Verdana" w:eastAsia="Times New Roman" w:hAnsi="Verdana"/>
          <w:sz w:val="18"/>
          <w:szCs w:val="18"/>
        </w:rPr>
        <w:t>-</w:t>
      </w:r>
      <w:r w:rsidRPr="00A87995">
        <w:rPr>
          <w:rFonts w:ascii="Verdana" w:eastAsia="Times New Roman" w:hAnsi="Verdana"/>
          <w:sz w:val="18"/>
          <w:szCs w:val="18"/>
        </w:rPr>
        <w:t xml:space="preserve">percent eligibility requirement must propose to implement the </w:t>
      </w:r>
      <w:r w:rsidR="0048054A" w:rsidRPr="0048054A">
        <w:rPr>
          <w:rFonts w:ascii="Verdana" w:eastAsia="Times New Roman" w:hAnsi="Verdana"/>
          <w:sz w:val="18"/>
          <w:szCs w:val="18"/>
        </w:rPr>
        <w:t xml:space="preserve">Professional Development for Arts Educators Program </w:t>
      </w:r>
      <w:r w:rsidRPr="00A87995">
        <w:rPr>
          <w:rFonts w:ascii="Verdana" w:eastAsia="Times New Roman" w:hAnsi="Verdana"/>
          <w:sz w:val="18"/>
          <w:szCs w:val="18"/>
        </w:rPr>
        <w:t>project in schools that have a minimum 50 percent of students from low-income families, based on the poverty criteria set out in Title I, Section 1113(a)(5) of the ESEA.</w:t>
      </w:r>
    </w:p>
    <w:p w:rsidR="00962064" w:rsidRDefault="005D2535" w:rsidP="00CA13FB">
      <w:pPr>
        <w:spacing w:before="240" w:after="0" w:line="240" w:lineRule="auto"/>
        <w:rPr>
          <w:rFonts w:ascii="Verdana" w:eastAsia="Times New Roman" w:hAnsi="Verdana"/>
          <w:sz w:val="18"/>
          <w:szCs w:val="18"/>
        </w:rPr>
      </w:pPr>
      <w:r w:rsidRPr="00A87995">
        <w:rPr>
          <w:rFonts w:ascii="Verdana" w:eastAsia="Times New Roman" w:hAnsi="Verdana"/>
          <w:sz w:val="18"/>
          <w:szCs w:val="18"/>
        </w:rPr>
        <w:t>Applicants must submit documentation with their application demonstrating that they meet both of these requirements. For details, see the FAQ concerning the required eligibility documentation</w:t>
      </w:r>
      <w:r w:rsidR="00EA1DB6">
        <w:rPr>
          <w:rFonts w:ascii="Verdana" w:eastAsia="Times New Roman" w:hAnsi="Verdana"/>
          <w:sz w:val="18"/>
          <w:szCs w:val="18"/>
        </w:rPr>
        <w:t xml:space="preserve"> (FAQ 6, under Eligibility Information)</w:t>
      </w:r>
      <w:r w:rsidRPr="00A87995">
        <w:rPr>
          <w:rFonts w:ascii="Verdana" w:eastAsia="Times New Roman" w:hAnsi="Verdana"/>
          <w:sz w:val="18"/>
          <w:szCs w:val="18"/>
        </w:rPr>
        <w:t>.</w:t>
      </w:r>
    </w:p>
    <w:p w:rsidR="00D24193" w:rsidRPr="0048054A" w:rsidRDefault="00B90750" w:rsidP="00CA13FB">
      <w:pPr>
        <w:spacing w:before="240" w:after="0" w:line="240" w:lineRule="auto"/>
        <w:rPr>
          <w:rFonts w:ascii="Verdana" w:hAnsi="Verdana"/>
          <w:sz w:val="18"/>
          <w:szCs w:val="18"/>
        </w:rPr>
      </w:pPr>
      <w:r w:rsidRPr="0048054A">
        <w:rPr>
          <w:rFonts w:ascii="Verdana" w:hAnsi="Verdana"/>
          <w:sz w:val="18"/>
          <w:szCs w:val="18"/>
        </w:rPr>
        <w:t>Eligible a</w:t>
      </w:r>
      <w:r w:rsidR="00C25952" w:rsidRPr="0048054A">
        <w:rPr>
          <w:rFonts w:ascii="Verdana" w:hAnsi="Verdana"/>
          <w:sz w:val="18"/>
          <w:szCs w:val="18"/>
        </w:rPr>
        <w:t xml:space="preserve">pplicant LEAs </w:t>
      </w:r>
      <w:r w:rsidRPr="0048054A">
        <w:rPr>
          <w:rFonts w:ascii="Verdana" w:hAnsi="Verdana"/>
          <w:sz w:val="18"/>
          <w:szCs w:val="18"/>
        </w:rPr>
        <w:t xml:space="preserve">also </w:t>
      </w:r>
      <w:r w:rsidR="00C25952" w:rsidRPr="0048054A">
        <w:rPr>
          <w:rFonts w:ascii="Verdana" w:hAnsi="Verdana"/>
          <w:sz w:val="18"/>
          <w:szCs w:val="18"/>
        </w:rPr>
        <w:t>must</w:t>
      </w:r>
      <w:r w:rsidR="00D24193" w:rsidRPr="0048054A">
        <w:rPr>
          <w:rFonts w:ascii="Verdana" w:hAnsi="Verdana"/>
          <w:sz w:val="18"/>
          <w:szCs w:val="18"/>
        </w:rPr>
        <w:t xml:space="preserve"> work in partnership with one or more of the following: </w:t>
      </w:r>
    </w:p>
    <w:p w:rsidR="00D24193" w:rsidRPr="000B5FF3" w:rsidRDefault="00D24193" w:rsidP="00D24193">
      <w:pPr>
        <w:pStyle w:val="NoSpacing"/>
        <w:rPr>
          <w:rFonts w:ascii="Verdana" w:hAnsi="Verdana"/>
          <w:sz w:val="18"/>
          <w:szCs w:val="18"/>
        </w:rPr>
      </w:pPr>
      <w:r w:rsidRPr="000B5FF3">
        <w:rPr>
          <w:rFonts w:ascii="Verdana" w:hAnsi="Verdana"/>
          <w:sz w:val="18"/>
          <w:szCs w:val="18"/>
        </w:rPr>
        <w:t xml:space="preserve">(a) A Regional Service Agency; </w:t>
      </w:r>
    </w:p>
    <w:p w:rsidR="00D24193" w:rsidRPr="0048054A" w:rsidRDefault="00D24193" w:rsidP="00D24193">
      <w:pPr>
        <w:pStyle w:val="NoSpacing"/>
        <w:rPr>
          <w:rFonts w:ascii="Verdana" w:hAnsi="Verdana"/>
          <w:sz w:val="18"/>
          <w:szCs w:val="18"/>
        </w:rPr>
      </w:pPr>
      <w:r w:rsidRPr="0070673C">
        <w:rPr>
          <w:rFonts w:ascii="Verdana" w:hAnsi="Verdana"/>
          <w:sz w:val="18"/>
          <w:szCs w:val="18"/>
        </w:rPr>
        <w:t>(b) A</w:t>
      </w:r>
      <w:r w:rsidR="0048054A">
        <w:rPr>
          <w:rFonts w:ascii="Verdana" w:hAnsi="Verdana"/>
          <w:sz w:val="18"/>
          <w:szCs w:val="18"/>
        </w:rPr>
        <w:t xml:space="preserve"> State Educational Agency (</w:t>
      </w:r>
      <w:r w:rsidRPr="0048054A">
        <w:rPr>
          <w:rFonts w:ascii="Verdana" w:hAnsi="Verdana"/>
          <w:sz w:val="18"/>
          <w:szCs w:val="18"/>
        </w:rPr>
        <w:t>SEA</w:t>
      </w:r>
      <w:r w:rsidR="0048054A">
        <w:rPr>
          <w:rFonts w:ascii="Verdana" w:hAnsi="Verdana"/>
          <w:sz w:val="18"/>
          <w:szCs w:val="18"/>
        </w:rPr>
        <w:t>);</w:t>
      </w:r>
      <w:r w:rsidRPr="0048054A">
        <w:rPr>
          <w:rFonts w:ascii="Verdana" w:hAnsi="Verdana"/>
          <w:sz w:val="18"/>
          <w:szCs w:val="18"/>
        </w:rPr>
        <w:t xml:space="preserve"> </w:t>
      </w:r>
    </w:p>
    <w:p w:rsidR="00D24193" w:rsidRPr="000B5FF3" w:rsidRDefault="00D24193" w:rsidP="00D24193">
      <w:pPr>
        <w:pStyle w:val="NoSpacing"/>
        <w:rPr>
          <w:rFonts w:ascii="Verdana" w:hAnsi="Verdana"/>
          <w:sz w:val="18"/>
          <w:szCs w:val="18"/>
        </w:rPr>
      </w:pPr>
      <w:r w:rsidRPr="000B5FF3">
        <w:rPr>
          <w:rFonts w:ascii="Verdana" w:hAnsi="Verdana"/>
          <w:sz w:val="18"/>
          <w:szCs w:val="18"/>
        </w:rPr>
        <w:t xml:space="preserve">(c) An institution of higher education; or </w:t>
      </w:r>
    </w:p>
    <w:p w:rsidR="00D24193" w:rsidRPr="00A87995" w:rsidRDefault="00D24193" w:rsidP="00D24193">
      <w:pPr>
        <w:pStyle w:val="NoSpacing"/>
        <w:rPr>
          <w:rFonts w:ascii="Verdana" w:eastAsia="Times New Roman" w:hAnsi="Verdana"/>
          <w:color w:val="000000"/>
          <w:sz w:val="18"/>
          <w:szCs w:val="18"/>
        </w:rPr>
      </w:pPr>
      <w:r w:rsidRPr="000B5FF3">
        <w:rPr>
          <w:rFonts w:ascii="Verdana" w:hAnsi="Verdana"/>
          <w:sz w:val="18"/>
          <w:szCs w:val="18"/>
        </w:rPr>
        <w:t xml:space="preserve">(d) A museum or cultural institution, or another private agency, institution, or organization. </w:t>
      </w:r>
    </w:p>
    <w:p w:rsidR="00D24193" w:rsidRPr="00721CA4" w:rsidRDefault="00341FD1" w:rsidP="00D24193">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2</w:t>
      </w:r>
      <w:r w:rsidR="00D24193" w:rsidRPr="00721CA4">
        <w:rPr>
          <w:rFonts w:ascii="Verdana" w:eastAsia="Times New Roman" w:hAnsi="Verdana"/>
          <w:b/>
          <w:bCs/>
          <w:color w:val="5F5F5F"/>
          <w:sz w:val="18"/>
          <w:szCs w:val="18"/>
        </w:rPr>
        <w:t xml:space="preserve">. Are Bureau of Indian </w:t>
      </w:r>
      <w:r w:rsidR="00EA1DB6">
        <w:rPr>
          <w:rFonts w:ascii="Verdana" w:eastAsia="Times New Roman" w:hAnsi="Verdana"/>
          <w:b/>
          <w:bCs/>
          <w:color w:val="5F5F5F"/>
          <w:sz w:val="18"/>
          <w:szCs w:val="18"/>
        </w:rPr>
        <w:t>Education</w:t>
      </w:r>
      <w:r w:rsidR="00EA1DB6" w:rsidRPr="00721CA4">
        <w:rPr>
          <w:rFonts w:ascii="Verdana" w:eastAsia="Times New Roman" w:hAnsi="Verdana"/>
          <w:b/>
          <w:bCs/>
          <w:color w:val="5F5F5F"/>
          <w:sz w:val="18"/>
          <w:szCs w:val="18"/>
        </w:rPr>
        <w:t xml:space="preserve"> </w:t>
      </w:r>
      <w:r w:rsidR="00D24193" w:rsidRPr="00721CA4">
        <w:rPr>
          <w:rFonts w:ascii="Verdana" w:eastAsia="Times New Roman" w:hAnsi="Verdana"/>
          <w:b/>
          <w:bCs/>
          <w:color w:val="5F5F5F"/>
          <w:sz w:val="18"/>
          <w:szCs w:val="18"/>
        </w:rPr>
        <w:t>(BI</w:t>
      </w:r>
      <w:r w:rsidR="00EA1DB6">
        <w:rPr>
          <w:rFonts w:ascii="Verdana" w:eastAsia="Times New Roman" w:hAnsi="Verdana"/>
          <w:b/>
          <w:bCs/>
          <w:color w:val="5F5F5F"/>
          <w:sz w:val="18"/>
          <w:szCs w:val="18"/>
        </w:rPr>
        <w:t>E</w:t>
      </w:r>
      <w:r w:rsidR="00D24193" w:rsidRPr="00721CA4">
        <w:rPr>
          <w:rFonts w:ascii="Verdana" w:eastAsia="Times New Roman" w:hAnsi="Verdana"/>
          <w:b/>
          <w:bCs/>
          <w:color w:val="5F5F5F"/>
          <w:sz w:val="18"/>
          <w:szCs w:val="18"/>
        </w:rPr>
        <w:t>) schools eligible to apply?</w:t>
      </w:r>
    </w:p>
    <w:p w:rsidR="00D2419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t>Yes, BI</w:t>
      </w:r>
      <w:r w:rsidR="00EA1DB6">
        <w:rPr>
          <w:rFonts w:ascii="Verdana" w:eastAsia="Times New Roman" w:hAnsi="Verdana"/>
          <w:color w:val="000000"/>
          <w:sz w:val="18"/>
          <w:szCs w:val="18"/>
        </w:rPr>
        <w:t>E</w:t>
      </w:r>
      <w:r w:rsidRPr="00C044B8">
        <w:rPr>
          <w:rFonts w:ascii="Verdana" w:eastAsia="Times New Roman" w:hAnsi="Verdana"/>
          <w:color w:val="000000"/>
          <w:sz w:val="18"/>
          <w:szCs w:val="18"/>
        </w:rPr>
        <w:t>-funded schools are eligible to apply for program funds.</w:t>
      </w:r>
      <w:r w:rsidR="00E5080D">
        <w:rPr>
          <w:rFonts w:ascii="Verdana" w:eastAsia="Times New Roman" w:hAnsi="Verdana"/>
          <w:color w:val="000000"/>
          <w:sz w:val="18"/>
          <w:szCs w:val="18"/>
        </w:rPr>
        <w:t xml:space="preserve"> See the definition of </w:t>
      </w:r>
      <w:r w:rsidR="0048054A">
        <w:rPr>
          <w:rFonts w:ascii="Verdana" w:eastAsia="Times New Roman" w:hAnsi="Verdana"/>
          <w:color w:val="000000"/>
          <w:sz w:val="18"/>
          <w:szCs w:val="18"/>
        </w:rPr>
        <w:t>“</w:t>
      </w:r>
      <w:r w:rsidR="00E5080D">
        <w:rPr>
          <w:rFonts w:ascii="Verdana" w:eastAsia="Times New Roman" w:hAnsi="Verdana"/>
          <w:color w:val="000000"/>
          <w:sz w:val="18"/>
          <w:szCs w:val="18"/>
        </w:rPr>
        <w:t>Local educational agency</w:t>
      </w:r>
      <w:r w:rsidR="0048054A">
        <w:rPr>
          <w:rFonts w:ascii="Verdana" w:eastAsia="Times New Roman" w:hAnsi="Verdana"/>
          <w:color w:val="000000"/>
          <w:sz w:val="18"/>
          <w:szCs w:val="18"/>
        </w:rPr>
        <w:t>”</w:t>
      </w:r>
      <w:r w:rsidR="00E5080D">
        <w:rPr>
          <w:rFonts w:ascii="Verdana" w:eastAsia="Times New Roman" w:hAnsi="Verdana"/>
          <w:color w:val="000000"/>
          <w:sz w:val="18"/>
          <w:szCs w:val="18"/>
        </w:rPr>
        <w:t xml:space="preserve"> in the Notice</w:t>
      </w:r>
      <w:r w:rsidR="0048054A">
        <w:rPr>
          <w:rFonts w:ascii="Verdana" w:eastAsia="Times New Roman" w:hAnsi="Verdana"/>
          <w:color w:val="000000"/>
          <w:sz w:val="18"/>
          <w:szCs w:val="18"/>
        </w:rPr>
        <w:t xml:space="preserve"> Inviting Applications</w:t>
      </w:r>
      <w:r w:rsidR="00E5080D">
        <w:rPr>
          <w:rFonts w:ascii="Verdana" w:eastAsia="Times New Roman" w:hAnsi="Verdana"/>
          <w:color w:val="000000"/>
          <w:sz w:val="18"/>
          <w:szCs w:val="18"/>
        </w:rPr>
        <w:t xml:space="preserve"> for details. </w:t>
      </w:r>
    </w:p>
    <w:p w:rsidR="00D24193" w:rsidRPr="00721CA4" w:rsidRDefault="00341FD1" w:rsidP="00D24193">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3</w:t>
      </w:r>
      <w:r w:rsidR="00D24193" w:rsidRPr="00721CA4">
        <w:rPr>
          <w:rFonts w:ascii="Verdana" w:eastAsia="Times New Roman" w:hAnsi="Verdana"/>
          <w:b/>
          <w:bCs/>
          <w:color w:val="5F5F5F"/>
          <w:sz w:val="18"/>
          <w:szCs w:val="18"/>
        </w:rPr>
        <w:t>. Can a public charter school apply for funds?</w:t>
      </w:r>
    </w:p>
    <w:p w:rsidR="00D2419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t xml:space="preserve">A public charter school may apply for funding if it is recognized by its </w:t>
      </w:r>
      <w:r w:rsidR="007925E6">
        <w:rPr>
          <w:rFonts w:ascii="Verdana" w:eastAsia="Times New Roman" w:hAnsi="Verdana"/>
          <w:color w:val="000000"/>
          <w:sz w:val="18"/>
          <w:szCs w:val="18"/>
        </w:rPr>
        <w:t>State</w:t>
      </w:r>
      <w:r w:rsidR="007925E6" w:rsidRPr="00C044B8">
        <w:rPr>
          <w:rFonts w:ascii="Verdana" w:eastAsia="Times New Roman" w:hAnsi="Verdana"/>
          <w:color w:val="000000"/>
          <w:sz w:val="18"/>
          <w:szCs w:val="18"/>
        </w:rPr>
        <w:t xml:space="preserve"> </w:t>
      </w:r>
      <w:r w:rsidRPr="00C044B8">
        <w:rPr>
          <w:rFonts w:ascii="Verdana" w:eastAsia="Times New Roman" w:hAnsi="Verdana"/>
          <w:color w:val="000000"/>
          <w:sz w:val="18"/>
          <w:szCs w:val="18"/>
        </w:rPr>
        <w:t>as an LEA. If a public charter school is not recognized as an LEA</w:t>
      </w:r>
      <w:r w:rsidR="000B5FF3">
        <w:rPr>
          <w:rFonts w:ascii="Verdana" w:eastAsia="Times New Roman" w:hAnsi="Verdana"/>
          <w:color w:val="000000"/>
          <w:sz w:val="18"/>
          <w:szCs w:val="18"/>
        </w:rPr>
        <w:t>,</w:t>
      </w:r>
      <w:r w:rsidRPr="00C044B8">
        <w:rPr>
          <w:rFonts w:ascii="Verdana" w:eastAsia="Times New Roman" w:hAnsi="Verdana"/>
          <w:color w:val="000000"/>
          <w:sz w:val="18"/>
          <w:szCs w:val="18"/>
        </w:rPr>
        <w:t xml:space="preserve"> it cannot apply directly for funds, but </w:t>
      </w:r>
      <w:r w:rsidR="000B5FF3">
        <w:rPr>
          <w:rFonts w:ascii="Verdana" w:eastAsia="Times New Roman" w:hAnsi="Verdana"/>
          <w:color w:val="000000"/>
          <w:sz w:val="18"/>
          <w:szCs w:val="18"/>
        </w:rPr>
        <w:t xml:space="preserve">it </w:t>
      </w:r>
      <w:r w:rsidRPr="00C044B8">
        <w:rPr>
          <w:rFonts w:ascii="Verdana" w:eastAsia="Times New Roman" w:hAnsi="Verdana"/>
          <w:color w:val="000000"/>
          <w:sz w:val="18"/>
          <w:szCs w:val="18"/>
        </w:rPr>
        <w:t>may be included in an application that its LEA submits for funding.</w:t>
      </w:r>
    </w:p>
    <w:p w:rsidR="00D24193" w:rsidRPr="00721CA4" w:rsidRDefault="00341FD1" w:rsidP="00D24193">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4</w:t>
      </w:r>
      <w:r w:rsidR="00D24193" w:rsidRPr="00721CA4">
        <w:rPr>
          <w:rFonts w:ascii="Verdana" w:eastAsia="Times New Roman" w:hAnsi="Verdana"/>
          <w:b/>
          <w:bCs/>
          <w:color w:val="5F5F5F"/>
          <w:sz w:val="18"/>
          <w:szCs w:val="18"/>
        </w:rPr>
        <w:t>. Can private schools receive assistance under this program?</w:t>
      </w:r>
    </w:p>
    <w:p w:rsidR="00D2419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t>Private schools are not eligible to apply for or to receive grant funds under this program. LEAs are encouraged to share their knowledge of effective arts</w:t>
      </w:r>
      <w:r w:rsidR="00B90750">
        <w:rPr>
          <w:rFonts w:ascii="Verdana" w:eastAsia="Times New Roman" w:hAnsi="Verdana"/>
          <w:color w:val="000000"/>
          <w:sz w:val="18"/>
          <w:szCs w:val="18"/>
        </w:rPr>
        <w:t xml:space="preserve"> education programs and practices </w:t>
      </w:r>
      <w:r w:rsidRPr="00C044B8">
        <w:rPr>
          <w:rFonts w:ascii="Verdana" w:eastAsia="Times New Roman" w:hAnsi="Verdana"/>
          <w:color w:val="000000"/>
          <w:sz w:val="18"/>
          <w:szCs w:val="18"/>
        </w:rPr>
        <w:t>with private school officials.</w:t>
      </w:r>
    </w:p>
    <w:p w:rsidR="00D24193" w:rsidRPr="00721CA4" w:rsidRDefault="00341FD1" w:rsidP="00D24193">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5</w:t>
      </w:r>
      <w:r w:rsidR="00D24193" w:rsidRPr="00721CA4">
        <w:rPr>
          <w:rFonts w:ascii="Verdana" w:eastAsia="Times New Roman" w:hAnsi="Verdana"/>
          <w:b/>
          <w:bCs/>
          <w:color w:val="5F5F5F"/>
          <w:sz w:val="18"/>
          <w:szCs w:val="18"/>
        </w:rPr>
        <w:t>. Are Intermediate Education Units eligible to apply?</w:t>
      </w:r>
    </w:p>
    <w:p w:rsidR="0072245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lastRenderedPageBreak/>
        <w:t>Yes, an Intermediate Education Unit may apply for funding if it is an LEA</w:t>
      </w:r>
      <w:r w:rsidR="009314EA">
        <w:rPr>
          <w:rFonts w:ascii="Verdana" w:eastAsia="Times New Roman" w:hAnsi="Verdana"/>
          <w:color w:val="000000"/>
          <w:sz w:val="18"/>
          <w:szCs w:val="18"/>
        </w:rPr>
        <w:t xml:space="preserve"> as defined by State law</w:t>
      </w:r>
      <w:r w:rsidRPr="00C044B8">
        <w:rPr>
          <w:rFonts w:ascii="Verdana" w:eastAsia="Times New Roman" w:hAnsi="Verdana"/>
          <w:color w:val="000000"/>
          <w:sz w:val="18"/>
          <w:szCs w:val="18"/>
        </w:rPr>
        <w:t>.</w:t>
      </w:r>
    </w:p>
    <w:p w:rsidR="005D2535" w:rsidRPr="00721CA4" w:rsidRDefault="00E848C5" w:rsidP="005D2535">
      <w:pPr>
        <w:rPr>
          <w:rFonts w:ascii="Verdana" w:eastAsia="Times New Roman" w:hAnsi="Verdana"/>
          <w:color w:val="5F5F5F"/>
          <w:sz w:val="18"/>
        </w:rPr>
      </w:pPr>
      <w:r w:rsidRPr="00721CA4">
        <w:rPr>
          <w:rFonts w:ascii="Verdana" w:eastAsia="Times New Roman" w:hAnsi="Verdana"/>
          <w:b/>
          <w:color w:val="5F5F5F"/>
          <w:sz w:val="18"/>
        </w:rPr>
        <w:t>6</w:t>
      </w:r>
      <w:r w:rsidR="005D2535" w:rsidRPr="00721CA4">
        <w:rPr>
          <w:rFonts w:ascii="Verdana" w:eastAsia="Times New Roman" w:hAnsi="Verdana"/>
          <w:b/>
          <w:color w:val="5F5F5F"/>
          <w:sz w:val="18"/>
        </w:rPr>
        <w:t>.  What documentation must the LEA submit to demonstrate that it meets both the 20-percent eligibility requirement regarding students in the LEA from families below the Federal poverty line and the eligibility requirement for serving schools with a minimum of 50 percent of students from low-income families?</w:t>
      </w:r>
    </w:p>
    <w:p w:rsidR="005D2535" w:rsidRPr="00E848C5" w:rsidRDefault="005D2535" w:rsidP="005D2535">
      <w:pPr>
        <w:rPr>
          <w:rFonts w:ascii="Verdana" w:hAnsi="Verdana"/>
          <w:color w:val="003300"/>
          <w:sz w:val="18"/>
        </w:rPr>
      </w:pPr>
      <w:r w:rsidRPr="00E848C5">
        <w:rPr>
          <w:rFonts w:ascii="Verdana" w:hAnsi="Verdana"/>
          <w:sz w:val="18"/>
        </w:rPr>
        <w:t xml:space="preserve">An LEA must show that at least 20 percent of children ages </w:t>
      </w:r>
      <w:r w:rsidR="000B5FF3">
        <w:rPr>
          <w:rFonts w:ascii="Verdana" w:hAnsi="Verdana"/>
          <w:sz w:val="18"/>
        </w:rPr>
        <w:t>five</w:t>
      </w:r>
      <w:r w:rsidR="000B5FF3" w:rsidRPr="00E848C5">
        <w:rPr>
          <w:rFonts w:ascii="Verdana" w:hAnsi="Verdana"/>
          <w:sz w:val="18"/>
        </w:rPr>
        <w:t xml:space="preserve"> </w:t>
      </w:r>
      <w:r w:rsidRPr="00E848C5">
        <w:rPr>
          <w:rFonts w:ascii="Verdana" w:hAnsi="Verdana"/>
          <w:sz w:val="18"/>
        </w:rPr>
        <w:t xml:space="preserve">to </w:t>
      </w:r>
      <w:r w:rsidR="00A87995">
        <w:rPr>
          <w:rFonts w:ascii="Verdana" w:hAnsi="Verdana"/>
          <w:sz w:val="18"/>
        </w:rPr>
        <w:t>seventeen</w:t>
      </w:r>
      <w:r w:rsidR="00A87995" w:rsidRPr="00E848C5">
        <w:rPr>
          <w:rFonts w:ascii="Verdana" w:hAnsi="Verdana"/>
          <w:sz w:val="18"/>
        </w:rPr>
        <w:t xml:space="preserve"> </w:t>
      </w:r>
      <w:r w:rsidRPr="00E848C5">
        <w:rPr>
          <w:rFonts w:ascii="Verdana" w:hAnsi="Verdana"/>
          <w:sz w:val="18"/>
        </w:rPr>
        <w:t xml:space="preserve">that reside within the LEA’s boundaries are from low-income families based on the most recent LEA poverty estimates provided by the U.S. Census Bureau.  The Census LEA poverty estimates are </w:t>
      </w:r>
      <w:r w:rsidR="00EA1DB6">
        <w:rPr>
          <w:rFonts w:ascii="Verdana" w:hAnsi="Verdana"/>
          <w:sz w:val="18"/>
        </w:rPr>
        <w:t>available</w:t>
      </w:r>
      <w:r w:rsidRPr="00E848C5">
        <w:rPr>
          <w:rFonts w:ascii="Verdana" w:hAnsi="Verdana"/>
          <w:sz w:val="18"/>
        </w:rPr>
        <w:t xml:space="preserve"> at:</w:t>
      </w:r>
      <w:r w:rsidRPr="00E848C5">
        <w:rPr>
          <w:rFonts w:ascii="Verdana" w:hAnsi="Verdana"/>
          <w:color w:val="003300"/>
          <w:sz w:val="18"/>
        </w:rPr>
        <w:t xml:space="preserve"> </w:t>
      </w:r>
      <w:hyperlink r:id="rId9" w:history="1">
        <w:r w:rsidRPr="00E848C5">
          <w:rPr>
            <w:rStyle w:val="Hyperlink"/>
            <w:rFonts w:ascii="Verdana" w:hAnsi="Verdana"/>
            <w:sz w:val="18"/>
          </w:rPr>
          <w:t>https://www.census.gov/did/www/saipe/data/index.html</w:t>
        </w:r>
      </w:hyperlink>
      <w:r w:rsidRPr="00E848C5">
        <w:rPr>
          <w:rFonts w:ascii="Verdana" w:hAnsi="Verdana"/>
          <w:color w:val="003300"/>
          <w:sz w:val="18"/>
        </w:rPr>
        <w:t>.</w:t>
      </w:r>
    </w:p>
    <w:p w:rsidR="005D2535" w:rsidRPr="00E848C5" w:rsidRDefault="005D2535" w:rsidP="005D2535">
      <w:pPr>
        <w:rPr>
          <w:rFonts w:ascii="Verdana" w:hAnsi="Verdana"/>
          <w:sz w:val="18"/>
        </w:rPr>
      </w:pPr>
      <w:r w:rsidRPr="00E848C5">
        <w:rPr>
          <w:rFonts w:ascii="Verdana" w:hAnsi="Verdana"/>
          <w:sz w:val="18"/>
        </w:rPr>
        <w:t xml:space="preserve">An LEA must also show that each of the schools to be served by the </w:t>
      </w:r>
      <w:r w:rsidR="000B5FF3" w:rsidRPr="000B5FF3">
        <w:rPr>
          <w:rFonts w:ascii="Verdana" w:hAnsi="Verdana"/>
          <w:sz w:val="18"/>
        </w:rPr>
        <w:t xml:space="preserve">Professional Development for Arts Educators Program </w:t>
      </w:r>
      <w:r w:rsidRPr="00E848C5">
        <w:rPr>
          <w:rFonts w:ascii="Verdana" w:hAnsi="Verdana"/>
          <w:sz w:val="18"/>
        </w:rPr>
        <w:t>project has a minimum of 50 percent of students from low-income families, based on Title I, Section 1113(a</w:t>
      </w:r>
      <w:proofErr w:type="gramStart"/>
      <w:r w:rsidRPr="00E848C5">
        <w:rPr>
          <w:rFonts w:ascii="Verdana" w:hAnsi="Verdana"/>
          <w:sz w:val="18"/>
        </w:rPr>
        <w:t>)(</w:t>
      </w:r>
      <w:proofErr w:type="gramEnd"/>
      <w:r w:rsidRPr="00E848C5">
        <w:rPr>
          <w:rFonts w:ascii="Verdana" w:hAnsi="Verdana"/>
          <w:sz w:val="18"/>
        </w:rPr>
        <w:t>5) poverty criteria. As indicated in the Notice</w:t>
      </w:r>
      <w:r w:rsidR="0048054A">
        <w:rPr>
          <w:rFonts w:ascii="Verdana" w:hAnsi="Verdana"/>
          <w:sz w:val="18"/>
        </w:rPr>
        <w:t xml:space="preserve"> Inviting Applications</w:t>
      </w:r>
      <w:r w:rsidRPr="00E848C5">
        <w:rPr>
          <w:rFonts w:ascii="Verdana" w:hAnsi="Verdana"/>
          <w:sz w:val="18"/>
        </w:rPr>
        <w:t>, applicants are required to provide school enrollment data from the most recent school year available to demonstrate this eligibilit</w:t>
      </w:r>
      <w:r w:rsidR="00962064">
        <w:rPr>
          <w:rFonts w:ascii="Verdana" w:hAnsi="Verdana"/>
          <w:sz w:val="18"/>
        </w:rPr>
        <w:t xml:space="preserve">y, which </w:t>
      </w:r>
      <w:r w:rsidRPr="00E848C5">
        <w:rPr>
          <w:rFonts w:ascii="Verdana" w:hAnsi="Verdana"/>
          <w:sz w:val="18"/>
        </w:rPr>
        <w:t>the LEA must submit with its application.</w:t>
      </w:r>
    </w:p>
    <w:p w:rsidR="005D2535" w:rsidRPr="00721CA4" w:rsidRDefault="00E848C5" w:rsidP="005D2535">
      <w:pPr>
        <w:rPr>
          <w:rFonts w:ascii="Verdana" w:hAnsi="Verdana"/>
          <w:b/>
          <w:color w:val="5F5F5F"/>
          <w:sz w:val="18"/>
        </w:rPr>
      </w:pPr>
      <w:r w:rsidRPr="00721CA4">
        <w:rPr>
          <w:rFonts w:ascii="Verdana" w:hAnsi="Verdana"/>
          <w:b/>
          <w:color w:val="5F5F5F"/>
          <w:sz w:val="18"/>
        </w:rPr>
        <w:t xml:space="preserve">7.  </w:t>
      </w:r>
      <w:r w:rsidR="005D2535" w:rsidRPr="00721CA4">
        <w:rPr>
          <w:rFonts w:ascii="Verdana" w:hAnsi="Verdana"/>
          <w:b/>
          <w:color w:val="5F5F5F"/>
          <w:sz w:val="18"/>
        </w:rPr>
        <w:t>What is “school enrollment data?”</w:t>
      </w:r>
    </w:p>
    <w:p w:rsidR="005D2535" w:rsidRPr="00E848C5" w:rsidRDefault="005D2535" w:rsidP="005D2535">
      <w:pPr>
        <w:rPr>
          <w:rFonts w:ascii="Verdana" w:hAnsi="Verdana"/>
          <w:sz w:val="18"/>
        </w:rPr>
      </w:pPr>
      <w:r w:rsidRPr="00E848C5">
        <w:rPr>
          <w:rFonts w:ascii="Verdana" w:hAnsi="Verdana"/>
          <w:sz w:val="18"/>
        </w:rPr>
        <w:t>For purposes of this competition, “school enrollment data” means</w:t>
      </w:r>
      <w:r w:rsidR="00EA1DB6">
        <w:rPr>
          <w:rFonts w:ascii="Verdana" w:hAnsi="Verdana"/>
          <w:sz w:val="18"/>
        </w:rPr>
        <w:t xml:space="preserve"> </w:t>
      </w:r>
      <w:r w:rsidRPr="00E848C5">
        <w:rPr>
          <w:rFonts w:ascii="Verdana" w:hAnsi="Verdana"/>
          <w:sz w:val="18"/>
        </w:rPr>
        <w:t xml:space="preserve">data demonstrating that 50 percent of students enrolled in each school to be served qualify as low income under one of the measures set out in Title I, section 1113(a)(5) of the ESEA. </w:t>
      </w:r>
      <w:r w:rsidR="009314EA">
        <w:rPr>
          <w:rFonts w:ascii="Verdana" w:hAnsi="Verdana"/>
          <w:sz w:val="18"/>
        </w:rPr>
        <w:t xml:space="preserve">An </w:t>
      </w:r>
      <w:r w:rsidRPr="00E848C5">
        <w:rPr>
          <w:rFonts w:ascii="Verdana" w:hAnsi="Verdana"/>
          <w:sz w:val="18"/>
        </w:rPr>
        <w:t xml:space="preserve">LEA </w:t>
      </w:r>
      <w:r w:rsidR="00EA1DB6">
        <w:rPr>
          <w:rFonts w:ascii="Verdana" w:hAnsi="Verdana"/>
          <w:sz w:val="18"/>
        </w:rPr>
        <w:t>may choose to</w:t>
      </w:r>
      <w:r w:rsidRPr="00E848C5">
        <w:rPr>
          <w:rFonts w:ascii="Verdana" w:hAnsi="Verdana"/>
          <w:sz w:val="18"/>
        </w:rPr>
        <w:t xml:space="preserve"> use the measure that the LEA uses to rank its schools on the basis of poverty and to determine eligibility for Title I purposes, which is most often the number of children in a school who are eligible for free or reduced-price meals under the Richard B. Russell National School Lunch Act. An LEA, however, may use any of the poverty measures set out in section 1113(a</w:t>
      </w:r>
      <w:proofErr w:type="gramStart"/>
      <w:r w:rsidRPr="00E848C5">
        <w:rPr>
          <w:rFonts w:ascii="Verdana" w:hAnsi="Verdana"/>
          <w:sz w:val="18"/>
        </w:rPr>
        <w:t>)(</w:t>
      </w:r>
      <w:proofErr w:type="gramEnd"/>
      <w:r w:rsidRPr="00E848C5">
        <w:rPr>
          <w:rFonts w:ascii="Verdana" w:hAnsi="Verdana"/>
          <w:sz w:val="18"/>
        </w:rPr>
        <w:t xml:space="preserve">5) of the ESEA. </w:t>
      </w:r>
    </w:p>
    <w:p w:rsidR="00D24193" w:rsidRPr="00721CA4" w:rsidRDefault="00E848C5" w:rsidP="00D24193">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8</w:t>
      </w:r>
      <w:r w:rsidR="00D24193" w:rsidRPr="00721CA4">
        <w:rPr>
          <w:rFonts w:ascii="Verdana" w:eastAsia="Times New Roman" w:hAnsi="Verdana"/>
          <w:b/>
          <w:bCs/>
          <w:color w:val="5F5F5F"/>
          <w:sz w:val="18"/>
          <w:szCs w:val="18"/>
        </w:rPr>
        <w:t>. Are there any other application requirements?</w:t>
      </w:r>
    </w:p>
    <w:p w:rsidR="00D2419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t>This program also includes coordination and supplement-not-supplant requirements. Assistance provided under this program may be used only to supplement, and not to supplant, any other assistance or funds made available from non-Federal sources for the activities assisted under the program.</w:t>
      </w:r>
    </w:p>
    <w:p w:rsidR="00D2419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t xml:space="preserve">It should be noted that this supplement-not-supplant restriction also has the effect of allowing projects to recover indirect costs only on the basis of a restricted indirect cost rate, according to the requirements in 34 CFR 75.563 and 34 CFR 75.564-75.569. As soon as they decide to apply, applicants are urged to contact the ED Indirect Cost Group for guidance about obtaining a restricted indirect cost rate to use on the Budget Information form (ED Form 524) included with the application package. </w:t>
      </w:r>
    </w:p>
    <w:p w:rsidR="00D24193" w:rsidRPr="00C044B8" w:rsidRDefault="00D24193" w:rsidP="00D24193">
      <w:pPr>
        <w:spacing w:before="240" w:after="100" w:afterAutospacing="1" w:line="240" w:lineRule="auto"/>
        <w:rPr>
          <w:rFonts w:ascii="Verdana" w:eastAsia="Times New Roman" w:hAnsi="Verdana"/>
          <w:color w:val="000000"/>
          <w:sz w:val="18"/>
          <w:szCs w:val="18"/>
        </w:rPr>
      </w:pPr>
      <w:r w:rsidRPr="00C044B8">
        <w:rPr>
          <w:rFonts w:ascii="Verdana" w:eastAsia="Times New Roman" w:hAnsi="Verdana"/>
          <w:color w:val="000000"/>
          <w:sz w:val="18"/>
          <w:szCs w:val="18"/>
        </w:rPr>
        <w:t>In addition, it is required that each entity funded under this program coordinate, to the extent practicable, each project or program carried out with funds awarded under this program with appropriate activities of public or private cultural agencies, institutions, and organizations, including museums, arts education associations, libraries</w:t>
      </w:r>
      <w:r w:rsidR="00962064">
        <w:rPr>
          <w:rFonts w:ascii="Verdana" w:eastAsia="Times New Roman" w:hAnsi="Verdana"/>
          <w:color w:val="000000"/>
          <w:sz w:val="18"/>
          <w:szCs w:val="18"/>
        </w:rPr>
        <w:t>,</w:t>
      </w:r>
      <w:r w:rsidRPr="00C044B8">
        <w:rPr>
          <w:rFonts w:ascii="Verdana" w:eastAsia="Times New Roman" w:hAnsi="Verdana"/>
          <w:color w:val="000000"/>
          <w:sz w:val="18"/>
          <w:szCs w:val="18"/>
        </w:rPr>
        <w:t xml:space="preserve"> and theaters.</w:t>
      </w:r>
    </w:p>
    <w:p w:rsidR="00D24193" w:rsidRPr="002E6C68" w:rsidRDefault="00E848C5" w:rsidP="00D24193">
      <w:pPr>
        <w:spacing w:before="240" w:after="0" w:line="240" w:lineRule="auto"/>
        <w:rPr>
          <w:rFonts w:ascii="Verdana" w:hAnsi="Verdana"/>
          <w:b/>
          <w:color w:val="5F5F5F"/>
          <w:sz w:val="18"/>
        </w:rPr>
      </w:pPr>
      <w:r w:rsidRPr="00721CA4">
        <w:rPr>
          <w:rFonts w:ascii="Verdana" w:eastAsia="Times New Roman" w:hAnsi="Verdana"/>
          <w:b/>
          <w:bCs/>
          <w:color w:val="5F5F5F"/>
          <w:sz w:val="18"/>
          <w:szCs w:val="18"/>
        </w:rPr>
        <w:t>9</w:t>
      </w:r>
      <w:r w:rsidR="0008621F" w:rsidRPr="00721CA4">
        <w:rPr>
          <w:rFonts w:ascii="Verdana" w:eastAsia="Times New Roman" w:hAnsi="Verdana"/>
          <w:b/>
          <w:bCs/>
          <w:color w:val="5F5F5F"/>
          <w:sz w:val="18"/>
          <w:szCs w:val="18"/>
        </w:rPr>
        <w:t xml:space="preserve">. </w:t>
      </w:r>
      <w:r w:rsidR="00D24193" w:rsidRPr="00721CA4">
        <w:rPr>
          <w:rFonts w:ascii="Verdana" w:eastAsia="Times New Roman" w:hAnsi="Verdana"/>
          <w:b/>
          <w:bCs/>
          <w:color w:val="5F5F5F"/>
          <w:sz w:val="18"/>
          <w:szCs w:val="18"/>
        </w:rPr>
        <w:t xml:space="preserve">Can </w:t>
      </w:r>
      <w:r w:rsidR="001E212A" w:rsidRPr="00721CA4">
        <w:rPr>
          <w:rFonts w:ascii="Verdana" w:eastAsia="Times New Roman" w:hAnsi="Verdana"/>
          <w:b/>
          <w:bCs/>
          <w:color w:val="5F5F5F"/>
          <w:sz w:val="18"/>
          <w:szCs w:val="18"/>
        </w:rPr>
        <w:t>a</w:t>
      </w:r>
      <w:r w:rsidR="00D24193" w:rsidRPr="00721CA4">
        <w:rPr>
          <w:rFonts w:ascii="Verdana" w:eastAsia="Times New Roman" w:hAnsi="Verdana"/>
          <w:b/>
          <w:bCs/>
          <w:color w:val="5F5F5F"/>
          <w:sz w:val="18"/>
          <w:szCs w:val="18"/>
        </w:rPr>
        <w:t xml:space="preserve"> nonprofit organization be the fiscal agent?</w:t>
      </w:r>
    </w:p>
    <w:p w:rsidR="00013537" w:rsidRPr="00CA13FB" w:rsidRDefault="00013537" w:rsidP="002E6C68">
      <w:pPr>
        <w:spacing w:before="240" w:after="0" w:line="240" w:lineRule="auto"/>
        <w:rPr>
          <w:rFonts w:ascii="Verdana" w:hAnsi="Verdana"/>
          <w:sz w:val="18"/>
        </w:rPr>
      </w:pPr>
      <w:r w:rsidRPr="00CA13FB">
        <w:rPr>
          <w:rFonts w:ascii="Verdana" w:hAnsi="Verdana"/>
          <w:sz w:val="18"/>
        </w:rPr>
        <w:t xml:space="preserve">No.  The LEA is the only eligible applicant; therefore the nonprofit organization cannot be the fiscal agent.  </w:t>
      </w:r>
    </w:p>
    <w:p w:rsidR="0008621F" w:rsidRPr="0008621F" w:rsidRDefault="0008621F" w:rsidP="0008621F">
      <w:pPr>
        <w:spacing w:before="240" w:after="100" w:afterAutospacing="1" w:line="240" w:lineRule="auto"/>
        <w:rPr>
          <w:rStyle w:val="IntenseReference"/>
          <w:color w:val="auto"/>
          <w:sz w:val="24"/>
        </w:rPr>
      </w:pPr>
      <w:bookmarkStart w:id="12" w:name="sec2"/>
      <w:bookmarkStart w:id="13" w:name="sec3"/>
      <w:bookmarkStart w:id="14" w:name="sec4"/>
      <w:bookmarkStart w:id="15" w:name="sec5"/>
      <w:bookmarkStart w:id="16" w:name="sec6"/>
      <w:bookmarkEnd w:id="12"/>
      <w:bookmarkEnd w:id="13"/>
      <w:bookmarkEnd w:id="14"/>
      <w:bookmarkEnd w:id="15"/>
      <w:bookmarkEnd w:id="16"/>
      <w:r w:rsidRPr="0008621F">
        <w:rPr>
          <w:rStyle w:val="IntenseReference"/>
          <w:color w:val="auto"/>
          <w:sz w:val="24"/>
        </w:rPr>
        <w:t>Application Information</w:t>
      </w:r>
    </w:p>
    <w:p w:rsidR="0008621F" w:rsidRPr="00721CA4" w:rsidRDefault="0008621F"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lastRenderedPageBreak/>
        <w:t xml:space="preserve">1. Where can I find or request a </w:t>
      </w:r>
      <w:r w:rsidR="00F70C1D" w:rsidRPr="00721CA4">
        <w:rPr>
          <w:rFonts w:ascii="Verdana" w:eastAsia="Times New Roman" w:hAnsi="Verdana"/>
          <w:b/>
          <w:bCs/>
          <w:color w:val="5F5F5F"/>
          <w:sz w:val="18"/>
          <w:szCs w:val="18"/>
        </w:rPr>
        <w:t>DUNS</w:t>
      </w:r>
      <w:r w:rsidRPr="00721CA4">
        <w:rPr>
          <w:rFonts w:ascii="Verdana" w:eastAsia="Times New Roman" w:hAnsi="Verdana"/>
          <w:b/>
          <w:bCs/>
          <w:color w:val="5F5F5F"/>
          <w:sz w:val="18"/>
          <w:szCs w:val="18"/>
        </w:rPr>
        <w:t xml:space="preserve"> number?</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Applicants should first check with their business office or accounting department. If your organization does not have a </w:t>
      </w:r>
      <w:r w:rsidR="00F70C1D">
        <w:rPr>
          <w:rFonts w:ascii="Verdana" w:eastAsia="Times New Roman" w:hAnsi="Verdana"/>
          <w:color w:val="000000"/>
          <w:sz w:val="18"/>
          <w:szCs w:val="18"/>
        </w:rPr>
        <w:t>DUNS</w:t>
      </w:r>
      <w:r w:rsidRPr="00980DC2">
        <w:rPr>
          <w:rFonts w:ascii="Verdana" w:eastAsia="Times New Roman" w:hAnsi="Verdana"/>
          <w:color w:val="000000"/>
          <w:sz w:val="18"/>
          <w:szCs w:val="18"/>
        </w:rPr>
        <w:t xml:space="preserve"> Number, </w:t>
      </w:r>
      <w:r w:rsidR="00813EC9">
        <w:rPr>
          <w:rFonts w:ascii="Verdana" w:eastAsia="Times New Roman" w:hAnsi="Verdana"/>
          <w:color w:val="000000"/>
          <w:sz w:val="18"/>
          <w:szCs w:val="18"/>
        </w:rPr>
        <w:t>y</w:t>
      </w:r>
      <w:r w:rsidR="00813EC9">
        <w:t xml:space="preserve">ou can obtain one from Dun and Bradstreet at the following </w:t>
      </w:r>
      <w:r w:rsidR="002D5CF5">
        <w:t>w</w:t>
      </w:r>
      <w:r w:rsidR="00813EC9">
        <w:t xml:space="preserve">ebsite: </w:t>
      </w:r>
      <w:hyperlink r:id="rId10" w:history="1">
        <w:r w:rsidR="00813EC9" w:rsidRPr="009476B0">
          <w:rPr>
            <w:rStyle w:val="Hyperlink"/>
          </w:rPr>
          <w:t>http://fedgov.dnb.com/webform</w:t>
        </w:r>
      </w:hyperlink>
      <w:r w:rsidR="00962064">
        <w:t>.</w:t>
      </w:r>
      <w:r w:rsidR="00813EC9">
        <w:t xml:space="preserve"> A DUNS number can be created within one to two business days.</w:t>
      </w:r>
    </w:p>
    <w:p w:rsidR="0008621F" w:rsidRPr="00721CA4" w:rsidRDefault="0008621F"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2. When is the application due?</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The application is due on </w:t>
      </w:r>
      <w:r w:rsidRPr="00813EC9">
        <w:rPr>
          <w:rFonts w:ascii="Verdana" w:eastAsia="Times New Roman" w:hAnsi="Verdana"/>
          <w:b/>
          <w:color w:val="000000"/>
          <w:sz w:val="18"/>
          <w:szCs w:val="18"/>
        </w:rPr>
        <w:t>May 30, 2017</w:t>
      </w:r>
      <w:r w:rsidR="00962064">
        <w:rPr>
          <w:rFonts w:ascii="Verdana" w:eastAsia="Times New Roman" w:hAnsi="Verdana"/>
          <w:b/>
          <w:color w:val="000000"/>
          <w:sz w:val="18"/>
          <w:szCs w:val="18"/>
        </w:rPr>
        <w:t>,</w:t>
      </w:r>
      <w:r w:rsidRPr="00813EC9">
        <w:rPr>
          <w:rFonts w:ascii="Verdana" w:eastAsia="Times New Roman" w:hAnsi="Verdana"/>
          <w:b/>
          <w:color w:val="000000"/>
          <w:sz w:val="18"/>
          <w:szCs w:val="18"/>
        </w:rPr>
        <w:t xml:space="preserve"> at 4:30:00 p.m. Washington</w:t>
      </w:r>
      <w:r w:rsidR="00962064">
        <w:rPr>
          <w:rFonts w:ascii="Verdana" w:eastAsia="Times New Roman" w:hAnsi="Verdana"/>
          <w:b/>
          <w:color w:val="000000"/>
          <w:sz w:val="18"/>
          <w:szCs w:val="18"/>
        </w:rPr>
        <w:t>,</w:t>
      </w:r>
      <w:r w:rsidRPr="00813EC9">
        <w:rPr>
          <w:rFonts w:ascii="Verdana" w:eastAsia="Times New Roman" w:hAnsi="Verdana"/>
          <w:b/>
          <w:color w:val="000000"/>
          <w:sz w:val="18"/>
          <w:szCs w:val="18"/>
        </w:rPr>
        <w:t xml:space="preserve"> D.C.</w:t>
      </w:r>
      <w:r w:rsidR="00962064">
        <w:rPr>
          <w:rFonts w:ascii="Verdana" w:eastAsia="Times New Roman" w:hAnsi="Verdana"/>
          <w:b/>
          <w:color w:val="000000"/>
          <w:sz w:val="18"/>
          <w:szCs w:val="18"/>
        </w:rPr>
        <w:t>,</w:t>
      </w:r>
      <w:r w:rsidRPr="00813EC9">
        <w:rPr>
          <w:rFonts w:ascii="Verdana" w:eastAsia="Times New Roman" w:hAnsi="Verdana"/>
          <w:b/>
          <w:color w:val="000000"/>
          <w:sz w:val="18"/>
          <w:szCs w:val="18"/>
        </w:rPr>
        <w:t xml:space="preserve"> time</w:t>
      </w:r>
      <w:r w:rsidRPr="00980DC2">
        <w:rPr>
          <w:rFonts w:ascii="Verdana" w:eastAsia="Times New Roman" w:hAnsi="Verdana"/>
          <w:color w:val="000000"/>
          <w:sz w:val="18"/>
          <w:szCs w:val="18"/>
        </w:rPr>
        <w:t>.</w:t>
      </w:r>
      <w:r>
        <w:rPr>
          <w:rFonts w:ascii="Verdana" w:eastAsia="Times New Roman" w:hAnsi="Verdana"/>
          <w:color w:val="000000"/>
          <w:sz w:val="18"/>
          <w:szCs w:val="18"/>
        </w:rPr>
        <w:t xml:space="preserve">  </w:t>
      </w:r>
      <w:r w:rsidRPr="00980DC2">
        <w:rPr>
          <w:rFonts w:ascii="Verdana" w:eastAsia="Times New Roman" w:hAnsi="Verdana"/>
          <w:color w:val="000000"/>
          <w:sz w:val="18"/>
          <w:szCs w:val="18"/>
        </w:rPr>
        <w:t xml:space="preserve">Applications for grants under the </w:t>
      </w:r>
      <w:r>
        <w:rPr>
          <w:rFonts w:ascii="Verdana" w:eastAsia="Times New Roman" w:hAnsi="Verdana"/>
          <w:color w:val="000000"/>
          <w:sz w:val="18"/>
          <w:szCs w:val="18"/>
        </w:rPr>
        <w:t>Professional Development for Arts Educators</w:t>
      </w:r>
      <w:r w:rsidRPr="00980DC2">
        <w:rPr>
          <w:rFonts w:ascii="Verdana" w:eastAsia="Times New Roman" w:hAnsi="Verdana"/>
          <w:color w:val="000000"/>
          <w:sz w:val="18"/>
          <w:szCs w:val="18"/>
        </w:rPr>
        <w:t xml:space="preserve"> Gr</w:t>
      </w:r>
      <w:r>
        <w:rPr>
          <w:rFonts w:ascii="Verdana" w:eastAsia="Times New Roman" w:hAnsi="Verdana"/>
          <w:color w:val="000000"/>
          <w:sz w:val="18"/>
          <w:szCs w:val="18"/>
        </w:rPr>
        <w:t>ant Program--CFDA Number 84.351C</w:t>
      </w:r>
      <w:r w:rsidRPr="00980DC2">
        <w:rPr>
          <w:rFonts w:ascii="Verdana" w:eastAsia="Times New Roman" w:hAnsi="Verdana"/>
          <w:color w:val="000000"/>
          <w:sz w:val="18"/>
          <w:szCs w:val="18"/>
        </w:rPr>
        <w:t xml:space="preserve"> must be submitted electronically using </w:t>
      </w:r>
      <w:hyperlink r:id="rId11" w:history="1">
        <w:r w:rsidRPr="00980DC2">
          <w:rPr>
            <w:rFonts w:ascii="Verdana" w:eastAsia="Times New Roman" w:hAnsi="Verdana"/>
            <w:color w:val="0C4790"/>
            <w:sz w:val="18"/>
            <w:szCs w:val="18"/>
            <w:u w:val="single"/>
          </w:rPr>
          <w:t>Grants.gov</w:t>
        </w:r>
      </w:hyperlink>
      <w:r w:rsidRPr="00980DC2">
        <w:rPr>
          <w:rFonts w:ascii="Verdana" w:eastAsia="Times New Roman" w:hAnsi="Verdana"/>
          <w:color w:val="000000"/>
          <w:sz w:val="18"/>
          <w:szCs w:val="18"/>
        </w:rPr>
        <w:t>.</w:t>
      </w:r>
    </w:p>
    <w:p w:rsidR="0008621F" w:rsidRPr="00721CA4" w:rsidRDefault="0008621F"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3. Must I notify the Department of my intent to apply?</w:t>
      </w:r>
    </w:p>
    <w:p w:rsidR="0008621F" w:rsidRPr="00980DC2" w:rsidRDefault="00EA1DB6" w:rsidP="0008621F">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No. However, t</w:t>
      </w:r>
      <w:r w:rsidR="0008621F" w:rsidRPr="00980DC2">
        <w:rPr>
          <w:rFonts w:ascii="Verdana" w:eastAsia="Times New Roman" w:hAnsi="Verdana"/>
          <w:color w:val="000000"/>
          <w:sz w:val="18"/>
          <w:szCs w:val="18"/>
        </w:rPr>
        <w:t>he Department strongly encourages applicants to notify the De</w:t>
      </w:r>
      <w:r w:rsidR="0008621F">
        <w:rPr>
          <w:rFonts w:ascii="Verdana" w:eastAsia="Times New Roman" w:hAnsi="Verdana"/>
          <w:color w:val="000000"/>
          <w:sz w:val="18"/>
          <w:szCs w:val="18"/>
        </w:rPr>
        <w:t xml:space="preserve">partment with a brief e-mail to </w:t>
      </w:r>
      <w:hyperlink r:id="rId12" w:history="1">
        <w:r w:rsidR="0008621F" w:rsidRPr="00C81629">
          <w:rPr>
            <w:rStyle w:val="Hyperlink"/>
            <w:rFonts w:ascii="Verdana" w:eastAsia="Times New Roman" w:hAnsi="Verdana"/>
            <w:sz w:val="18"/>
            <w:szCs w:val="18"/>
          </w:rPr>
          <w:t>PDAEFY17Competition@ed.gov</w:t>
        </w:r>
      </w:hyperlink>
      <w:r w:rsidR="0008621F">
        <w:rPr>
          <w:rFonts w:ascii="Verdana" w:eastAsia="Times New Roman" w:hAnsi="Verdana"/>
          <w:color w:val="000000"/>
          <w:sz w:val="18"/>
          <w:szCs w:val="18"/>
        </w:rPr>
        <w:t xml:space="preserve"> </w:t>
      </w:r>
      <w:r w:rsidR="0008621F" w:rsidRPr="00980DC2">
        <w:rPr>
          <w:rFonts w:ascii="Verdana" w:eastAsia="Times New Roman" w:hAnsi="Verdana"/>
          <w:color w:val="000000"/>
          <w:sz w:val="18"/>
          <w:szCs w:val="18"/>
        </w:rPr>
        <w:t>noting the intent to submit an application for funding. We will be able to develop a more efficient process for reviewing grant applications with an estimate of the number of applications we should expect to receive. The e-mail need not include information regarding the content of the proposed application, only the applicant's intent to submit. However, applicants that fail to provide this e-mail notification are still eligible to apply for funding.</w:t>
      </w:r>
    </w:p>
    <w:p w:rsidR="0008621F" w:rsidRPr="00721CA4" w:rsidRDefault="00F213C5"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4</w:t>
      </w:r>
      <w:r w:rsidR="0008621F" w:rsidRPr="00721CA4">
        <w:rPr>
          <w:rFonts w:ascii="Verdana" w:eastAsia="Times New Roman" w:hAnsi="Verdana"/>
          <w:b/>
          <w:bCs/>
          <w:color w:val="5F5F5F"/>
          <w:sz w:val="18"/>
          <w:szCs w:val="18"/>
        </w:rPr>
        <w:t>. Is there a page limit?</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Applicants are strongly encouraged to limit the application narrative to 50 single-sided pages using the standards set out in the Federal Register </w:t>
      </w:r>
      <w:r w:rsidR="000B5FF3">
        <w:rPr>
          <w:rFonts w:ascii="Verdana" w:eastAsia="Times New Roman" w:hAnsi="Verdana"/>
          <w:color w:val="000000"/>
          <w:sz w:val="18"/>
          <w:szCs w:val="18"/>
        </w:rPr>
        <w:t>N</w:t>
      </w:r>
      <w:r w:rsidR="000B5FF3" w:rsidRPr="00980DC2">
        <w:rPr>
          <w:rFonts w:ascii="Verdana" w:eastAsia="Times New Roman" w:hAnsi="Verdana"/>
          <w:color w:val="000000"/>
          <w:sz w:val="18"/>
          <w:szCs w:val="18"/>
        </w:rPr>
        <w:t>otice</w:t>
      </w:r>
      <w:r w:rsidR="000B5FF3">
        <w:rPr>
          <w:rFonts w:ascii="Verdana" w:eastAsia="Times New Roman" w:hAnsi="Verdana"/>
          <w:color w:val="000000"/>
          <w:sz w:val="18"/>
          <w:szCs w:val="18"/>
        </w:rPr>
        <w:t xml:space="preserve"> Inviting Applications</w:t>
      </w:r>
      <w:r w:rsidRPr="00980DC2">
        <w:rPr>
          <w:rFonts w:ascii="Verdana" w:eastAsia="Times New Roman" w:hAnsi="Verdana"/>
          <w:color w:val="000000"/>
          <w:sz w:val="18"/>
          <w:szCs w:val="18"/>
        </w:rPr>
        <w:t>. The page limit does not include the abstract, the absolute priority, the competitive preference priorities, the budget, ED Form 524, the budget narrative</w:t>
      </w:r>
      <w:r w:rsidR="00272325">
        <w:rPr>
          <w:rFonts w:ascii="Verdana" w:eastAsia="Times New Roman" w:hAnsi="Verdana"/>
          <w:color w:val="000000"/>
          <w:sz w:val="18"/>
          <w:szCs w:val="18"/>
        </w:rPr>
        <w:t>,</w:t>
      </w:r>
      <w:r w:rsidRPr="00980DC2">
        <w:rPr>
          <w:rFonts w:ascii="Verdana" w:eastAsia="Times New Roman" w:hAnsi="Verdana"/>
          <w:color w:val="000000"/>
          <w:sz w:val="18"/>
          <w:szCs w:val="18"/>
        </w:rPr>
        <w:t xml:space="preserve"> and the appendix. The narrative should be double-spaced.</w:t>
      </w:r>
    </w:p>
    <w:p w:rsidR="0008621F" w:rsidRPr="00721CA4" w:rsidRDefault="00F213C5"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5</w:t>
      </w:r>
      <w:r w:rsidR="0008621F" w:rsidRPr="00721CA4">
        <w:rPr>
          <w:rFonts w:ascii="Verdana" w:eastAsia="Times New Roman" w:hAnsi="Verdana"/>
          <w:b/>
          <w:bCs/>
          <w:color w:val="5F5F5F"/>
          <w:sz w:val="18"/>
          <w:szCs w:val="18"/>
        </w:rPr>
        <w:t>. Is there a recommended page format?</w:t>
      </w:r>
    </w:p>
    <w:p w:rsidR="0008621F" w:rsidRPr="00980DC2" w:rsidRDefault="0008621F" w:rsidP="0008621F">
      <w:p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We recommend that the pages be formatted as follows:</w:t>
      </w:r>
    </w:p>
    <w:p w:rsidR="0008621F" w:rsidRPr="00980DC2" w:rsidRDefault="0008621F" w:rsidP="0008621F">
      <w:pPr>
        <w:numPr>
          <w:ilvl w:val="0"/>
          <w:numId w:val="5"/>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A "page" is 8.5" x 11",</w:t>
      </w:r>
      <w:r w:rsidR="002D5CF5">
        <w:rPr>
          <w:rFonts w:ascii="Verdana" w:eastAsia="Times New Roman" w:hAnsi="Verdana"/>
          <w:color w:val="000000"/>
          <w:sz w:val="18"/>
          <w:szCs w:val="18"/>
        </w:rPr>
        <w:t xml:space="preserve"> </w:t>
      </w:r>
      <w:r w:rsidRPr="00980DC2">
        <w:rPr>
          <w:rFonts w:ascii="Verdana" w:eastAsia="Times New Roman" w:hAnsi="Verdana"/>
          <w:color w:val="000000"/>
          <w:sz w:val="18"/>
          <w:szCs w:val="18"/>
        </w:rPr>
        <w:t xml:space="preserve">on one side only, with 1" margins at the top, bottom, and both sides. </w:t>
      </w:r>
    </w:p>
    <w:p w:rsidR="0008621F" w:rsidRPr="00980DC2" w:rsidRDefault="0008621F" w:rsidP="0008621F">
      <w:pPr>
        <w:numPr>
          <w:ilvl w:val="0"/>
          <w:numId w:val="5"/>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Double space (no more than three lines per vertical inch) all text in the application narrative, titles, headings, footnotes, quotations, references, captions, and all text in charts, tables, and graphs. </w:t>
      </w:r>
    </w:p>
    <w:p w:rsidR="0008621F" w:rsidRPr="00980DC2" w:rsidRDefault="0008621F" w:rsidP="0008621F">
      <w:pPr>
        <w:numPr>
          <w:ilvl w:val="0"/>
          <w:numId w:val="5"/>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Use one of the following fonts: Times New Roman, Courier, Courier New, or Arial. </w:t>
      </w:r>
    </w:p>
    <w:p w:rsidR="0008621F" w:rsidRPr="00980DC2" w:rsidRDefault="0008621F" w:rsidP="0008621F">
      <w:pPr>
        <w:numPr>
          <w:ilvl w:val="0"/>
          <w:numId w:val="5"/>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Use a font that is either 12 point or larger or no smaller than 10 pitch. </w:t>
      </w:r>
    </w:p>
    <w:p w:rsidR="0008621F" w:rsidRPr="00980DC2" w:rsidRDefault="0008621F" w:rsidP="0008621F">
      <w:pPr>
        <w:numPr>
          <w:ilvl w:val="0"/>
          <w:numId w:val="5"/>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Begin numbering at the bottom of the first page in Arabic numerals ("1")</w:t>
      </w:r>
      <w:r w:rsidR="002D5CF5">
        <w:rPr>
          <w:rFonts w:ascii="Verdana" w:eastAsia="Times New Roman" w:hAnsi="Verdana"/>
          <w:color w:val="000000"/>
          <w:sz w:val="18"/>
          <w:szCs w:val="18"/>
        </w:rPr>
        <w:t>,</w:t>
      </w:r>
      <w:r w:rsidRPr="00980DC2">
        <w:rPr>
          <w:rFonts w:ascii="Verdana" w:eastAsia="Times New Roman" w:hAnsi="Verdana"/>
          <w:color w:val="000000"/>
          <w:sz w:val="18"/>
          <w:szCs w:val="18"/>
        </w:rPr>
        <w:t xml:space="preserve"> and number the pages consecutively throughout the document. </w:t>
      </w:r>
    </w:p>
    <w:p w:rsidR="0008621F" w:rsidRPr="00980DC2" w:rsidRDefault="0008621F" w:rsidP="0008621F">
      <w:pPr>
        <w:numPr>
          <w:ilvl w:val="0"/>
          <w:numId w:val="5"/>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b/>
          <w:bCs/>
          <w:color w:val="000000"/>
          <w:sz w:val="18"/>
          <w:szCs w:val="18"/>
        </w:rPr>
        <w:t>Include all critical information in the application narrative</w:t>
      </w:r>
      <w:r w:rsidRPr="00980DC2">
        <w:rPr>
          <w:rFonts w:ascii="Verdana" w:eastAsia="Times New Roman" w:hAnsi="Verdana"/>
          <w:color w:val="000000"/>
          <w:sz w:val="18"/>
          <w:szCs w:val="18"/>
        </w:rPr>
        <w:t xml:space="preserve">. </w:t>
      </w:r>
    </w:p>
    <w:p w:rsidR="0008621F" w:rsidRPr="00721CA4" w:rsidRDefault="00F213C5"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6</w:t>
      </w:r>
      <w:r w:rsidR="0008621F" w:rsidRPr="00721CA4">
        <w:rPr>
          <w:rFonts w:ascii="Verdana" w:eastAsia="Times New Roman" w:hAnsi="Verdana"/>
          <w:b/>
          <w:bCs/>
          <w:color w:val="5F5F5F"/>
          <w:sz w:val="18"/>
          <w:szCs w:val="18"/>
        </w:rPr>
        <w:t>. What should be included in the budget narrative?</w:t>
      </w:r>
    </w:p>
    <w:p w:rsidR="0008621F" w:rsidRPr="00980DC2" w:rsidRDefault="00E11F0A" w:rsidP="0008621F">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The budget narrative</w:t>
      </w:r>
      <w:r w:rsidR="0008621F" w:rsidRPr="00980DC2">
        <w:rPr>
          <w:rFonts w:ascii="Verdana" w:eastAsia="Times New Roman" w:hAnsi="Verdana"/>
          <w:color w:val="000000"/>
          <w:sz w:val="18"/>
          <w:szCs w:val="18"/>
        </w:rPr>
        <w:t xml:space="preserve"> should provide an explanation of:</w:t>
      </w:r>
    </w:p>
    <w:p w:rsidR="0008621F" w:rsidRPr="00980DC2" w:rsidRDefault="0008621F" w:rsidP="0008621F">
      <w:pPr>
        <w:numPr>
          <w:ilvl w:val="0"/>
          <w:numId w:val="6"/>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the basis for estimating the costs of professional personnel salaries, benefits, project staff travel</w:t>
      </w:r>
      <w:bookmarkStart w:id="17" w:name="star1"/>
      <w:bookmarkEnd w:id="17"/>
      <w:r w:rsidRPr="00980DC2">
        <w:rPr>
          <w:rFonts w:ascii="Verdana" w:eastAsia="Times New Roman" w:hAnsi="Verdana"/>
          <w:color w:val="000000"/>
          <w:sz w:val="18"/>
          <w:szCs w:val="18"/>
          <w:vertAlign w:val="superscript"/>
        </w:rPr>
        <w:t>*</w:t>
      </w:r>
      <w:r w:rsidRPr="00980DC2">
        <w:rPr>
          <w:rFonts w:ascii="Verdana" w:eastAsia="Times New Roman" w:hAnsi="Verdana"/>
          <w:color w:val="000000"/>
          <w:sz w:val="18"/>
          <w:szCs w:val="18"/>
        </w:rPr>
        <w:t xml:space="preserve">, materials and supplies, consultants and subcontractors, indirect costs, and any projected expenditures; </w:t>
      </w:r>
    </w:p>
    <w:p w:rsidR="0008621F" w:rsidRPr="00980DC2" w:rsidRDefault="0008621F" w:rsidP="0008621F">
      <w:pPr>
        <w:numPr>
          <w:ilvl w:val="0"/>
          <w:numId w:val="6"/>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how the major cost items relate to the proposed activities; </w:t>
      </w:r>
    </w:p>
    <w:p w:rsidR="0008621F" w:rsidRPr="00980DC2" w:rsidRDefault="0008621F" w:rsidP="0008621F">
      <w:pPr>
        <w:numPr>
          <w:ilvl w:val="0"/>
          <w:numId w:val="6"/>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the cost of evaluation; and </w:t>
      </w:r>
    </w:p>
    <w:p w:rsidR="0008621F" w:rsidRPr="00980DC2" w:rsidRDefault="0008621F" w:rsidP="0008621F">
      <w:pPr>
        <w:numPr>
          <w:ilvl w:val="0"/>
          <w:numId w:val="6"/>
        </w:numPr>
        <w:spacing w:before="100" w:beforeAutospacing="1" w:after="100" w:afterAutospacing="1" w:line="240" w:lineRule="auto"/>
        <w:rPr>
          <w:rFonts w:ascii="Verdana" w:eastAsia="Times New Roman" w:hAnsi="Verdana"/>
          <w:color w:val="000000"/>
          <w:sz w:val="18"/>
          <w:szCs w:val="18"/>
        </w:rPr>
      </w:pPr>
      <w:proofErr w:type="gramStart"/>
      <w:r w:rsidRPr="00980DC2">
        <w:rPr>
          <w:rFonts w:ascii="Verdana" w:eastAsia="Times New Roman" w:hAnsi="Verdana"/>
          <w:color w:val="000000"/>
          <w:sz w:val="18"/>
          <w:szCs w:val="18"/>
        </w:rPr>
        <w:t>a</w:t>
      </w:r>
      <w:proofErr w:type="gramEnd"/>
      <w:r w:rsidRPr="00980DC2">
        <w:rPr>
          <w:rFonts w:ascii="Verdana" w:eastAsia="Times New Roman" w:hAnsi="Verdana"/>
          <w:color w:val="000000"/>
          <w:sz w:val="18"/>
          <w:szCs w:val="18"/>
        </w:rPr>
        <w:t xml:space="preserve"> description of in-kind support or funding provided by partners in the project, if applicable. </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vertAlign w:val="superscript"/>
        </w:rPr>
        <w:lastRenderedPageBreak/>
        <w:t>*</w:t>
      </w:r>
      <w:r w:rsidRPr="00980DC2">
        <w:rPr>
          <w:rFonts w:ascii="Verdana" w:eastAsia="Times New Roman" w:hAnsi="Verdana"/>
          <w:color w:val="000000"/>
          <w:sz w:val="18"/>
          <w:szCs w:val="18"/>
        </w:rPr>
        <w:t>Applicants should budget for the project director</w:t>
      </w:r>
      <w:r w:rsidR="00F92398">
        <w:rPr>
          <w:rFonts w:ascii="Verdana" w:eastAsia="Times New Roman" w:hAnsi="Verdana"/>
          <w:color w:val="000000"/>
          <w:sz w:val="18"/>
          <w:szCs w:val="18"/>
        </w:rPr>
        <w:t xml:space="preserve">, </w:t>
      </w:r>
      <w:r w:rsidRPr="00980DC2">
        <w:rPr>
          <w:rFonts w:ascii="Verdana" w:eastAsia="Times New Roman" w:hAnsi="Verdana"/>
          <w:color w:val="000000"/>
          <w:sz w:val="18"/>
          <w:szCs w:val="18"/>
        </w:rPr>
        <w:t>evaluator</w:t>
      </w:r>
      <w:r w:rsidR="00F92398">
        <w:rPr>
          <w:rFonts w:ascii="Verdana" w:eastAsia="Times New Roman" w:hAnsi="Verdana"/>
          <w:color w:val="000000"/>
          <w:sz w:val="18"/>
          <w:szCs w:val="18"/>
        </w:rPr>
        <w:t xml:space="preserve">, and up to three other project key personnel </w:t>
      </w:r>
      <w:r w:rsidRPr="00980DC2">
        <w:rPr>
          <w:rFonts w:ascii="Verdana" w:eastAsia="Times New Roman" w:hAnsi="Verdana"/>
          <w:color w:val="000000"/>
          <w:sz w:val="18"/>
          <w:szCs w:val="18"/>
        </w:rPr>
        <w:t xml:space="preserve">to attend a yearly meeting in Washington, D.C. </w:t>
      </w:r>
    </w:p>
    <w:p w:rsidR="0008621F" w:rsidRPr="00721CA4" w:rsidRDefault="00F213C5"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7</w:t>
      </w:r>
      <w:r w:rsidR="0008621F" w:rsidRPr="00721CA4">
        <w:rPr>
          <w:rFonts w:ascii="Verdana" w:eastAsia="Times New Roman" w:hAnsi="Verdana"/>
          <w:b/>
          <w:bCs/>
          <w:color w:val="5F5F5F"/>
          <w:sz w:val="18"/>
          <w:szCs w:val="18"/>
        </w:rPr>
        <w:t>. What should be included in the appendix?</w:t>
      </w:r>
    </w:p>
    <w:p w:rsidR="00813EC9" w:rsidRPr="00813EC9" w:rsidRDefault="00E11F0A" w:rsidP="0008621F">
      <w:pPr>
        <w:spacing w:before="240" w:after="0" w:line="240" w:lineRule="auto"/>
        <w:rPr>
          <w:rFonts w:ascii="Verdana" w:eastAsia="Times New Roman" w:hAnsi="Verdana"/>
          <w:color w:val="000000"/>
          <w:sz w:val="14"/>
          <w:szCs w:val="18"/>
        </w:rPr>
      </w:pPr>
      <w:r>
        <w:rPr>
          <w:rFonts w:ascii="Verdana" w:eastAsia="Times New Roman" w:hAnsi="Verdana"/>
          <w:sz w:val="18"/>
        </w:rPr>
        <w:t>The appendix should include the r</w:t>
      </w:r>
      <w:r w:rsidR="00813EC9" w:rsidRPr="00813EC9">
        <w:rPr>
          <w:rFonts w:ascii="Verdana" w:eastAsia="Times New Roman" w:hAnsi="Verdana"/>
          <w:sz w:val="18"/>
        </w:rPr>
        <w:t xml:space="preserve">equired documentation for the 20- and 50-percent eligibility </w:t>
      </w:r>
      <w:r w:rsidR="00921D48">
        <w:rPr>
          <w:rFonts w:ascii="Verdana" w:eastAsia="Times New Roman" w:hAnsi="Verdana"/>
          <w:sz w:val="18"/>
        </w:rPr>
        <w:t xml:space="preserve">low-income </w:t>
      </w:r>
      <w:r w:rsidR="00813EC9" w:rsidRPr="00813EC9">
        <w:rPr>
          <w:rFonts w:ascii="Verdana" w:eastAsia="Times New Roman" w:hAnsi="Verdana"/>
          <w:sz w:val="18"/>
        </w:rPr>
        <w:t xml:space="preserve">requirements </w:t>
      </w:r>
      <w:r w:rsidR="00921D48">
        <w:rPr>
          <w:rFonts w:ascii="Verdana" w:eastAsia="Times New Roman" w:hAnsi="Verdana"/>
          <w:sz w:val="18"/>
        </w:rPr>
        <w:t xml:space="preserve">as discussed above in question </w:t>
      </w:r>
      <w:r w:rsidR="00E439F0">
        <w:rPr>
          <w:rFonts w:ascii="Verdana" w:eastAsia="Times New Roman" w:hAnsi="Verdana"/>
          <w:sz w:val="18"/>
        </w:rPr>
        <w:t>6.</w:t>
      </w:r>
    </w:p>
    <w:p w:rsidR="0008621F" w:rsidRPr="00980DC2" w:rsidRDefault="0008621F" w:rsidP="0008621F">
      <w:pPr>
        <w:spacing w:before="240" w:after="0" w:line="240" w:lineRule="auto"/>
        <w:rPr>
          <w:rFonts w:ascii="Verdana" w:eastAsia="Times New Roman" w:hAnsi="Verdana"/>
          <w:color w:val="000000"/>
          <w:sz w:val="18"/>
          <w:szCs w:val="18"/>
        </w:rPr>
      </w:pPr>
      <w:r>
        <w:rPr>
          <w:rFonts w:ascii="Verdana" w:eastAsia="Times New Roman" w:hAnsi="Verdana"/>
          <w:color w:val="000000"/>
          <w:sz w:val="18"/>
          <w:szCs w:val="18"/>
        </w:rPr>
        <w:t>Additional s</w:t>
      </w:r>
      <w:r w:rsidRPr="00980DC2">
        <w:rPr>
          <w:rFonts w:ascii="Verdana" w:eastAsia="Times New Roman" w:hAnsi="Verdana"/>
          <w:color w:val="000000"/>
          <w:sz w:val="18"/>
          <w:szCs w:val="18"/>
        </w:rPr>
        <w:t>upporting documentation as appendices to the narrative</w:t>
      </w:r>
      <w:r w:rsidR="00F70C1D">
        <w:rPr>
          <w:rFonts w:ascii="Verdana" w:eastAsia="Times New Roman" w:hAnsi="Verdana"/>
          <w:color w:val="000000"/>
          <w:sz w:val="18"/>
          <w:szCs w:val="18"/>
        </w:rPr>
        <w:t xml:space="preserve"> (</w:t>
      </w:r>
      <w:r w:rsidRPr="00980DC2">
        <w:rPr>
          <w:rFonts w:ascii="Verdana" w:eastAsia="Times New Roman" w:hAnsi="Verdana"/>
          <w:color w:val="000000"/>
          <w:sz w:val="18"/>
          <w:szCs w:val="18"/>
        </w:rPr>
        <w:t>e.g.</w:t>
      </w:r>
      <w:r w:rsidR="00F92398">
        <w:rPr>
          <w:rFonts w:ascii="Verdana" w:eastAsia="Times New Roman" w:hAnsi="Verdana"/>
          <w:color w:val="000000"/>
          <w:sz w:val="18"/>
          <w:szCs w:val="18"/>
        </w:rPr>
        <w:t>,</w:t>
      </w:r>
      <w:r w:rsidRPr="00980DC2">
        <w:rPr>
          <w:rFonts w:ascii="Verdana" w:eastAsia="Times New Roman" w:hAnsi="Verdana"/>
          <w:color w:val="000000"/>
          <w:sz w:val="18"/>
          <w:szCs w:val="18"/>
        </w:rPr>
        <w:t xml:space="preserve"> résumés of key personnel or job descriptions</w:t>
      </w:r>
      <w:r w:rsidR="00F70C1D">
        <w:rPr>
          <w:rFonts w:ascii="Verdana" w:eastAsia="Times New Roman" w:hAnsi="Verdana"/>
          <w:color w:val="000000"/>
          <w:sz w:val="18"/>
          <w:szCs w:val="18"/>
        </w:rPr>
        <w:t>)</w:t>
      </w:r>
      <w:r w:rsidRPr="00980DC2">
        <w:rPr>
          <w:rFonts w:ascii="Verdana" w:eastAsia="Times New Roman" w:hAnsi="Verdana"/>
          <w:color w:val="000000"/>
          <w:sz w:val="18"/>
          <w:szCs w:val="18"/>
        </w:rPr>
        <w:t xml:space="preserve"> may be included in the appendix. This material should be concise and pertinent to the competition.</w:t>
      </w:r>
    </w:p>
    <w:p w:rsidR="0008621F" w:rsidRPr="00721CA4" w:rsidRDefault="00F213C5"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8</w:t>
      </w:r>
      <w:r w:rsidR="0008621F" w:rsidRPr="00721CA4">
        <w:rPr>
          <w:rFonts w:ascii="Verdana" w:eastAsia="Times New Roman" w:hAnsi="Verdana"/>
          <w:b/>
          <w:bCs/>
          <w:color w:val="5F5F5F"/>
          <w:sz w:val="18"/>
          <w:szCs w:val="18"/>
        </w:rPr>
        <w:t>. Can I submit letters of support and other materials separately from the electronic submission?</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The Secretary considers only information contained in the application in ranking applications for funding consideration. Letters of support sent separately from the formal application package are not considered in the review by the technical review panels. (34 CFR 75.217)</w:t>
      </w:r>
    </w:p>
    <w:p w:rsidR="0008621F" w:rsidRPr="00721CA4" w:rsidRDefault="00F213C5"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9</w:t>
      </w:r>
      <w:r w:rsidR="0008621F" w:rsidRPr="00721CA4">
        <w:rPr>
          <w:rFonts w:ascii="Verdana" w:eastAsia="Times New Roman" w:hAnsi="Verdana"/>
          <w:b/>
          <w:bCs/>
          <w:color w:val="5F5F5F"/>
          <w:sz w:val="18"/>
          <w:szCs w:val="18"/>
        </w:rPr>
        <w:t>. How do I submit an application?</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E26C96">
        <w:rPr>
          <w:rFonts w:ascii="Verdana" w:eastAsia="Times New Roman" w:hAnsi="Verdana"/>
          <w:color w:val="000000"/>
          <w:sz w:val="18"/>
          <w:szCs w:val="18"/>
        </w:rPr>
        <w:t xml:space="preserve">Applications for grants under this program must be submitted electronically using Grants.gov </w:t>
      </w:r>
      <w:r>
        <w:rPr>
          <w:rFonts w:ascii="Verdana" w:eastAsia="Times New Roman" w:hAnsi="Verdana"/>
          <w:color w:val="000000"/>
          <w:sz w:val="18"/>
          <w:szCs w:val="18"/>
        </w:rPr>
        <w:t xml:space="preserve">unless you have received a waiver, as described in Question 14 and 15 below.  </w:t>
      </w:r>
    </w:p>
    <w:p w:rsidR="0008621F" w:rsidRPr="00721CA4" w:rsidRDefault="0008621F" w:rsidP="0008621F">
      <w:pPr>
        <w:spacing w:before="240" w:after="0" w:line="240" w:lineRule="auto"/>
        <w:rPr>
          <w:rFonts w:ascii="Verdana" w:eastAsia="Times New Roman" w:hAnsi="Verdana"/>
          <w:color w:val="5F5F5F"/>
          <w:sz w:val="18"/>
          <w:szCs w:val="18"/>
        </w:rPr>
      </w:pPr>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0</w:t>
      </w:r>
      <w:r w:rsidRPr="00721CA4">
        <w:rPr>
          <w:rFonts w:ascii="Verdana" w:eastAsia="Times New Roman" w:hAnsi="Verdana"/>
          <w:b/>
          <w:bCs/>
          <w:color w:val="5F5F5F"/>
          <w:sz w:val="18"/>
          <w:szCs w:val="18"/>
        </w:rPr>
        <w:t>. When can I begin to enter my application</w:t>
      </w:r>
      <w:r w:rsidR="007925E6">
        <w:rPr>
          <w:rFonts w:ascii="Verdana" w:eastAsia="Times New Roman" w:hAnsi="Verdana"/>
          <w:b/>
          <w:bCs/>
          <w:color w:val="5F5F5F"/>
          <w:sz w:val="18"/>
          <w:szCs w:val="18"/>
        </w:rPr>
        <w:t xml:space="preserve"> into the Grants.gov system</w:t>
      </w:r>
      <w:r w:rsidRPr="00721CA4">
        <w:rPr>
          <w:rFonts w:ascii="Verdana" w:eastAsia="Times New Roman" w:hAnsi="Verdana"/>
          <w:b/>
          <w:bCs/>
          <w:color w:val="5F5F5F"/>
          <w:sz w:val="18"/>
          <w:szCs w:val="18"/>
        </w:rPr>
        <w:t>?</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You can enter your application </w:t>
      </w:r>
      <w:r w:rsidR="007925E6">
        <w:rPr>
          <w:rFonts w:ascii="Verdana" w:eastAsia="Times New Roman" w:hAnsi="Verdana"/>
          <w:color w:val="000000"/>
          <w:sz w:val="18"/>
          <w:szCs w:val="18"/>
        </w:rPr>
        <w:t>into Grants.gov</w:t>
      </w:r>
      <w:r w:rsidRPr="00980DC2">
        <w:rPr>
          <w:rFonts w:ascii="Verdana" w:eastAsia="Times New Roman" w:hAnsi="Verdana"/>
          <w:color w:val="000000"/>
          <w:sz w:val="18"/>
          <w:szCs w:val="18"/>
        </w:rPr>
        <w:t xml:space="preserve"> at any time</w:t>
      </w:r>
      <w:r>
        <w:rPr>
          <w:rFonts w:ascii="Verdana" w:eastAsia="Times New Roman" w:hAnsi="Verdana"/>
          <w:color w:val="000000"/>
          <w:sz w:val="18"/>
          <w:szCs w:val="18"/>
        </w:rPr>
        <w:t xml:space="preserve"> once the application becomes available after the Notice Inviting Applications is published in the Federal Register</w:t>
      </w:r>
      <w:r w:rsidRPr="00980DC2">
        <w:rPr>
          <w:rFonts w:ascii="Verdana" w:eastAsia="Times New Roman" w:hAnsi="Verdana"/>
          <w:color w:val="000000"/>
          <w:sz w:val="18"/>
          <w:szCs w:val="18"/>
        </w:rPr>
        <w:t xml:space="preserve">. Further, we strongly recommend that you do not wait until the application deadline date to begin the application process. Under mandatory submission, </w:t>
      </w:r>
      <w:r w:rsidRPr="00980DC2">
        <w:rPr>
          <w:rFonts w:ascii="Verdana" w:eastAsia="Times New Roman" w:hAnsi="Verdana"/>
          <w:b/>
          <w:bCs/>
          <w:color w:val="000000"/>
          <w:sz w:val="18"/>
          <w:szCs w:val="18"/>
        </w:rPr>
        <w:t>electronic applications must be received by 4:30:00 pm Washington, DC</w:t>
      </w:r>
      <w:r w:rsidR="002D5CF5">
        <w:rPr>
          <w:rFonts w:ascii="Verdana" w:eastAsia="Times New Roman" w:hAnsi="Verdana"/>
          <w:b/>
          <w:bCs/>
          <w:color w:val="000000"/>
          <w:sz w:val="18"/>
          <w:szCs w:val="18"/>
        </w:rPr>
        <w:t>,</w:t>
      </w:r>
      <w:r w:rsidRPr="00980DC2">
        <w:rPr>
          <w:rFonts w:ascii="Verdana" w:eastAsia="Times New Roman" w:hAnsi="Verdana"/>
          <w:b/>
          <w:bCs/>
          <w:color w:val="000000"/>
          <w:sz w:val="18"/>
          <w:szCs w:val="18"/>
        </w:rPr>
        <w:t xml:space="preserve"> time</w:t>
      </w:r>
      <w:r w:rsidRPr="00980DC2">
        <w:rPr>
          <w:rFonts w:ascii="Verdana" w:eastAsia="Times New Roman" w:hAnsi="Verdana"/>
          <w:color w:val="000000"/>
          <w:sz w:val="18"/>
          <w:szCs w:val="18"/>
        </w:rPr>
        <w:t xml:space="preserve"> on the application deadline date, </w:t>
      </w:r>
      <w:r w:rsidRPr="00813EC9">
        <w:rPr>
          <w:rFonts w:ascii="Verdana" w:eastAsia="Times New Roman" w:hAnsi="Verdana"/>
          <w:b/>
          <w:color w:val="000000"/>
          <w:sz w:val="18"/>
          <w:szCs w:val="18"/>
        </w:rPr>
        <w:t>May 30, 2017</w:t>
      </w:r>
      <w:r>
        <w:rPr>
          <w:rFonts w:ascii="Verdana" w:eastAsia="Times New Roman" w:hAnsi="Verdana"/>
          <w:color w:val="000000"/>
          <w:sz w:val="18"/>
          <w:szCs w:val="18"/>
        </w:rPr>
        <w:t>.  We</w:t>
      </w:r>
      <w:r w:rsidRPr="00980DC2">
        <w:rPr>
          <w:rFonts w:ascii="Verdana" w:eastAsia="Times New Roman" w:hAnsi="Verdana"/>
          <w:color w:val="000000"/>
          <w:sz w:val="18"/>
          <w:szCs w:val="18"/>
        </w:rPr>
        <w:t xml:space="preserve"> strongly encourage you to review the registration and submission procedures for the designated electronic application system right away.</w:t>
      </w:r>
    </w:p>
    <w:p w:rsidR="0008621F" w:rsidRPr="00721CA4" w:rsidRDefault="0008621F" w:rsidP="0008621F">
      <w:pPr>
        <w:spacing w:before="240" w:after="0" w:line="240" w:lineRule="auto"/>
        <w:rPr>
          <w:rFonts w:ascii="Verdana" w:eastAsia="Times New Roman" w:hAnsi="Verdana"/>
          <w:color w:val="5F5F5F"/>
          <w:sz w:val="18"/>
          <w:szCs w:val="18"/>
        </w:rPr>
      </w:pPr>
      <w:bookmarkStart w:id="18" w:name="12"/>
      <w:bookmarkEnd w:id="18"/>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1</w:t>
      </w:r>
      <w:r w:rsidRPr="00721CA4">
        <w:rPr>
          <w:rFonts w:ascii="Verdana" w:eastAsia="Times New Roman" w:hAnsi="Verdana"/>
          <w:b/>
          <w:bCs/>
          <w:color w:val="5F5F5F"/>
          <w:sz w:val="18"/>
          <w:szCs w:val="18"/>
        </w:rPr>
        <w:t xml:space="preserve">. When is the Grants.gov </w:t>
      </w:r>
      <w:r w:rsidR="00EB4054">
        <w:rPr>
          <w:rFonts w:ascii="Verdana" w:eastAsia="Times New Roman" w:hAnsi="Verdana"/>
          <w:b/>
          <w:bCs/>
          <w:color w:val="5F5F5F"/>
          <w:sz w:val="18"/>
          <w:szCs w:val="18"/>
        </w:rPr>
        <w:t>w</w:t>
      </w:r>
      <w:r w:rsidRPr="00721CA4">
        <w:rPr>
          <w:rFonts w:ascii="Verdana" w:eastAsia="Times New Roman" w:hAnsi="Verdana"/>
          <w:b/>
          <w:bCs/>
          <w:color w:val="5F5F5F"/>
          <w:sz w:val="18"/>
          <w:szCs w:val="18"/>
        </w:rPr>
        <w:t>ebsite available?</w:t>
      </w:r>
    </w:p>
    <w:p w:rsidR="0008621F" w:rsidRPr="00980DC2" w:rsidRDefault="00A87995" w:rsidP="0008621F">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The application package for the Professional Development for Arts Educators grant competition is current</w:t>
      </w:r>
      <w:r w:rsidR="007925E6">
        <w:rPr>
          <w:rFonts w:ascii="Verdana" w:eastAsia="Times New Roman" w:hAnsi="Verdana"/>
          <w:color w:val="000000"/>
          <w:sz w:val="18"/>
          <w:szCs w:val="18"/>
        </w:rPr>
        <w:t>ly</w:t>
      </w:r>
      <w:r>
        <w:rPr>
          <w:rFonts w:ascii="Verdana" w:eastAsia="Times New Roman" w:hAnsi="Verdana"/>
          <w:color w:val="000000"/>
          <w:sz w:val="18"/>
          <w:szCs w:val="18"/>
        </w:rPr>
        <w:t xml:space="preserve"> available on Grants.gov.  </w:t>
      </w:r>
    </w:p>
    <w:p w:rsidR="0008621F" w:rsidRPr="00721CA4" w:rsidRDefault="0008621F" w:rsidP="0008621F">
      <w:pPr>
        <w:spacing w:before="240" w:after="0" w:line="240" w:lineRule="auto"/>
        <w:rPr>
          <w:rFonts w:ascii="Verdana" w:eastAsia="Times New Roman" w:hAnsi="Verdana"/>
          <w:color w:val="5F5F5F"/>
          <w:sz w:val="18"/>
          <w:szCs w:val="18"/>
        </w:rPr>
      </w:pPr>
      <w:bookmarkStart w:id="19" w:name="13"/>
      <w:bookmarkEnd w:id="19"/>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2</w:t>
      </w:r>
      <w:r w:rsidRPr="00721CA4">
        <w:rPr>
          <w:rFonts w:ascii="Verdana" w:eastAsia="Times New Roman" w:hAnsi="Verdana"/>
          <w:b/>
          <w:bCs/>
          <w:color w:val="5F5F5F"/>
          <w:sz w:val="18"/>
          <w:szCs w:val="18"/>
        </w:rPr>
        <w:t>. Will I receive extra points by submitting electronically?</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You will </w:t>
      </w:r>
      <w:r w:rsidRPr="00472619">
        <w:rPr>
          <w:rFonts w:ascii="Verdana" w:eastAsia="Times New Roman" w:hAnsi="Verdana"/>
          <w:color w:val="000000"/>
          <w:sz w:val="18"/>
          <w:szCs w:val="18"/>
          <w:u w:val="single"/>
        </w:rPr>
        <w:t>not</w:t>
      </w:r>
      <w:r w:rsidRPr="00980DC2">
        <w:rPr>
          <w:rFonts w:ascii="Verdana" w:eastAsia="Times New Roman" w:hAnsi="Verdana"/>
          <w:color w:val="000000"/>
          <w:sz w:val="18"/>
          <w:szCs w:val="18"/>
        </w:rPr>
        <w:t xml:space="preserve"> receive </w:t>
      </w:r>
      <w:r w:rsidR="00E11F0A">
        <w:rPr>
          <w:rFonts w:ascii="Verdana" w:eastAsia="Times New Roman" w:hAnsi="Verdana"/>
          <w:color w:val="000000"/>
          <w:sz w:val="18"/>
          <w:szCs w:val="18"/>
        </w:rPr>
        <w:t>any</w:t>
      </w:r>
      <w:r w:rsidRPr="00980DC2">
        <w:rPr>
          <w:rFonts w:ascii="Verdana" w:eastAsia="Times New Roman" w:hAnsi="Verdana"/>
          <w:color w:val="000000"/>
          <w:sz w:val="18"/>
          <w:szCs w:val="18"/>
        </w:rPr>
        <w:t xml:space="preserve"> additional point value if you submit your application in electronic format</w:t>
      </w:r>
      <w:r w:rsidR="002D5CF5">
        <w:rPr>
          <w:rFonts w:ascii="Verdana" w:eastAsia="Times New Roman" w:hAnsi="Verdana"/>
          <w:color w:val="000000"/>
          <w:sz w:val="18"/>
          <w:szCs w:val="18"/>
        </w:rPr>
        <w:t>,</w:t>
      </w:r>
      <w:r w:rsidRPr="00980DC2">
        <w:rPr>
          <w:rFonts w:ascii="Verdana" w:eastAsia="Times New Roman" w:hAnsi="Verdana"/>
          <w:color w:val="000000"/>
          <w:sz w:val="18"/>
          <w:szCs w:val="18"/>
        </w:rPr>
        <w:t xml:space="preserve"> nor will we penalize you if you qualify for an exception to the electronic submission requirement, as described elsewhere in this section, and submit your application in paper format.</w:t>
      </w:r>
    </w:p>
    <w:p w:rsidR="0008621F" w:rsidRPr="00721CA4" w:rsidRDefault="0008621F" w:rsidP="0008621F">
      <w:pPr>
        <w:spacing w:before="240" w:after="0" w:line="240" w:lineRule="auto"/>
        <w:rPr>
          <w:rFonts w:ascii="Verdana" w:eastAsia="Times New Roman" w:hAnsi="Verdana"/>
          <w:color w:val="5F5F5F"/>
          <w:sz w:val="18"/>
          <w:szCs w:val="18"/>
        </w:rPr>
      </w:pPr>
      <w:bookmarkStart w:id="20" w:name="14"/>
      <w:bookmarkEnd w:id="20"/>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3</w:t>
      </w:r>
      <w:r w:rsidRPr="00721CA4">
        <w:rPr>
          <w:rFonts w:ascii="Verdana" w:eastAsia="Times New Roman" w:hAnsi="Verdana"/>
          <w:b/>
          <w:bCs/>
          <w:color w:val="5F5F5F"/>
          <w:sz w:val="18"/>
          <w:szCs w:val="18"/>
        </w:rPr>
        <w:t>. How do I request a waiver</w:t>
      </w:r>
      <w:r w:rsidR="00F70C1D" w:rsidRPr="00721CA4">
        <w:rPr>
          <w:rFonts w:ascii="Verdana" w:eastAsia="Times New Roman" w:hAnsi="Verdana"/>
          <w:b/>
          <w:bCs/>
          <w:color w:val="5F5F5F"/>
          <w:sz w:val="18"/>
          <w:szCs w:val="18"/>
        </w:rPr>
        <w:t xml:space="preserve"> to </w:t>
      </w:r>
      <w:r w:rsidR="000E711B" w:rsidRPr="00721CA4">
        <w:rPr>
          <w:rFonts w:ascii="Verdana" w:eastAsia="Times New Roman" w:hAnsi="Verdana"/>
          <w:b/>
          <w:bCs/>
          <w:color w:val="5F5F5F"/>
          <w:sz w:val="18"/>
          <w:szCs w:val="18"/>
        </w:rPr>
        <w:t>the electronic submission requirement</w:t>
      </w:r>
      <w:r w:rsidRPr="00721CA4">
        <w:rPr>
          <w:rFonts w:ascii="Verdana" w:eastAsia="Times New Roman" w:hAnsi="Verdana"/>
          <w:b/>
          <w:bCs/>
          <w:color w:val="5F5F5F"/>
          <w:sz w:val="18"/>
          <w:szCs w:val="18"/>
        </w:rPr>
        <w:t xml:space="preserve">? </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You qualify for an exception to the electronic submission requirement, and may submit your application in paper format, if you are unable to submit an application through the Grants.gov system because--</w:t>
      </w:r>
    </w:p>
    <w:p w:rsidR="0008621F" w:rsidRPr="00980DC2" w:rsidRDefault="0008621F" w:rsidP="0008621F">
      <w:pPr>
        <w:numPr>
          <w:ilvl w:val="0"/>
          <w:numId w:val="7"/>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You do not have access to the Internet; or </w:t>
      </w:r>
    </w:p>
    <w:p w:rsidR="0008621F" w:rsidRPr="00980DC2" w:rsidRDefault="0008621F" w:rsidP="0008621F">
      <w:pPr>
        <w:numPr>
          <w:ilvl w:val="0"/>
          <w:numId w:val="7"/>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You do not have the capacity to upload large documents to the Grants.gov system; and </w:t>
      </w:r>
    </w:p>
    <w:p w:rsidR="0008621F" w:rsidRPr="00813EC9" w:rsidRDefault="0008621F" w:rsidP="0008621F">
      <w:pPr>
        <w:numPr>
          <w:ilvl w:val="0"/>
          <w:numId w:val="7"/>
        </w:numPr>
        <w:spacing w:before="100" w:beforeAutospacing="1" w:after="100" w:afterAutospacing="1" w:line="240" w:lineRule="auto"/>
        <w:rPr>
          <w:rFonts w:ascii="Verdana" w:eastAsia="Times New Roman" w:hAnsi="Verdana"/>
          <w:color w:val="000000"/>
          <w:sz w:val="18"/>
          <w:szCs w:val="18"/>
        </w:rPr>
      </w:pPr>
      <w:r w:rsidRPr="00192E8A">
        <w:rPr>
          <w:rFonts w:ascii="Verdana" w:eastAsia="Times New Roman" w:hAnsi="Verdana"/>
          <w:color w:val="000000"/>
          <w:sz w:val="18"/>
          <w:szCs w:val="18"/>
        </w:rPr>
        <w:t>No l</w:t>
      </w:r>
      <w:r w:rsidRPr="00980DC2">
        <w:rPr>
          <w:rFonts w:ascii="Verdana" w:eastAsia="Times New Roman" w:hAnsi="Verdana"/>
          <w:color w:val="000000"/>
          <w:sz w:val="18"/>
          <w:szCs w:val="18"/>
        </w:rPr>
        <w:t xml:space="preserve">ater than two weeks before the application deadline date (14 calendar days or, if the fourteenth calendar day before the application deadline date falls on a Federal holiday, the next business day following the Federal holiday), you mail or fax a written statement to the </w:t>
      </w:r>
      <w:r w:rsidRPr="00980DC2">
        <w:rPr>
          <w:rFonts w:ascii="Verdana" w:eastAsia="Times New Roman" w:hAnsi="Verdana"/>
          <w:color w:val="000000"/>
          <w:sz w:val="18"/>
          <w:szCs w:val="18"/>
        </w:rPr>
        <w:lastRenderedPageBreak/>
        <w:t>Department, explaining which of the two grounds for an exception prevent you from using the Internet to submit your application. If you mail your written statement to the Department, it must be postmarked no later than two weeks before the application deadline date. If you fax your written statement to the Department, we must receive the faxed</w:t>
      </w:r>
      <w:r w:rsidR="00013537">
        <w:rPr>
          <w:rFonts w:ascii="Verdana" w:eastAsia="Times New Roman" w:hAnsi="Verdana"/>
          <w:color w:val="000000"/>
          <w:sz w:val="18"/>
          <w:szCs w:val="18"/>
        </w:rPr>
        <w:t xml:space="preserve"> statement no later than two weeks before the application deadline date. </w:t>
      </w:r>
      <w:r w:rsidRPr="00980DC2">
        <w:rPr>
          <w:rFonts w:ascii="Verdana" w:eastAsia="Times New Roman" w:hAnsi="Verdana"/>
          <w:color w:val="000000"/>
          <w:sz w:val="18"/>
          <w:szCs w:val="18"/>
        </w:rPr>
        <w:t xml:space="preserve">Address and mail or fax your statement to:  </w:t>
      </w:r>
      <w:r w:rsidR="00813EC9">
        <w:rPr>
          <w:rFonts w:ascii="Verdana" w:eastAsia="Times New Roman" w:hAnsi="Verdana"/>
          <w:color w:val="000000"/>
          <w:sz w:val="18"/>
          <w:szCs w:val="18"/>
        </w:rPr>
        <w:t>Bonnie Carter, U.S. Department of Education</w:t>
      </w:r>
      <w:r w:rsidRPr="00813EC9">
        <w:rPr>
          <w:rFonts w:ascii="Verdana" w:eastAsia="Times New Roman" w:hAnsi="Verdana"/>
          <w:color w:val="000000"/>
          <w:sz w:val="18"/>
          <w:szCs w:val="18"/>
        </w:rPr>
        <w:t xml:space="preserve">, 400 Maryland Avenue, SW, </w:t>
      </w:r>
      <w:r w:rsidR="00B91508">
        <w:rPr>
          <w:rFonts w:ascii="Verdana" w:eastAsia="Times New Roman" w:hAnsi="Verdana"/>
          <w:color w:val="000000"/>
          <w:sz w:val="18"/>
          <w:szCs w:val="18"/>
        </w:rPr>
        <w:t>R</w:t>
      </w:r>
      <w:r w:rsidRPr="00813EC9">
        <w:rPr>
          <w:rFonts w:ascii="Verdana" w:eastAsia="Times New Roman" w:hAnsi="Verdana"/>
          <w:color w:val="000000"/>
          <w:sz w:val="18"/>
          <w:szCs w:val="18"/>
        </w:rPr>
        <w:t>oom 4W2</w:t>
      </w:r>
      <w:r w:rsidR="00813EC9" w:rsidRPr="00813EC9">
        <w:rPr>
          <w:rFonts w:ascii="Verdana" w:eastAsia="Times New Roman" w:hAnsi="Verdana"/>
          <w:color w:val="000000"/>
          <w:sz w:val="18"/>
          <w:szCs w:val="18"/>
        </w:rPr>
        <w:t>23</w:t>
      </w:r>
      <w:r w:rsidRPr="00813EC9">
        <w:rPr>
          <w:rFonts w:ascii="Verdana" w:eastAsia="Times New Roman" w:hAnsi="Verdana"/>
          <w:color w:val="000000"/>
          <w:sz w:val="18"/>
          <w:szCs w:val="18"/>
        </w:rPr>
        <w:t xml:space="preserve">, </w:t>
      </w:r>
      <w:proofErr w:type="gramStart"/>
      <w:r w:rsidRPr="00813EC9">
        <w:rPr>
          <w:rFonts w:ascii="Verdana" w:eastAsia="Times New Roman" w:hAnsi="Verdana"/>
          <w:color w:val="000000"/>
          <w:sz w:val="18"/>
          <w:szCs w:val="18"/>
        </w:rPr>
        <w:t>Washington</w:t>
      </w:r>
      <w:proofErr w:type="gramEnd"/>
      <w:r w:rsidRPr="00813EC9">
        <w:rPr>
          <w:rFonts w:ascii="Verdana" w:eastAsia="Times New Roman" w:hAnsi="Verdana"/>
          <w:color w:val="000000"/>
          <w:sz w:val="18"/>
          <w:szCs w:val="18"/>
        </w:rPr>
        <w:t xml:space="preserve">, DC 20202-5950. FAX: (202) 205-5630. </w:t>
      </w:r>
    </w:p>
    <w:p w:rsidR="0008621F" w:rsidRPr="00721CA4" w:rsidRDefault="0008621F" w:rsidP="0008621F">
      <w:pPr>
        <w:spacing w:before="240" w:after="0" w:line="240" w:lineRule="auto"/>
        <w:rPr>
          <w:rFonts w:ascii="Verdana" w:eastAsia="Times New Roman" w:hAnsi="Verdana"/>
          <w:color w:val="5F5F5F"/>
          <w:sz w:val="18"/>
          <w:szCs w:val="18"/>
        </w:rPr>
      </w:pPr>
      <w:bookmarkStart w:id="21" w:name="15"/>
      <w:bookmarkEnd w:id="21"/>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4</w:t>
      </w:r>
      <w:r w:rsidRPr="00721CA4">
        <w:rPr>
          <w:rFonts w:ascii="Verdana" w:eastAsia="Times New Roman" w:hAnsi="Verdana"/>
          <w:b/>
          <w:bCs/>
          <w:color w:val="5F5F5F"/>
          <w:sz w:val="18"/>
          <w:szCs w:val="18"/>
        </w:rPr>
        <w:t>. If I receive a waiver</w:t>
      </w:r>
      <w:r w:rsidR="00F70C1D" w:rsidRPr="00721CA4">
        <w:rPr>
          <w:rFonts w:ascii="Verdana" w:eastAsia="Times New Roman" w:hAnsi="Verdana"/>
          <w:b/>
          <w:bCs/>
          <w:color w:val="5F5F5F"/>
          <w:sz w:val="18"/>
          <w:szCs w:val="18"/>
        </w:rPr>
        <w:t xml:space="preserve"> for an exception to the electronic submission requirement</w:t>
      </w:r>
      <w:r w:rsidRPr="00721CA4">
        <w:rPr>
          <w:rFonts w:ascii="Verdana" w:eastAsia="Times New Roman" w:hAnsi="Verdana"/>
          <w:b/>
          <w:bCs/>
          <w:color w:val="5F5F5F"/>
          <w:sz w:val="18"/>
          <w:szCs w:val="18"/>
        </w:rPr>
        <w:t>, how do I submit an application?</w:t>
      </w:r>
    </w:p>
    <w:p w:rsidR="00E11F0A"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If you qualify for any exception to the electronic submission requirement, you may mail your application to the Department</w:t>
      </w:r>
      <w:r w:rsidR="00E11F0A">
        <w:rPr>
          <w:rFonts w:ascii="Verdana" w:eastAsia="Times New Roman" w:hAnsi="Verdana"/>
          <w:color w:val="000000"/>
          <w:sz w:val="18"/>
          <w:szCs w:val="18"/>
        </w:rPr>
        <w:t xml:space="preserve"> or may submit your paper application by hand delivery. See below for more information on these two submission methods</w:t>
      </w:r>
      <w:r w:rsidRPr="00980DC2">
        <w:rPr>
          <w:rFonts w:ascii="Verdana" w:eastAsia="Times New Roman" w:hAnsi="Verdana"/>
          <w:color w:val="000000"/>
          <w:sz w:val="18"/>
          <w:szCs w:val="18"/>
        </w:rPr>
        <w:t xml:space="preserve">. </w:t>
      </w:r>
    </w:p>
    <w:p w:rsidR="00E11F0A" w:rsidRDefault="00E11F0A" w:rsidP="0008621F">
      <w:pPr>
        <w:spacing w:before="240" w:after="100" w:afterAutospacing="1" w:line="240" w:lineRule="auto"/>
        <w:rPr>
          <w:rFonts w:ascii="Verdana" w:eastAsia="Times New Roman" w:hAnsi="Verdana"/>
          <w:color w:val="000000"/>
          <w:sz w:val="18"/>
          <w:szCs w:val="18"/>
        </w:rPr>
      </w:pPr>
      <w:proofErr w:type="gramStart"/>
      <w:r w:rsidRPr="00980DC2">
        <w:rPr>
          <w:rFonts w:ascii="Verdana" w:eastAsia="Times New Roman" w:hAnsi="Verdana"/>
          <w:i/>
          <w:iCs/>
          <w:color w:val="000000"/>
          <w:sz w:val="18"/>
          <w:szCs w:val="18"/>
        </w:rPr>
        <w:t xml:space="preserve">Submission of Paper Applications by </w:t>
      </w:r>
      <w:r>
        <w:rPr>
          <w:rFonts w:ascii="Verdana" w:eastAsia="Times New Roman" w:hAnsi="Verdana"/>
          <w:i/>
          <w:iCs/>
          <w:color w:val="000000"/>
          <w:sz w:val="18"/>
          <w:szCs w:val="18"/>
        </w:rPr>
        <w:t>Mail</w:t>
      </w:r>
      <w:r w:rsidRPr="00980DC2">
        <w:rPr>
          <w:rFonts w:ascii="Verdana" w:eastAsia="Times New Roman" w:hAnsi="Verdana"/>
          <w:i/>
          <w:iCs/>
          <w:color w:val="000000"/>
          <w:sz w:val="18"/>
          <w:szCs w:val="18"/>
        </w:rPr>
        <w:t>.</w:t>
      </w:r>
      <w:proofErr w:type="gramEnd"/>
    </w:p>
    <w:p w:rsidR="0008621F" w:rsidRPr="00980DC2" w:rsidRDefault="00E11F0A" w:rsidP="0008621F">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If you qualify for an exception to the electronic submission requirement, you may submit your paper application by mail, either through the U.S. Postal Service or a commercial carrier.</w:t>
      </w:r>
      <w:r w:rsidR="0008621F" w:rsidRPr="00980DC2">
        <w:rPr>
          <w:rFonts w:ascii="Verdana" w:eastAsia="Times New Roman" w:hAnsi="Verdana"/>
          <w:color w:val="000000"/>
          <w:sz w:val="18"/>
          <w:szCs w:val="18"/>
        </w:rPr>
        <w:t xml:space="preserve"> You must mail the original and two copies of your application, on or before the application deadline date, to the Department at the applicable following address:</w:t>
      </w:r>
    </w:p>
    <w:p w:rsidR="00192E8A" w:rsidRDefault="00192E8A" w:rsidP="00192E8A">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U.S. Department of Education</w:t>
      </w:r>
    </w:p>
    <w:p w:rsidR="00192E8A" w:rsidRDefault="00192E8A" w:rsidP="00192E8A">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Application Control Center</w:t>
      </w:r>
    </w:p>
    <w:p w:rsidR="00192E8A" w:rsidRDefault="00192E8A" w:rsidP="00192E8A">
      <w:pPr>
        <w:spacing w:after="0" w:line="240" w:lineRule="auto"/>
        <w:rPr>
          <w:rFonts w:ascii="Verdana" w:eastAsia="Times New Roman" w:hAnsi="Verdana"/>
          <w:color w:val="000000"/>
          <w:sz w:val="18"/>
          <w:szCs w:val="18"/>
        </w:rPr>
      </w:pPr>
      <w:r>
        <w:rPr>
          <w:rFonts w:ascii="Verdana" w:eastAsia="Times New Roman" w:hAnsi="Verdana"/>
          <w:color w:val="000000"/>
          <w:sz w:val="18"/>
          <w:szCs w:val="18"/>
        </w:rPr>
        <w:t>Attention: (CFDA Number 84.351C</w:t>
      </w:r>
      <w:r w:rsidRPr="00980DC2">
        <w:rPr>
          <w:rFonts w:ascii="Verdana" w:eastAsia="Times New Roman" w:hAnsi="Verdana"/>
          <w:color w:val="000000"/>
          <w:sz w:val="18"/>
          <w:szCs w:val="18"/>
        </w:rPr>
        <w:t>)</w:t>
      </w:r>
    </w:p>
    <w:p w:rsidR="00192E8A" w:rsidRDefault="00192E8A" w:rsidP="00192E8A">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LBJ Basement Level 1</w:t>
      </w:r>
    </w:p>
    <w:p w:rsidR="00192E8A" w:rsidRDefault="00192E8A" w:rsidP="00192E8A">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400 Maryland Avenue, SW</w:t>
      </w:r>
    </w:p>
    <w:p w:rsidR="00192E8A" w:rsidRPr="00980DC2" w:rsidRDefault="00192E8A" w:rsidP="00192E8A">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Washington, DC 20202-4260</w:t>
      </w:r>
    </w:p>
    <w:p w:rsidR="0008621F" w:rsidRPr="00980DC2" w:rsidRDefault="00192E8A" w:rsidP="0008621F">
      <w:pPr>
        <w:spacing w:before="240"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Y</w:t>
      </w:r>
      <w:r w:rsidR="0008621F" w:rsidRPr="00980DC2">
        <w:rPr>
          <w:rFonts w:ascii="Verdana" w:eastAsia="Times New Roman" w:hAnsi="Verdana"/>
          <w:color w:val="000000"/>
          <w:sz w:val="18"/>
          <w:szCs w:val="18"/>
        </w:rPr>
        <w:t>ou must show proof of mailing consisting of one of the following:</w:t>
      </w:r>
    </w:p>
    <w:p w:rsidR="0008621F" w:rsidRPr="00980DC2" w:rsidRDefault="0008621F" w:rsidP="0008621F">
      <w:pPr>
        <w:numPr>
          <w:ilvl w:val="0"/>
          <w:numId w:val="8"/>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A legibly dated U.S. Postal Service postmark</w:t>
      </w:r>
      <w:r w:rsidR="00F70C1D">
        <w:rPr>
          <w:rFonts w:ascii="Verdana" w:eastAsia="Times New Roman" w:hAnsi="Verdana"/>
          <w:color w:val="000000"/>
          <w:sz w:val="18"/>
          <w:szCs w:val="18"/>
        </w:rPr>
        <w:t>;</w:t>
      </w:r>
      <w:r w:rsidR="00F70C1D" w:rsidRPr="00980DC2">
        <w:rPr>
          <w:rFonts w:ascii="Verdana" w:eastAsia="Times New Roman" w:hAnsi="Verdana"/>
          <w:color w:val="000000"/>
          <w:sz w:val="18"/>
          <w:szCs w:val="18"/>
        </w:rPr>
        <w:t xml:space="preserve"> </w:t>
      </w:r>
    </w:p>
    <w:p w:rsidR="0008621F" w:rsidRPr="00980DC2" w:rsidRDefault="0008621F" w:rsidP="0008621F">
      <w:pPr>
        <w:numPr>
          <w:ilvl w:val="0"/>
          <w:numId w:val="8"/>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A legible mail receipt with the date of mailing stamped by the U.S. Postal Service</w:t>
      </w:r>
      <w:r w:rsidR="00F70C1D">
        <w:rPr>
          <w:rFonts w:ascii="Verdana" w:eastAsia="Times New Roman" w:hAnsi="Verdana"/>
          <w:color w:val="000000"/>
          <w:sz w:val="18"/>
          <w:szCs w:val="18"/>
        </w:rPr>
        <w:t>;</w:t>
      </w:r>
      <w:r w:rsidR="00F70C1D" w:rsidRPr="00980DC2">
        <w:rPr>
          <w:rFonts w:ascii="Verdana" w:eastAsia="Times New Roman" w:hAnsi="Verdana"/>
          <w:color w:val="000000"/>
          <w:sz w:val="18"/>
          <w:szCs w:val="18"/>
        </w:rPr>
        <w:t xml:space="preserve"> </w:t>
      </w:r>
    </w:p>
    <w:p w:rsidR="0008621F" w:rsidRPr="00980DC2" w:rsidRDefault="0008621F" w:rsidP="0008621F">
      <w:pPr>
        <w:numPr>
          <w:ilvl w:val="0"/>
          <w:numId w:val="8"/>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A dated shipping label, invoice, or receipt from a commercial carrier</w:t>
      </w:r>
      <w:r w:rsidR="00F70C1D">
        <w:rPr>
          <w:rFonts w:ascii="Verdana" w:eastAsia="Times New Roman" w:hAnsi="Verdana"/>
          <w:color w:val="000000"/>
          <w:sz w:val="18"/>
          <w:szCs w:val="18"/>
        </w:rPr>
        <w:t>;</w:t>
      </w:r>
      <w:r w:rsidR="00F70C1D" w:rsidRPr="00980DC2">
        <w:rPr>
          <w:rFonts w:ascii="Verdana" w:eastAsia="Times New Roman" w:hAnsi="Verdana"/>
          <w:color w:val="000000"/>
          <w:sz w:val="18"/>
          <w:szCs w:val="18"/>
        </w:rPr>
        <w:t xml:space="preserve"> </w:t>
      </w:r>
      <w:r w:rsidRPr="00980DC2">
        <w:rPr>
          <w:rFonts w:ascii="Verdana" w:eastAsia="Times New Roman" w:hAnsi="Verdana"/>
          <w:color w:val="000000"/>
          <w:sz w:val="18"/>
          <w:szCs w:val="18"/>
        </w:rPr>
        <w:t xml:space="preserve">or </w:t>
      </w:r>
    </w:p>
    <w:p w:rsidR="0008621F" w:rsidRPr="00980DC2" w:rsidRDefault="0008621F" w:rsidP="0008621F">
      <w:pPr>
        <w:numPr>
          <w:ilvl w:val="0"/>
          <w:numId w:val="8"/>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Any other proof of mailing acceptable to the Secretary of the U.S. Department of Education. </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If you mail your application through the U.S. Postal Service, we do not accept either of the following as proof of mailing:</w:t>
      </w:r>
    </w:p>
    <w:p w:rsidR="0008621F" w:rsidRPr="00980DC2" w:rsidRDefault="0008621F" w:rsidP="0008621F">
      <w:pPr>
        <w:numPr>
          <w:ilvl w:val="0"/>
          <w:numId w:val="9"/>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A private metered postmark</w:t>
      </w:r>
      <w:r w:rsidR="00F70C1D">
        <w:rPr>
          <w:rFonts w:ascii="Verdana" w:eastAsia="Times New Roman" w:hAnsi="Verdana"/>
          <w:color w:val="000000"/>
          <w:sz w:val="18"/>
          <w:szCs w:val="18"/>
        </w:rPr>
        <w:t>;</w:t>
      </w:r>
      <w:r w:rsidR="00F70C1D" w:rsidRPr="00980DC2">
        <w:rPr>
          <w:rFonts w:ascii="Verdana" w:eastAsia="Times New Roman" w:hAnsi="Verdana"/>
          <w:color w:val="000000"/>
          <w:sz w:val="18"/>
          <w:szCs w:val="18"/>
        </w:rPr>
        <w:t xml:space="preserve"> </w:t>
      </w:r>
      <w:r w:rsidRPr="00980DC2">
        <w:rPr>
          <w:rFonts w:ascii="Verdana" w:eastAsia="Times New Roman" w:hAnsi="Verdana"/>
          <w:color w:val="000000"/>
          <w:sz w:val="18"/>
          <w:szCs w:val="18"/>
        </w:rPr>
        <w:t xml:space="preserve">or </w:t>
      </w:r>
    </w:p>
    <w:p w:rsidR="0008621F" w:rsidRPr="00980DC2" w:rsidRDefault="0008621F" w:rsidP="0008621F">
      <w:pPr>
        <w:numPr>
          <w:ilvl w:val="0"/>
          <w:numId w:val="9"/>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A mail receipt that is not dated by the U.S. Postal Service. </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If your application is postmarked after the application deadline date, we will not consider your application.</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b/>
          <w:bCs/>
          <w:color w:val="000000"/>
          <w:sz w:val="18"/>
          <w:szCs w:val="18"/>
        </w:rPr>
        <w:t>Note:</w:t>
      </w:r>
      <w:r w:rsidRPr="00980DC2">
        <w:rPr>
          <w:rFonts w:ascii="Verdana" w:eastAsia="Times New Roman" w:hAnsi="Verdana"/>
          <w:color w:val="000000"/>
          <w:sz w:val="18"/>
          <w:szCs w:val="18"/>
        </w:rPr>
        <w:t xml:space="preserve"> The U.S. Postal Service does not uniformly provide a dated postmark. Before relying on this method, you should check with your local post office.</w:t>
      </w:r>
    </w:p>
    <w:p w:rsidR="0008621F" w:rsidRPr="00980DC2" w:rsidRDefault="0008621F" w:rsidP="0008621F">
      <w:pPr>
        <w:spacing w:before="240" w:after="100" w:afterAutospacing="1" w:line="240" w:lineRule="auto"/>
        <w:rPr>
          <w:rFonts w:ascii="Verdana" w:eastAsia="Times New Roman" w:hAnsi="Verdana"/>
          <w:color w:val="000000"/>
          <w:sz w:val="18"/>
          <w:szCs w:val="18"/>
        </w:rPr>
      </w:pPr>
      <w:proofErr w:type="gramStart"/>
      <w:r w:rsidRPr="00980DC2">
        <w:rPr>
          <w:rFonts w:ascii="Verdana" w:eastAsia="Times New Roman" w:hAnsi="Verdana"/>
          <w:i/>
          <w:iCs/>
          <w:color w:val="000000"/>
          <w:sz w:val="18"/>
          <w:szCs w:val="18"/>
        </w:rPr>
        <w:t>Submission of Paper Applications by Hand Delivery.</w:t>
      </w:r>
      <w:proofErr w:type="gramEnd"/>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If you qualify for an exception to </w:t>
      </w:r>
      <w:r w:rsidR="00E11F0A">
        <w:rPr>
          <w:rFonts w:ascii="Verdana" w:eastAsia="Times New Roman" w:hAnsi="Verdana"/>
          <w:color w:val="000000"/>
          <w:sz w:val="18"/>
          <w:szCs w:val="18"/>
        </w:rPr>
        <w:t>the</w:t>
      </w:r>
      <w:r w:rsidRPr="00980DC2">
        <w:rPr>
          <w:rFonts w:ascii="Verdana" w:eastAsia="Times New Roman" w:hAnsi="Verdana"/>
          <w:color w:val="000000"/>
          <w:sz w:val="18"/>
          <w:szCs w:val="18"/>
        </w:rPr>
        <w:t xml:space="preserv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rsidR="0008621F" w:rsidRDefault="0008621F" w:rsidP="0008621F">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lastRenderedPageBreak/>
        <w:t>U.S. Department of Education</w:t>
      </w:r>
    </w:p>
    <w:p w:rsidR="0008621F" w:rsidRDefault="0008621F" w:rsidP="0008621F">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Application Control Cente</w:t>
      </w:r>
      <w:r>
        <w:rPr>
          <w:rFonts w:ascii="Verdana" w:eastAsia="Times New Roman" w:hAnsi="Verdana"/>
          <w:color w:val="000000"/>
          <w:sz w:val="18"/>
          <w:szCs w:val="18"/>
        </w:rPr>
        <w:t>r</w:t>
      </w:r>
    </w:p>
    <w:p w:rsidR="0008621F" w:rsidRDefault="0008621F" w:rsidP="0008621F">
      <w:pPr>
        <w:spacing w:after="0" w:line="240" w:lineRule="auto"/>
        <w:rPr>
          <w:rFonts w:ascii="Verdana" w:eastAsia="Times New Roman" w:hAnsi="Verdana"/>
          <w:color w:val="000000"/>
          <w:sz w:val="18"/>
          <w:szCs w:val="18"/>
        </w:rPr>
      </w:pPr>
      <w:r>
        <w:rPr>
          <w:rFonts w:ascii="Verdana" w:eastAsia="Times New Roman" w:hAnsi="Verdana"/>
          <w:color w:val="000000"/>
          <w:sz w:val="18"/>
          <w:szCs w:val="18"/>
        </w:rPr>
        <w:t>Attention: CFDA Number 84.351C</w:t>
      </w:r>
    </w:p>
    <w:p w:rsidR="0008621F" w:rsidRDefault="0008621F" w:rsidP="0008621F">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550 12th Street, S.W.</w:t>
      </w:r>
    </w:p>
    <w:p w:rsidR="0008621F" w:rsidRDefault="0008621F" w:rsidP="0008621F">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Room 7041, Potomac Center Plaza</w:t>
      </w:r>
    </w:p>
    <w:p w:rsidR="0008621F" w:rsidRPr="00980DC2" w:rsidRDefault="0008621F" w:rsidP="0008621F">
      <w:pPr>
        <w:spacing w:after="0" w:line="240" w:lineRule="auto"/>
        <w:rPr>
          <w:rFonts w:ascii="Verdana" w:eastAsia="Times New Roman" w:hAnsi="Verdana"/>
          <w:color w:val="000000"/>
          <w:sz w:val="18"/>
          <w:szCs w:val="18"/>
        </w:rPr>
      </w:pPr>
      <w:r w:rsidRPr="00980DC2">
        <w:rPr>
          <w:rFonts w:ascii="Verdana" w:eastAsia="Times New Roman" w:hAnsi="Verdana"/>
          <w:color w:val="000000"/>
          <w:sz w:val="18"/>
          <w:szCs w:val="18"/>
        </w:rPr>
        <w:t>Washington, DC 20202-4260</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The Application Control Center accepts hand deliveries daily between 8:00 a.m. and 4:30 p.m., Washington, DC</w:t>
      </w:r>
      <w:r w:rsidR="002D5CF5">
        <w:rPr>
          <w:rFonts w:ascii="Verdana" w:eastAsia="Times New Roman" w:hAnsi="Verdana"/>
          <w:color w:val="000000"/>
          <w:sz w:val="18"/>
          <w:szCs w:val="18"/>
        </w:rPr>
        <w:t>,</w:t>
      </w:r>
      <w:r w:rsidRPr="00980DC2">
        <w:rPr>
          <w:rFonts w:ascii="Verdana" w:eastAsia="Times New Roman" w:hAnsi="Verdana"/>
          <w:color w:val="000000"/>
          <w:sz w:val="18"/>
          <w:szCs w:val="18"/>
        </w:rPr>
        <w:t xml:space="preserve"> time, except Saturdays, Sundays, and Federal holidays.</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b/>
          <w:bCs/>
          <w:color w:val="000000"/>
          <w:sz w:val="18"/>
          <w:szCs w:val="18"/>
        </w:rPr>
        <w:t>Note for Mail or Hand Delivery of Paper Applications:</w:t>
      </w:r>
      <w:r w:rsidRPr="00980DC2">
        <w:rPr>
          <w:rFonts w:ascii="Verdana" w:eastAsia="Times New Roman" w:hAnsi="Verdana"/>
          <w:color w:val="000000"/>
          <w:sz w:val="18"/>
          <w:szCs w:val="18"/>
        </w:rPr>
        <w:t xml:space="preserve"> If you mail or hand deliver your application to the Department:</w:t>
      </w:r>
    </w:p>
    <w:p w:rsidR="0008621F" w:rsidRPr="00980DC2" w:rsidRDefault="0008621F" w:rsidP="0008621F">
      <w:pPr>
        <w:numPr>
          <w:ilvl w:val="0"/>
          <w:numId w:val="10"/>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You must indicate on the envelope and — if not provided by the Department — in Item </w:t>
      </w:r>
      <w:r w:rsidR="00660E89">
        <w:rPr>
          <w:rFonts w:ascii="Verdana" w:eastAsia="Times New Roman" w:hAnsi="Verdana"/>
          <w:color w:val="000000"/>
          <w:sz w:val="18"/>
          <w:szCs w:val="18"/>
        </w:rPr>
        <w:t>11</w:t>
      </w:r>
      <w:r w:rsidR="00660E89" w:rsidRPr="00980DC2">
        <w:rPr>
          <w:rFonts w:ascii="Verdana" w:eastAsia="Times New Roman" w:hAnsi="Verdana"/>
          <w:color w:val="000000"/>
          <w:sz w:val="18"/>
          <w:szCs w:val="18"/>
        </w:rPr>
        <w:t xml:space="preserve"> </w:t>
      </w:r>
      <w:r w:rsidRPr="00980DC2">
        <w:rPr>
          <w:rFonts w:ascii="Verdana" w:eastAsia="Times New Roman" w:hAnsi="Verdana"/>
          <w:color w:val="000000"/>
          <w:sz w:val="18"/>
          <w:szCs w:val="18"/>
        </w:rPr>
        <w:t xml:space="preserve">of the </w:t>
      </w:r>
      <w:r w:rsidR="00660E89">
        <w:rPr>
          <w:rFonts w:ascii="Verdana" w:eastAsia="Times New Roman" w:hAnsi="Verdana"/>
          <w:color w:val="000000"/>
          <w:sz w:val="18"/>
          <w:szCs w:val="18"/>
        </w:rPr>
        <w:t>SF</w:t>
      </w:r>
      <w:r w:rsidR="00660E89" w:rsidRPr="00980DC2">
        <w:rPr>
          <w:rFonts w:ascii="Verdana" w:eastAsia="Times New Roman" w:hAnsi="Verdana"/>
          <w:color w:val="000000"/>
          <w:sz w:val="18"/>
          <w:szCs w:val="18"/>
        </w:rPr>
        <w:t xml:space="preserve"> </w:t>
      </w:r>
      <w:r w:rsidRPr="00980DC2">
        <w:rPr>
          <w:rFonts w:ascii="Verdana" w:eastAsia="Times New Roman" w:hAnsi="Verdana"/>
          <w:color w:val="000000"/>
          <w:sz w:val="18"/>
          <w:szCs w:val="18"/>
        </w:rPr>
        <w:t>424 the CFDA number</w:t>
      </w:r>
      <w:r w:rsidR="00660E89">
        <w:rPr>
          <w:rFonts w:ascii="Verdana" w:eastAsia="Times New Roman" w:hAnsi="Verdana"/>
          <w:color w:val="000000"/>
          <w:sz w:val="18"/>
          <w:szCs w:val="18"/>
        </w:rPr>
        <w:t>, including suffix letter, if any, of the</w:t>
      </w:r>
      <w:r w:rsidRPr="00980DC2">
        <w:rPr>
          <w:rFonts w:ascii="Verdana" w:eastAsia="Times New Roman" w:hAnsi="Verdana"/>
          <w:color w:val="000000"/>
          <w:sz w:val="18"/>
          <w:szCs w:val="18"/>
        </w:rPr>
        <w:t xml:space="preserve"> competition under which you are submitting your application</w:t>
      </w:r>
      <w:r w:rsidR="00660E89">
        <w:rPr>
          <w:rFonts w:ascii="Verdana" w:eastAsia="Times New Roman" w:hAnsi="Verdana"/>
          <w:color w:val="000000"/>
          <w:sz w:val="18"/>
          <w:szCs w:val="18"/>
        </w:rPr>
        <w:t>; and</w:t>
      </w:r>
    </w:p>
    <w:p w:rsidR="0008621F" w:rsidRPr="00980DC2" w:rsidRDefault="0008621F" w:rsidP="0008621F">
      <w:pPr>
        <w:numPr>
          <w:ilvl w:val="0"/>
          <w:numId w:val="10"/>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The Application Control Center will mail </w:t>
      </w:r>
      <w:r w:rsidR="00660E89">
        <w:rPr>
          <w:rFonts w:ascii="Verdana" w:eastAsia="Times New Roman" w:hAnsi="Verdana"/>
          <w:color w:val="000000"/>
          <w:sz w:val="18"/>
          <w:szCs w:val="18"/>
        </w:rPr>
        <w:t xml:space="preserve">to you </w:t>
      </w:r>
      <w:r w:rsidRPr="00980DC2">
        <w:rPr>
          <w:rFonts w:ascii="Verdana" w:eastAsia="Times New Roman" w:hAnsi="Verdana"/>
          <w:color w:val="000000"/>
          <w:sz w:val="18"/>
          <w:szCs w:val="18"/>
        </w:rPr>
        <w:t xml:space="preserve">a </w:t>
      </w:r>
      <w:r w:rsidR="00660E89">
        <w:rPr>
          <w:rFonts w:ascii="Verdana" w:eastAsia="Times New Roman" w:hAnsi="Verdana"/>
          <w:color w:val="000000"/>
          <w:sz w:val="18"/>
          <w:szCs w:val="18"/>
        </w:rPr>
        <w:t xml:space="preserve">notification of </w:t>
      </w:r>
      <w:r w:rsidRPr="00980DC2">
        <w:rPr>
          <w:rFonts w:ascii="Verdana" w:eastAsia="Times New Roman" w:hAnsi="Verdana"/>
          <w:color w:val="000000"/>
          <w:sz w:val="18"/>
          <w:szCs w:val="18"/>
        </w:rPr>
        <w:t xml:space="preserve">receipt </w:t>
      </w:r>
      <w:r w:rsidR="00660E89">
        <w:rPr>
          <w:rFonts w:ascii="Verdana" w:eastAsia="Times New Roman" w:hAnsi="Verdana"/>
          <w:color w:val="000000"/>
          <w:sz w:val="18"/>
          <w:szCs w:val="18"/>
        </w:rPr>
        <w:t>of your grant application</w:t>
      </w:r>
      <w:r w:rsidRPr="00980DC2">
        <w:rPr>
          <w:rFonts w:ascii="Verdana" w:eastAsia="Times New Roman" w:hAnsi="Verdana"/>
          <w:color w:val="000000"/>
          <w:sz w:val="18"/>
          <w:szCs w:val="18"/>
        </w:rPr>
        <w:t xml:space="preserve">. If you do not receive </w:t>
      </w:r>
      <w:r w:rsidR="00660E89">
        <w:rPr>
          <w:rFonts w:ascii="Verdana" w:eastAsia="Times New Roman" w:hAnsi="Verdana"/>
          <w:color w:val="000000"/>
          <w:sz w:val="18"/>
          <w:szCs w:val="18"/>
        </w:rPr>
        <w:t xml:space="preserve">this notification </w:t>
      </w:r>
      <w:r w:rsidRPr="00980DC2">
        <w:rPr>
          <w:rFonts w:ascii="Verdana" w:eastAsia="Times New Roman" w:hAnsi="Verdana"/>
          <w:color w:val="000000"/>
          <w:sz w:val="18"/>
          <w:szCs w:val="18"/>
        </w:rPr>
        <w:t>within 15 business days from the application deadline date, you should call the U.S. Department of Education Application Control Center at (202) 245-6288.</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One copy of the application should be unbound and suitable for photocopying. To expedite our review of your application, we would appreciate you voluntarily including an additional three copies of your application. We will not penalize applicants who do not provide additional copies. </w:t>
      </w:r>
    </w:p>
    <w:p w:rsidR="0008621F" w:rsidRPr="00721CA4" w:rsidRDefault="0008621F" w:rsidP="0008621F">
      <w:pPr>
        <w:spacing w:before="240" w:after="0" w:line="240" w:lineRule="auto"/>
        <w:rPr>
          <w:rFonts w:ascii="Verdana" w:eastAsia="Times New Roman" w:hAnsi="Verdana"/>
          <w:color w:val="5F5F5F"/>
          <w:sz w:val="18"/>
          <w:szCs w:val="18"/>
        </w:rPr>
      </w:pPr>
      <w:bookmarkStart w:id="22" w:name="16"/>
      <w:bookmarkEnd w:id="22"/>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5</w:t>
      </w:r>
      <w:r w:rsidRPr="00721CA4">
        <w:rPr>
          <w:rFonts w:ascii="Verdana" w:eastAsia="Times New Roman" w:hAnsi="Verdana"/>
          <w:b/>
          <w:bCs/>
          <w:color w:val="5F5F5F"/>
          <w:sz w:val="18"/>
          <w:szCs w:val="18"/>
        </w:rPr>
        <w:t xml:space="preserve">. After initially entering the application into the </w:t>
      </w:r>
      <w:r w:rsidR="007925E6">
        <w:rPr>
          <w:rFonts w:ascii="Verdana" w:eastAsia="Times New Roman" w:hAnsi="Verdana"/>
          <w:b/>
          <w:bCs/>
          <w:color w:val="5F5F5F"/>
          <w:sz w:val="18"/>
          <w:szCs w:val="18"/>
        </w:rPr>
        <w:t>G</w:t>
      </w:r>
      <w:r w:rsidR="007925E6" w:rsidRPr="00721CA4">
        <w:rPr>
          <w:rFonts w:ascii="Verdana" w:eastAsia="Times New Roman" w:hAnsi="Verdana"/>
          <w:b/>
          <w:bCs/>
          <w:color w:val="5F5F5F"/>
          <w:sz w:val="18"/>
          <w:szCs w:val="18"/>
        </w:rPr>
        <w:t>rants</w:t>
      </w:r>
      <w:r w:rsidRPr="00721CA4">
        <w:rPr>
          <w:rFonts w:ascii="Verdana" w:eastAsia="Times New Roman" w:hAnsi="Verdana"/>
          <w:b/>
          <w:bCs/>
          <w:color w:val="5F5F5F"/>
          <w:sz w:val="18"/>
          <w:szCs w:val="18"/>
        </w:rPr>
        <w:t xml:space="preserve">.gov </w:t>
      </w:r>
      <w:r w:rsidR="00660E89">
        <w:rPr>
          <w:rFonts w:ascii="Verdana" w:eastAsia="Times New Roman" w:hAnsi="Verdana"/>
          <w:b/>
          <w:bCs/>
          <w:color w:val="5F5F5F"/>
          <w:sz w:val="18"/>
          <w:szCs w:val="18"/>
        </w:rPr>
        <w:t>system</w:t>
      </w:r>
      <w:r w:rsidRPr="00721CA4">
        <w:rPr>
          <w:rFonts w:ascii="Verdana" w:eastAsia="Times New Roman" w:hAnsi="Verdana"/>
          <w:b/>
          <w:bCs/>
          <w:color w:val="5F5F5F"/>
          <w:sz w:val="18"/>
          <w:szCs w:val="18"/>
        </w:rPr>
        <w:t>, is there a limit to how long one may edit the application?</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Authorized users may continue to enter the application up until the closing date at 4:30:00 p.m. However the application must be completed and submitted by that time.</w:t>
      </w:r>
    </w:p>
    <w:p w:rsidR="0008621F" w:rsidRPr="00721CA4" w:rsidRDefault="0008621F" w:rsidP="0008621F">
      <w:pPr>
        <w:spacing w:before="240" w:after="0" w:line="240" w:lineRule="auto"/>
        <w:rPr>
          <w:rFonts w:ascii="Verdana" w:eastAsia="Times New Roman" w:hAnsi="Verdana"/>
          <w:color w:val="5F5F5F"/>
          <w:sz w:val="18"/>
          <w:szCs w:val="18"/>
        </w:rPr>
      </w:pPr>
      <w:bookmarkStart w:id="23" w:name="17"/>
      <w:bookmarkEnd w:id="23"/>
      <w:r w:rsidRPr="00721CA4">
        <w:rPr>
          <w:rFonts w:ascii="Verdana" w:eastAsia="Times New Roman" w:hAnsi="Verdana"/>
          <w:b/>
          <w:bCs/>
          <w:color w:val="5F5F5F"/>
          <w:sz w:val="18"/>
          <w:szCs w:val="18"/>
        </w:rPr>
        <w:t>1</w:t>
      </w:r>
      <w:r w:rsidR="00F213C5" w:rsidRPr="00721CA4">
        <w:rPr>
          <w:rFonts w:ascii="Verdana" w:eastAsia="Times New Roman" w:hAnsi="Verdana"/>
          <w:b/>
          <w:bCs/>
          <w:color w:val="5F5F5F"/>
          <w:sz w:val="18"/>
          <w:szCs w:val="18"/>
        </w:rPr>
        <w:t>6</w:t>
      </w:r>
      <w:r w:rsidRPr="00721CA4">
        <w:rPr>
          <w:rFonts w:ascii="Verdana" w:eastAsia="Times New Roman" w:hAnsi="Verdana"/>
          <w:b/>
          <w:bCs/>
          <w:color w:val="5F5F5F"/>
          <w:sz w:val="18"/>
          <w:szCs w:val="18"/>
        </w:rPr>
        <w:t xml:space="preserve">. May I submit a draft of my proposal to the Department for comment? </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No, Department </w:t>
      </w:r>
      <w:proofErr w:type="gramStart"/>
      <w:r w:rsidRPr="00980DC2">
        <w:rPr>
          <w:rFonts w:ascii="Verdana" w:eastAsia="Times New Roman" w:hAnsi="Verdana"/>
          <w:color w:val="000000"/>
          <w:sz w:val="18"/>
          <w:szCs w:val="18"/>
        </w:rPr>
        <w:t>staff are</w:t>
      </w:r>
      <w:proofErr w:type="gramEnd"/>
      <w:r w:rsidRPr="00980DC2">
        <w:rPr>
          <w:rFonts w:ascii="Verdana" w:eastAsia="Times New Roman" w:hAnsi="Verdana"/>
          <w:color w:val="000000"/>
          <w:sz w:val="18"/>
          <w:szCs w:val="18"/>
        </w:rPr>
        <w:t xml:space="preserve"> not permitted to review and comment on draft proposals. Applicants may contact program staff with specific questions about the application guidelines only. </w:t>
      </w:r>
    </w:p>
    <w:p w:rsidR="009A541A" w:rsidRDefault="00660E89" w:rsidP="0008621F">
      <w:pPr>
        <w:spacing w:before="100" w:beforeAutospacing="1" w:after="100" w:afterAutospacing="1" w:line="240" w:lineRule="auto"/>
        <w:rPr>
          <w:rFonts w:ascii="Verdana" w:eastAsia="Times New Roman" w:hAnsi="Verdana"/>
          <w:b/>
          <w:bCs/>
          <w:color w:val="5F5F5F"/>
          <w:sz w:val="18"/>
          <w:szCs w:val="18"/>
        </w:rPr>
      </w:pPr>
      <w:bookmarkStart w:id="24" w:name="18"/>
      <w:bookmarkStart w:id="25" w:name="19"/>
      <w:bookmarkEnd w:id="24"/>
      <w:bookmarkEnd w:id="25"/>
      <w:r>
        <w:rPr>
          <w:rFonts w:ascii="Verdana" w:eastAsia="Times New Roman" w:hAnsi="Verdana"/>
          <w:b/>
          <w:bCs/>
          <w:color w:val="5F5F5F"/>
          <w:sz w:val="18"/>
          <w:szCs w:val="18"/>
        </w:rPr>
        <w:t>17</w:t>
      </w:r>
      <w:r w:rsidR="0008621F" w:rsidRPr="00721CA4">
        <w:rPr>
          <w:rFonts w:ascii="Verdana" w:eastAsia="Times New Roman" w:hAnsi="Verdana"/>
          <w:b/>
          <w:bCs/>
          <w:color w:val="5F5F5F"/>
          <w:sz w:val="18"/>
          <w:szCs w:val="18"/>
        </w:rPr>
        <w:t xml:space="preserve">. </w:t>
      </w:r>
      <w:r w:rsidR="009A541A" w:rsidRPr="00721CA4">
        <w:rPr>
          <w:rFonts w:ascii="Verdana" w:eastAsia="Times New Roman" w:hAnsi="Verdana"/>
          <w:b/>
          <w:bCs/>
          <w:color w:val="5F5F5F"/>
          <w:sz w:val="18"/>
          <w:szCs w:val="18"/>
        </w:rPr>
        <w:t>What are indirect costs?</w:t>
      </w:r>
    </w:p>
    <w:p w:rsidR="0008621F" w:rsidRPr="00980DC2" w:rsidRDefault="00C1155B" w:rsidP="0008621F">
      <w:pPr>
        <w:spacing w:before="100" w:beforeAutospacing="1" w:after="100" w:afterAutospacing="1" w:line="240" w:lineRule="auto"/>
        <w:rPr>
          <w:rFonts w:ascii="Verdana" w:eastAsia="Times New Roman" w:hAnsi="Verdana"/>
          <w:color w:val="000000"/>
          <w:sz w:val="18"/>
          <w:szCs w:val="18"/>
        </w:rPr>
      </w:pPr>
      <w:r>
        <w:rPr>
          <w:rFonts w:ascii="Verdana" w:eastAsia="Times New Roman" w:hAnsi="Verdana"/>
          <w:color w:val="000000"/>
          <w:sz w:val="18"/>
          <w:szCs w:val="18"/>
        </w:rPr>
        <w:t xml:space="preserve">2 CFR §200.56 defines indirect costs as “costs incurred for a common or joint purpose </w:t>
      </w:r>
      <w:r w:rsidR="002E6C68">
        <w:rPr>
          <w:rFonts w:ascii="Verdana" w:eastAsia="Times New Roman" w:hAnsi="Verdana"/>
          <w:color w:val="000000"/>
          <w:sz w:val="18"/>
          <w:szCs w:val="18"/>
        </w:rPr>
        <w:t>benefitting</w:t>
      </w:r>
      <w:r>
        <w:rPr>
          <w:rFonts w:ascii="Verdana" w:eastAsia="Times New Roman" w:hAnsi="Verdana"/>
          <w:color w:val="000000"/>
          <w:sz w:val="18"/>
          <w:szCs w:val="18"/>
        </w:rPr>
        <w:t xml:space="preserve"> more than one cost objective , and not readily assignable to the cost objectives specifically benefitted…” In other words, indirect costs represent </w:t>
      </w:r>
      <w:r w:rsidR="0008621F" w:rsidRPr="00980DC2">
        <w:rPr>
          <w:rFonts w:ascii="Verdana" w:eastAsia="Times New Roman" w:hAnsi="Verdana"/>
          <w:color w:val="000000"/>
          <w:sz w:val="18"/>
          <w:szCs w:val="18"/>
        </w:rPr>
        <w:t>the expenses of doing business that are not readily identified with a particular grant, contract, project function</w:t>
      </w:r>
      <w:r w:rsidR="002D5CF5">
        <w:rPr>
          <w:rFonts w:ascii="Verdana" w:eastAsia="Times New Roman" w:hAnsi="Verdana"/>
          <w:color w:val="000000"/>
          <w:sz w:val="18"/>
          <w:szCs w:val="18"/>
        </w:rPr>
        <w:t>,</w:t>
      </w:r>
      <w:r w:rsidR="0008621F" w:rsidRPr="00980DC2">
        <w:rPr>
          <w:rFonts w:ascii="Verdana" w:eastAsia="Times New Roman" w:hAnsi="Verdana"/>
          <w:color w:val="000000"/>
          <w:sz w:val="18"/>
          <w:szCs w:val="18"/>
        </w:rPr>
        <w:t xml:space="preserve"> or activity, but are necessary for the general operation of the organization and the conduct of activities it performs. </w:t>
      </w:r>
    </w:p>
    <w:p w:rsidR="00FA494E" w:rsidRPr="00721CA4" w:rsidRDefault="00660E89" w:rsidP="00FA494E">
      <w:pPr>
        <w:pStyle w:val="NoSpacing"/>
        <w:rPr>
          <w:rFonts w:ascii="Verdana" w:hAnsi="Verdana"/>
          <w:b/>
          <w:bCs/>
          <w:color w:val="5F5F5F"/>
          <w:sz w:val="18"/>
          <w:szCs w:val="18"/>
        </w:rPr>
      </w:pPr>
      <w:bookmarkStart w:id="26" w:name="20"/>
      <w:bookmarkEnd w:id="26"/>
      <w:r>
        <w:rPr>
          <w:rFonts w:ascii="Verdana" w:eastAsia="Times New Roman" w:hAnsi="Verdana"/>
          <w:b/>
          <w:bCs/>
          <w:color w:val="5F5F5F"/>
          <w:sz w:val="18"/>
          <w:szCs w:val="18"/>
        </w:rPr>
        <w:t>18</w:t>
      </w:r>
      <w:r w:rsidR="00FA494E" w:rsidRPr="00721CA4">
        <w:rPr>
          <w:rFonts w:ascii="Verdana" w:eastAsia="Times New Roman" w:hAnsi="Verdana"/>
          <w:b/>
          <w:bCs/>
          <w:color w:val="5F5F5F"/>
          <w:sz w:val="18"/>
          <w:szCs w:val="18"/>
        </w:rPr>
        <w:t xml:space="preserve">. </w:t>
      </w:r>
      <w:r w:rsidR="00FA494E" w:rsidRPr="00721CA4">
        <w:rPr>
          <w:rFonts w:ascii="Verdana" w:hAnsi="Verdana"/>
          <w:b/>
          <w:bCs/>
          <w:color w:val="5F5F5F"/>
          <w:sz w:val="18"/>
          <w:szCs w:val="18"/>
        </w:rPr>
        <w:t xml:space="preserve">If an applicant intends to charge indirect costs to the grant, what information should it submit with its application? </w:t>
      </w:r>
    </w:p>
    <w:p w:rsidR="00FA494E" w:rsidRPr="00FA494E" w:rsidRDefault="00FA494E" w:rsidP="00FA494E">
      <w:pPr>
        <w:pStyle w:val="NoSpacing"/>
        <w:rPr>
          <w:rFonts w:ascii="Verdana" w:hAnsi="Verdana"/>
          <w:b/>
          <w:bCs/>
          <w:color w:val="5F5F5F"/>
          <w:sz w:val="18"/>
          <w:szCs w:val="18"/>
        </w:rPr>
      </w:pPr>
    </w:p>
    <w:p w:rsidR="007925E6" w:rsidRDefault="00FA494E" w:rsidP="00FA494E">
      <w:pPr>
        <w:pStyle w:val="NoSpacing"/>
        <w:rPr>
          <w:rFonts w:ascii="Verdana" w:hAnsi="Verdana"/>
          <w:sz w:val="18"/>
        </w:rPr>
      </w:pPr>
      <w:r w:rsidRPr="00FA494E">
        <w:rPr>
          <w:rFonts w:ascii="Verdana" w:hAnsi="Verdana"/>
          <w:sz w:val="18"/>
        </w:rPr>
        <w:t xml:space="preserve">Because </w:t>
      </w:r>
      <w:r w:rsidR="00D11955" w:rsidRPr="00D11955">
        <w:rPr>
          <w:rFonts w:ascii="Verdana" w:hAnsi="Verdana"/>
          <w:sz w:val="18"/>
        </w:rPr>
        <w:t>Professional Development for Arts Educators Grant Program</w:t>
      </w:r>
      <w:r w:rsidR="00D11955" w:rsidRPr="00D11955" w:rsidDel="00D11955">
        <w:rPr>
          <w:rFonts w:ascii="Verdana" w:hAnsi="Verdana"/>
          <w:sz w:val="18"/>
        </w:rPr>
        <w:t xml:space="preserve"> </w:t>
      </w:r>
      <w:r w:rsidRPr="00FA494E">
        <w:rPr>
          <w:rFonts w:ascii="Verdana" w:hAnsi="Verdana"/>
          <w:sz w:val="18"/>
        </w:rPr>
        <w:t xml:space="preserve">has a supplement, not supplant requirement, each grantee must use a restricted indirect cost rate, rather than an unrestricted indirect cost rate, to charge indirect costs to </w:t>
      </w:r>
      <w:r w:rsidR="00D11955" w:rsidRPr="00D11955">
        <w:rPr>
          <w:rFonts w:ascii="Verdana" w:hAnsi="Verdana"/>
          <w:sz w:val="18"/>
        </w:rPr>
        <w:t>Professional Development for Arts Educators Grant Program</w:t>
      </w:r>
      <w:r w:rsidR="00D11955" w:rsidRPr="00D11955" w:rsidDel="00D11955">
        <w:rPr>
          <w:rFonts w:ascii="Verdana" w:hAnsi="Verdana"/>
          <w:sz w:val="18"/>
        </w:rPr>
        <w:t xml:space="preserve"> </w:t>
      </w:r>
      <w:r w:rsidRPr="00FA494E">
        <w:rPr>
          <w:rFonts w:ascii="Verdana" w:hAnsi="Verdana"/>
          <w:sz w:val="18"/>
        </w:rPr>
        <w:t>funds.  See 34 CFR §§ 75.563</w:t>
      </w:r>
      <w:r w:rsidR="00C1155B">
        <w:rPr>
          <w:rFonts w:ascii="Verdana" w:hAnsi="Verdana"/>
          <w:sz w:val="18"/>
        </w:rPr>
        <w:t>.</w:t>
      </w:r>
      <w:r w:rsidRPr="00FA494E">
        <w:rPr>
          <w:rFonts w:ascii="Verdana" w:hAnsi="Verdana"/>
          <w:sz w:val="18"/>
        </w:rPr>
        <w:t>  The applicant should include an estimated amount of indirect costs in the “Indirect Costs” line of its Form 524, provide the other information this form requests, and include an explanation of these costs in the budget narrative.</w:t>
      </w:r>
    </w:p>
    <w:p w:rsidR="002D5CF5" w:rsidRDefault="002D5CF5" w:rsidP="00FA494E">
      <w:pPr>
        <w:pStyle w:val="NoSpacing"/>
        <w:rPr>
          <w:rFonts w:ascii="Verdana" w:hAnsi="Verdana"/>
          <w:sz w:val="18"/>
        </w:rPr>
      </w:pPr>
    </w:p>
    <w:p w:rsidR="00FA494E" w:rsidRPr="00FA494E" w:rsidRDefault="00FA494E" w:rsidP="00FA494E">
      <w:pPr>
        <w:pStyle w:val="NoSpacing"/>
        <w:rPr>
          <w:rFonts w:ascii="Verdana" w:hAnsi="Verdana"/>
          <w:sz w:val="18"/>
        </w:rPr>
      </w:pPr>
      <w:r w:rsidRPr="00FA494E">
        <w:rPr>
          <w:rFonts w:ascii="Verdana" w:hAnsi="Verdana"/>
          <w:sz w:val="18"/>
        </w:rPr>
        <w:t xml:space="preserve">In addition, if an applicant has a current approved restricted indirect cost rate, it should submit with its application a copy of its current indirect cost rate agreement that identifies its current restricted </w:t>
      </w:r>
      <w:r w:rsidRPr="00FA494E">
        <w:rPr>
          <w:rFonts w:ascii="Verdana" w:hAnsi="Verdana"/>
          <w:sz w:val="18"/>
        </w:rPr>
        <w:lastRenderedPageBreak/>
        <w:t>rate.  If the applicant’s indirect cost rate has expired</w:t>
      </w:r>
      <w:r w:rsidR="00EB4054">
        <w:rPr>
          <w:rFonts w:ascii="Verdana" w:hAnsi="Verdana"/>
          <w:sz w:val="18"/>
        </w:rPr>
        <w:t>,</w:t>
      </w:r>
      <w:r w:rsidRPr="00FA494E">
        <w:rPr>
          <w:rFonts w:ascii="Verdana" w:hAnsi="Verdana"/>
          <w:sz w:val="18"/>
        </w:rPr>
        <w:t xml:space="preserve"> it should discuss options with its </w:t>
      </w:r>
      <w:proofErr w:type="gramStart"/>
      <w:r w:rsidRPr="00FA494E">
        <w:rPr>
          <w:rFonts w:ascii="Verdana" w:hAnsi="Verdana"/>
          <w:sz w:val="18"/>
        </w:rPr>
        <w:t>cognizant</w:t>
      </w:r>
      <w:proofErr w:type="gramEnd"/>
      <w:r w:rsidRPr="00FA494E">
        <w:rPr>
          <w:rFonts w:ascii="Verdana" w:hAnsi="Verdana"/>
          <w:sz w:val="18"/>
        </w:rPr>
        <w:t xml:space="preserve"> agency on how to update the expired indirect cost rate.</w:t>
      </w:r>
    </w:p>
    <w:p w:rsidR="00FA494E" w:rsidRPr="00FA494E" w:rsidRDefault="00FA494E" w:rsidP="00FA494E">
      <w:pPr>
        <w:pStyle w:val="NoSpacing"/>
        <w:rPr>
          <w:rFonts w:ascii="Verdana" w:hAnsi="Verdana"/>
          <w:sz w:val="18"/>
        </w:rPr>
      </w:pPr>
    </w:p>
    <w:p w:rsidR="00FA494E" w:rsidRPr="00FA494E" w:rsidRDefault="00660E89" w:rsidP="00FA494E">
      <w:pPr>
        <w:pStyle w:val="NoSpacing"/>
        <w:rPr>
          <w:rFonts w:ascii="Verdana" w:hAnsi="Verdana"/>
          <w:b/>
          <w:bCs/>
          <w:smallCaps/>
          <w:color w:val="5F5F5F"/>
          <w:sz w:val="18"/>
          <w:szCs w:val="18"/>
        </w:rPr>
      </w:pPr>
      <w:r>
        <w:rPr>
          <w:rFonts w:ascii="Verdana" w:hAnsi="Verdana"/>
          <w:b/>
          <w:color w:val="5F5F5F"/>
          <w:sz w:val="18"/>
          <w:szCs w:val="18"/>
        </w:rPr>
        <w:t>19</w:t>
      </w:r>
      <w:r w:rsidR="00FA494E" w:rsidRPr="00FA494E">
        <w:rPr>
          <w:rFonts w:ascii="Verdana" w:hAnsi="Verdana"/>
          <w:b/>
          <w:color w:val="5F5F5F"/>
          <w:sz w:val="18"/>
          <w:szCs w:val="18"/>
        </w:rPr>
        <w:t xml:space="preserve">.  </w:t>
      </w:r>
      <w:bookmarkStart w:id="27" w:name="_Toc475093306"/>
      <w:r w:rsidR="00FA494E" w:rsidRPr="00FA494E">
        <w:rPr>
          <w:rFonts w:ascii="Verdana" w:hAnsi="Verdana"/>
          <w:b/>
          <w:bCs/>
          <w:color w:val="5F5F5F"/>
          <w:sz w:val="18"/>
          <w:szCs w:val="18"/>
        </w:rPr>
        <w:t xml:space="preserve">If, at the time it receives its </w:t>
      </w:r>
      <w:r w:rsidR="00D11955" w:rsidRPr="00D11955">
        <w:rPr>
          <w:rFonts w:ascii="Verdana" w:hAnsi="Verdana"/>
          <w:b/>
          <w:bCs/>
          <w:color w:val="5F5F5F"/>
          <w:sz w:val="18"/>
          <w:szCs w:val="18"/>
        </w:rPr>
        <w:t>Professional Development for Arts Educators Grant Program</w:t>
      </w:r>
      <w:r w:rsidR="00D11955" w:rsidRPr="00D11955" w:rsidDel="00D11955">
        <w:rPr>
          <w:rFonts w:ascii="Verdana" w:hAnsi="Verdana"/>
          <w:b/>
          <w:bCs/>
          <w:color w:val="5F5F5F"/>
          <w:sz w:val="18"/>
          <w:szCs w:val="18"/>
        </w:rPr>
        <w:t xml:space="preserve"> </w:t>
      </w:r>
      <w:r w:rsidR="00FA494E" w:rsidRPr="00FA494E">
        <w:rPr>
          <w:rFonts w:ascii="Verdana" w:hAnsi="Verdana"/>
          <w:b/>
          <w:bCs/>
          <w:color w:val="5F5F5F"/>
          <w:sz w:val="18"/>
          <w:szCs w:val="18"/>
        </w:rPr>
        <w:t xml:space="preserve">grant award, a grantee does not have an approved indirect cost agreement that identifies a current restricted indirect cost </w:t>
      </w:r>
      <w:proofErr w:type="gramStart"/>
      <w:r w:rsidR="00FA494E" w:rsidRPr="00FA494E">
        <w:rPr>
          <w:rFonts w:ascii="Verdana" w:hAnsi="Verdana"/>
          <w:b/>
          <w:bCs/>
          <w:color w:val="5F5F5F"/>
          <w:sz w:val="18"/>
          <w:szCs w:val="18"/>
        </w:rPr>
        <w:t>rate,</w:t>
      </w:r>
      <w:proofErr w:type="gramEnd"/>
      <w:r w:rsidR="00FA494E" w:rsidRPr="00FA494E">
        <w:rPr>
          <w:rFonts w:ascii="Verdana" w:hAnsi="Verdana"/>
          <w:b/>
          <w:bCs/>
          <w:color w:val="5F5F5F"/>
          <w:sz w:val="18"/>
          <w:szCs w:val="18"/>
        </w:rPr>
        <w:t xml:space="preserve"> may it still charge indirect costs to the </w:t>
      </w:r>
      <w:r w:rsidR="00D11955" w:rsidRPr="00D11955">
        <w:rPr>
          <w:rFonts w:ascii="Verdana" w:hAnsi="Verdana"/>
          <w:b/>
          <w:bCs/>
          <w:color w:val="5F5F5F"/>
          <w:sz w:val="18"/>
          <w:szCs w:val="18"/>
        </w:rPr>
        <w:t xml:space="preserve">Professional Development for Arts Educators </w:t>
      </w:r>
      <w:r w:rsidR="00FA494E" w:rsidRPr="00FA494E">
        <w:rPr>
          <w:rFonts w:ascii="Verdana" w:hAnsi="Verdana"/>
          <w:b/>
          <w:bCs/>
          <w:color w:val="5F5F5F"/>
          <w:sz w:val="18"/>
          <w:szCs w:val="18"/>
        </w:rPr>
        <w:t>grant?</w:t>
      </w:r>
      <w:bookmarkEnd w:id="27"/>
    </w:p>
    <w:p w:rsidR="002D5CF5" w:rsidRDefault="002D5CF5" w:rsidP="00FA494E">
      <w:pPr>
        <w:pStyle w:val="NoSpacing"/>
        <w:rPr>
          <w:rFonts w:ascii="Verdana" w:hAnsi="Verdana"/>
          <w:sz w:val="18"/>
        </w:rPr>
      </w:pPr>
      <w:bookmarkStart w:id="28" w:name="_Toc475093307"/>
    </w:p>
    <w:p w:rsidR="00FA494E" w:rsidRDefault="00FA494E" w:rsidP="00FA494E">
      <w:pPr>
        <w:pStyle w:val="NoSpacing"/>
        <w:rPr>
          <w:rFonts w:ascii="Verdana" w:hAnsi="Verdana"/>
          <w:sz w:val="18"/>
        </w:rPr>
      </w:pPr>
      <w:r w:rsidRPr="00FA494E">
        <w:rPr>
          <w:rFonts w:ascii="Verdana" w:hAnsi="Verdana"/>
          <w:sz w:val="18"/>
        </w:rPr>
        <w:t xml:space="preserve">Yes.  A grantee that does not have an approved indirect cost agreement at the time of application may proceed to charge indirect costs to the </w:t>
      </w:r>
      <w:r w:rsidR="00D11955" w:rsidRPr="00D11955">
        <w:rPr>
          <w:rFonts w:ascii="Verdana" w:hAnsi="Verdana"/>
          <w:sz w:val="18"/>
        </w:rPr>
        <w:t xml:space="preserve">Professional Development for Arts Educators </w:t>
      </w:r>
      <w:r w:rsidRPr="00FA494E">
        <w:rPr>
          <w:rFonts w:ascii="Verdana" w:hAnsi="Verdana"/>
          <w:sz w:val="18"/>
        </w:rPr>
        <w:t>grant as long as it does the following:</w:t>
      </w:r>
      <w:bookmarkEnd w:id="28"/>
    </w:p>
    <w:p w:rsidR="00D11955" w:rsidRPr="00FA494E" w:rsidRDefault="00D11955" w:rsidP="00FA494E">
      <w:pPr>
        <w:pStyle w:val="NoSpacing"/>
        <w:rPr>
          <w:rFonts w:ascii="Verdana" w:hAnsi="Verdana"/>
          <w:smallCaps/>
          <w:sz w:val="18"/>
        </w:rPr>
      </w:pPr>
    </w:p>
    <w:p w:rsidR="00FA494E" w:rsidRPr="00FA494E" w:rsidRDefault="00FA494E" w:rsidP="00FA494E">
      <w:pPr>
        <w:pStyle w:val="NoSpacing"/>
        <w:rPr>
          <w:rFonts w:ascii="Verdana" w:hAnsi="Verdana"/>
          <w:sz w:val="18"/>
        </w:rPr>
      </w:pPr>
      <w:r w:rsidRPr="00FA494E">
        <w:rPr>
          <w:rFonts w:ascii="Verdana" w:hAnsi="Verdana"/>
          <w:sz w:val="18"/>
          <w:u w:val="single"/>
        </w:rPr>
        <w:t>State agencies and LEAs</w:t>
      </w:r>
      <w:r w:rsidRPr="00FA494E">
        <w:rPr>
          <w:rFonts w:ascii="Verdana" w:hAnsi="Verdana"/>
          <w:sz w:val="18"/>
        </w:rPr>
        <w:t xml:space="preserve">:   The grantee must (1) have indicated its intent to charge indirect costs to its grant by including indirect costs in the budget and budget narrative of its grant application, and (2) submit a proposal for a restricted indirect cost rate to its </w:t>
      </w:r>
      <w:proofErr w:type="gramStart"/>
      <w:r w:rsidRPr="00FA494E">
        <w:rPr>
          <w:rFonts w:ascii="Verdana" w:hAnsi="Verdana"/>
          <w:sz w:val="18"/>
        </w:rPr>
        <w:t>cognizant</w:t>
      </w:r>
      <w:proofErr w:type="gramEnd"/>
      <w:r w:rsidRPr="00FA494E">
        <w:rPr>
          <w:rFonts w:ascii="Verdana" w:hAnsi="Verdana"/>
          <w:sz w:val="18"/>
        </w:rPr>
        <w:t xml:space="preserve"> agency within 90 days of receiving a grant award.</w:t>
      </w:r>
    </w:p>
    <w:p w:rsidR="00FA494E" w:rsidRPr="00FA494E" w:rsidRDefault="00FA494E" w:rsidP="00FA494E">
      <w:pPr>
        <w:pStyle w:val="NoSpacing"/>
        <w:rPr>
          <w:rFonts w:ascii="Verdana" w:hAnsi="Verdana"/>
          <w:sz w:val="18"/>
        </w:rPr>
      </w:pPr>
    </w:p>
    <w:p w:rsidR="00FA494E" w:rsidRPr="00FA494E" w:rsidRDefault="00FA494E" w:rsidP="00FA494E">
      <w:pPr>
        <w:spacing w:line="240" w:lineRule="atLeast"/>
        <w:rPr>
          <w:rFonts w:ascii="Verdana" w:hAnsi="Verdana"/>
          <w:sz w:val="18"/>
        </w:rPr>
      </w:pPr>
      <w:r w:rsidRPr="00FA494E">
        <w:rPr>
          <w:rFonts w:ascii="Verdana" w:hAnsi="Verdana"/>
          <w:b/>
          <w:sz w:val="18"/>
        </w:rPr>
        <w:t>Note:</w:t>
      </w:r>
      <w:r w:rsidRPr="00FA494E">
        <w:rPr>
          <w:rFonts w:ascii="Verdana" w:hAnsi="Verdana"/>
          <w:sz w:val="18"/>
        </w:rPr>
        <w:t xml:space="preserve"> If you have questions about these indirect cost rate options or applying your indirect cost rate, more information is available on the Department’s website at: </w:t>
      </w:r>
      <w:hyperlink r:id="rId13" w:history="1">
        <w:r w:rsidRPr="00FA494E">
          <w:rPr>
            <w:rStyle w:val="Hyperlink"/>
            <w:rFonts w:ascii="Verdana" w:hAnsi="Verdana"/>
            <w:sz w:val="18"/>
          </w:rPr>
          <w:t>http://www2.ed.gov/policy/fund/guid/uniform-guidance/index.html</w:t>
        </w:r>
      </w:hyperlink>
      <w:r w:rsidRPr="00FA494E">
        <w:rPr>
          <w:rFonts w:ascii="Verdana" w:hAnsi="Verdana"/>
          <w:sz w:val="18"/>
        </w:rPr>
        <w:t xml:space="preserve">.  In addition, contact information for the Department’s Indirect Cost Group is available at: </w:t>
      </w:r>
      <w:hyperlink r:id="rId14" w:history="1">
        <w:r w:rsidRPr="00FA494E">
          <w:rPr>
            <w:rStyle w:val="Hyperlink"/>
            <w:rFonts w:ascii="Verdana" w:hAnsi="Verdana"/>
            <w:sz w:val="18"/>
          </w:rPr>
          <w:t>http://www2.ed.gov/about/offices/list/ocfo/fipao/icgreps.html</w:t>
        </w:r>
      </w:hyperlink>
      <w:r w:rsidRPr="00FA494E">
        <w:rPr>
          <w:rFonts w:ascii="Verdana" w:hAnsi="Verdana"/>
          <w:sz w:val="18"/>
        </w:rPr>
        <w:t xml:space="preserve">. </w:t>
      </w:r>
    </w:p>
    <w:p w:rsidR="0008621F" w:rsidRPr="00721CA4" w:rsidRDefault="00660E89" w:rsidP="0008621F">
      <w:pPr>
        <w:spacing w:before="240" w:after="0" w:line="240" w:lineRule="auto"/>
        <w:rPr>
          <w:rFonts w:ascii="Verdana" w:eastAsia="Times New Roman" w:hAnsi="Verdana"/>
          <w:color w:val="5F5F5F"/>
          <w:sz w:val="18"/>
          <w:szCs w:val="18"/>
        </w:rPr>
      </w:pPr>
      <w:r>
        <w:rPr>
          <w:rFonts w:ascii="Verdana" w:eastAsia="Times New Roman" w:hAnsi="Verdana"/>
          <w:b/>
          <w:bCs/>
          <w:color w:val="5F5F5F"/>
          <w:sz w:val="18"/>
          <w:szCs w:val="18"/>
        </w:rPr>
        <w:t>20</w:t>
      </w:r>
      <w:r w:rsidR="0008621F" w:rsidRPr="00721CA4">
        <w:rPr>
          <w:rFonts w:ascii="Verdana" w:eastAsia="Times New Roman" w:hAnsi="Verdana"/>
          <w:b/>
          <w:bCs/>
          <w:color w:val="5F5F5F"/>
          <w:sz w:val="18"/>
          <w:szCs w:val="18"/>
        </w:rPr>
        <w:t xml:space="preserve">. Who do I contact regarding the process for obtaining an indirect cost rate? </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We recommend that you review the Department’s webpage regarding the Indirect Cost Group at: </w:t>
      </w:r>
      <w:hyperlink r:id="rId15" w:history="1">
        <w:r w:rsidRPr="00980DC2">
          <w:rPr>
            <w:rFonts w:ascii="Verdana" w:eastAsia="Times New Roman" w:hAnsi="Verdana"/>
            <w:color w:val="0C4790"/>
            <w:sz w:val="18"/>
            <w:szCs w:val="18"/>
            <w:u w:val="single"/>
          </w:rPr>
          <w:t>http://www2.ed.gov/about/offices/list/ocfo/fipao/icgindex.html</w:t>
        </w:r>
      </w:hyperlink>
      <w:r w:rsidR="000E711B">
        <w:rPr>
          <w:rFonts w:ascii="Verdana" w:eastAsia="Times New Roman" w:hAnsi="Verdana"/>
          <w:color w:val="000000"/>
          <w:sz w:val="18"/>
          <w:szCs w:val="18"/>
        </w:rPr>
        <w:t>.</w:t>
      </w:r>
      <w:r w:rsidRPr="00980DC2">
        <w:rPr>
          <w:rFonts w:ascii="Verdana" w:eastAsia="Times New Roman" w:hAnsi="Verdana"/>
          <w:color w:val="000000"/>
          <w:sz w:val="18"/>
          <w:szCs w:val="18"/>
        </w:rPr>
        <w:t xml:space="preserve"> Please do not call the number included in the Federal Register </w:t>
      </w:r>
      <w:r w:rsidR="002D5CF5">
        <w:rPr>
          <w:rFonts w:ascii="Verdana" w:eastAsia="Times New Roman" w:hAnsi="Verdana"/>
          <w:color w:val="000000"/>
          <w:sz w:val="18"/>
          <w:szCs w:val="18"/>
        </w:rPr>
        <w:t>N</w:t>
      </w:r>
      <w:r w:rsidRPr="00980DC2">
        <w:rPr>
          <w:rFonts w:ascii="Verdana" w:eastAsia="Times New Roman" w:hAnsi="Verdana"/>
          <w:color w:val="000000"/>
          <w:sz w:val="18"/>
          <w:szCs w:val="18"/>
        </w:rPr>
        <w:t xml:space="preserve">otice </w:t>
      </w:r>
      <w:r w:rsidR="002D5CF5">
        <w:rPr>
          <w:rFonts w:ascii="Verdana" w:eastAsia="Times New Roman" w:hAnsi="Verdana"/>
          <w:color w:val="000000"/>
          <w:sz w:val="18"/>
          <w:szCs w:val="18"/>
        </w:rPr>
        <w:t>I</w:t>
      </w:r>
      <w:r w:rsidRPr="00980DC2">
        <w:rPr>
          <w:rFonts w:ascii="Verdana" w:eastAsia="Times New Roman" w:hAnsi="Verdana"/>
          <w:color w:val="000000"/>
          <w:sz w:val="18"/>
          <w:szCs w:val="18"/>
        </w:rPr>
        <w:t xml:space="preserve">nviting </w:t>
      </w:r>
      <w:r w:rsidR="002D5CF5">
        <w:rPr>
          <w:rFonts w:ascii="Verdana" w:eastAsia="Times New Roman" w:hAnsi="Verdana"/>
          <w:color w:val="000000"/>
          <w:sz w:val="18"/>
          <w:szCs w:val="18"/>
        </w:rPr>
        <w:t>A</w:t>
      </w:r>
      <w:r w:rsidRPr="00980DC2">
        <w:rPr>
          <w:rFonts w:ascii="Verdana" w:eastAsia="Times New Roman" w:hAnsi="Verdana"/>
          <w:color w:val="000000"/>
          <w:sz w:val="18"/>
          <w:szCs w:val="18"/>
        </w:rPr>
        <w:t xml:space="preserve">pplications. Contact information and the procedure can be obtained at the </w:t>
      </w:r>
      <w:r w:rsidR="002D5CF5">
        <w:rPr>
          <w:rFonts w:ascii="Verdana" w:eastAsia="Times New Roman" w:hAnsi="Verdana"/>
          <w:color w:val="000000"/>
          <w:sz w:val="18"/>
          <w:szCs w:val="18"/>
        </w:rPr>
        <w:t>w</w:t>
      </w:r>
      <w:r w:rsidRPr="00980DC2">
        <w:rPr>
          <w:rFonts w:ascii="Verdana" w:eastAsia="Times New Roman" w:hAnsi="Verdana"/>
          <w:color w:val="000000"/>
          <w:sz w:val="18"/>
          <w:szCs w:val="18"/>
        </w:rPr>
        <w:t xml:space="preserve">ebsite listed above. </w:t>
      </w:r>
    </w:p>
    <w:p w:rsidR="0008621F" w:rsidRPr="00721CA4" w:rsidRDefault="00660E89" w:rsidP="0008621F">
      <w:pPr>
        <w:spacing w:before="240" w:after="0" w:line="240" w:lineRule="auto"/>
        <w:rPr>
          <w:rFonts w:ascii="Verdana" w:eastAsia="Times New Roman" w:hAnsi="Verdana"/>
          <w:color w:val="5F5F5F"/>
          <w:sz w:val="18"/>
          <w:szCs w:val="18"/>
        </w:rPr>
      </w:pPr>
      <w:bookmarkStart w:id="29" w:name="21"/>
      <w:bookmarkEnd w:id="29"/>
      <w:r>
        <w:rPr>
          <w:rFonts w:ascii="Verdana" w:eastAsia="Times New Roman" w:hAnsi="Verdana"/>
          <w:b/>
          <w:bCs/>
          <w:color w:val="5F5F5F"/>
          <w:sz w:val="18"/>
          <w:szCs w:val="18"/>
        </w:rPr>
        <w:t>21</w:t>
      </w:r>
      <w:r w:rsidR="0008621F" w:rsidRPr="00721CA4">
        <w:rPr>
          <w:rFonts w:ascii="Verdana" w:eastAsia="Times New Roman" w:hAnsi="Verdana"/>
          <w:b/>
          <w:bCs/>
          <w:color w:val="5F5F5F"/>
          <w:sz w:val="18"/>
          <w:szCs w:val="18"/>
        </w:rPr>
        <w:t>. Do I have to fill in every item on the SF 424, Application for Federal Assistance?</w:t>
      </w:r>
    </w:p>
    <w:p w:rsidR="0008621F" w:rsidRPr="00980DC2" w:rsidRDefault="0008621F" w:rsidP="0008621F">
      <w:pPr>
        <w:spacing w:before="240"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 xml:space="preserve">For some items an answer either </w:t>
      </w:r>
      <w:r w:rsidR="000E711B">
        <w:rPr>
          <w:rFonts w:ascii="Verdana" w:eastAsia="Times New Roman" w:hAnsi="Verdana"/>
          <w:color w:val="000000"/>
          <w:sz w:val="18"/>
          <w:szCs w:val="18"/>
        </w:rPr>
        <w:t>does not</w:t>
      </w:r>
      <w:r w:rsidR="000E711B" w:rsidRPr="00980DC2">
        <w:rPr>
          <w:rFonts w:ascii="Verdana" w:eastAsia="Times New Roman" w:hAnsi="Verdana"/>
          <w:color w:val="000000"/>
          <w:sz w:val="18"/>
          <w:szCs w:val="18"/>
        </w:rPr>
        <w:t xml:space="preserve"> </w:t>
      </w:r>
      <w:r w:rsidRPr="00980DC2">
        <w:rPr>
          <w:rFonts w:ascii="Verdana" w:eastAsia="Times New Roman" w:hAnsi="Verdana"/>
          <w:color w:val="000000"/>
          <w:sz w:val="18"/>
          <w:szCs w:val="18"/>
        </w:rPr>
        <w:t>exist for this competition or is optional. The items are:</w:t>
      </w:r>
    </w:p>
    <w:p w:rsidR="0008621F" w:rsidRPr="00980DC2" w:rsidRDefault="0008621F" w:rsidP="0008621F">
      <w:pPr>
        <w:numPr>
          <w:ilvl w:val="0"/>
          <w:numId w:val="11"/>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#4: Please leave blank</w:t>
      </w:r>
      <w:r w:rsidR="000E711B">
        <w:rPr>
          <w:rFonts w:ascii="Verdana" w:eastAsia="Times New Roman" w:hAnsi="Verdana"/>
          <w:color w:val="000000"/>
          <w:sz w:val="18"/>
          <w:szCs w:val="18"/>
        </w:rPr>
        <w:t>;</w:t>
      </w:r>
      <w:r w:rsidRPr="00980DC2">
        <w:rPr>
          <w:rFonts w:ascii="Verdana" w:eastAsia="Times New Roman" w:hAnsi="Verdana"/>
          <w:color w:val="000000"/>
          <w:sz w:val="18"/>
          <w:szCs w:val="18"/>
        </w:rPr>
        <w:t xml:space="preserve"> </w:t>
      </w:r>
    </w:p>
    <w:p w:rsidR="0008621F" w:rsidRPr="00980DC2" w:rsidRDefault="0008621F" w:rsidP="0008621F">
      <w:pPr>
        <w:numPr>
          <w:ilvl w:val="0"/>
          <w:numId w:val="11"/>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#5a: Please leave blank</w:t>
      </w:r>
      <w:r w:rsidR="000E711B">
        <w:rPr>
          <w:rFonts w:ascii="Verdana" w:eastAsia="Times New Roman" w:hAnsi="Verdana"/>
          <w:color w:val="000000"/>
          <w:sz w:val="18"/>
          <w:szCs w:val="18"/>
        </w:rPr>
        <w:t>;</w:t>
      </w:r>
      <w:r w:rsidRPr="00980DC2">
        <w:rPr>
          <w:rFonts w:ascii="Verdana" w:eastAsia="Times New Roman" w:hAnsi="Verdana"/>
          <w:color w:val="000000"/>
          <w:sz w:val="18"/>
          <w:szCs w:val="18"/>
        </w:rPr>
        <w:t xml:space="preserve"> </w:t>
      </w:r>
    </w:p>
    <w:p w:rsidR="0008621F" w:rsidRPr="00980DC2" w:rsidRDefault="0008621F" w:rsidP="0008621F">
      <w:pPr>
        <w:numPr>
          <w:ilvl w:val="0"/>
          <w:numId w:val="11"/>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#5b: Please write "NA" with no slash</w:t>
      </w:r>
      <w:r w:rsidR="000E711B">
        <w:rPr>
          <w:rFonts w:ascii="Verdana" w:eastAsia="Times New Roman" w:hAnsi="Verdana"/>
          <w:color w:val="000000"/>
          <w:sz w:val="18"/>
          <w:szCs w:val="18"/>
        </w:rPr>
        <w:t>;</w:t>
      </w:r>
      <w:r w:rsidRPr="00980DC2">
        <w:rPr>
          <w:rFonts w:ascii="Verdana" w:eastAsia="Times New Roman" w:hAnsi="Verdana"/>
          <w:color w:val="000000"/>
          <w:sz w:val="18"/>
          <w:szCs w:val="18"/>
        </w:rPr>
        <w:t xml:space="preserve"> </w:t>
      </w:r>
    </w:p>
    <w:p w:rsidR="0008621F" w:rsidRPr="00980DC2" w:rsidRDefault="0008621F" w:rsidP="0008621F">
      <w:pPr>
        <w:numPr>
          <w:ilvl w:val="0"/>
          <w:numId w:val="11"/>
        </w:numPr>
        <w:spacing w:before="100" w:beforeAutospacing="1" w:after="100" w:afterAutospacing="1" w:line="240" w:lineRule="auto"/>
        <w:rPr>
          <w:rFonts w:ascii="Verdana" w:eastAsia="Times New Roman" w:hAnsi="Verdana"/>
          <w:color w:val="000000"/>
          <w:sz w:val="18"/>
          <w:szCs w:val="18"/>
        </w:rPr>
      </w:pPr>
      <w:r w:rsidRPr="00980DC2">
        <w:rPr>
          <w:rFonts w:ascii="Verdana" w:eastAsia="Times New Roman" w:hAnsi="Verdana"/>
          <w:color w:val="000000"/>
          <w:sz w:val="18"/>
          <w:szCs w:val="18"/>
        </w:rPr>
        <w:t>#12: Please write "NA" with no slash</w:t>
      </w:r>
      <w:r w:rsidR="000E711B">
        <w:rPr>
          <w:rFonts w:ascii="Verdana" w:eastAsia="Times New Roman" w:hAnsi="Verdana"/>
          <w:color w:val="000000"/>
          <w:sz w:val="18"/>
          <w:szCs w:val="18"/>
        </w:rPr>
        <w:t>; and</w:t>
      </w:r>
      <w:r w:rsidRPr="00980DC2">
        <w:rPr>
          <w:rFonts w:ascii="Verdana" w:eastAsia="Times New Roman" w:hAnsi="Verdana"/>
          <w:color w:val="000000"/>
          <w:sz w:val="18"/>
          <w:szCs w:val="18"/>
        </w:rPr>
        <w:t xml:space="preserve"> </w:t>
      </w:r>
    </w:p>
    <w:p w:rsidR="00D24193" w:rsidRPr="00192E8A" w:rsidRDefault="0008621F" w:rsidP="002E279E">
      <w:pPr>
        <w:numPr>
          <w:ilvl w:val="0"/>
          <w:numId w:val="11"/>
        </w:numPr>
        <w:spacing w:before="240" w:beforeAutospacing="1" w:after="100" w:afterAutospacing="1" w:line="240" w:lineRule="auto"/>
        <w:rPr>
          <w:rFonts w:ascii="Verdana" w:eastAsia="Times New Roman" w:hAnsi="Verdana"/>
          <w:color w:val="000000"/>
          <w:sz w:val="18"/>
          <w:szCs w:val="18"/>
        </w:rPr>
      </w:pPr>
      <w:r w:rsidRPr="00192E8A">
        <w:rPr>
          <w:rFonts w:ascii="Verdana" w:eastAsia="Times New Roman" w:hAnsi="Verdana"/>
          <w:color w:val="000000"/>
          <w:sz w:val="18"/>
          <w:szCs w:val="18"/>
        </w:rPr>
        <w:t xml:space="preserve">#13: Please leave blank. </w:t>
      </w:r>
    </w:p>
    <w:sectPr w:rsidR="00D24193" w:rsidRPr="00192E8A" w:rsidSect="00A6163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293" w:rsidRDefault="00295293" w:rsidP="00A61636">
      <w:pPr>
        <w:spacing w:after="0" w:line="240" w:lineRule="auto"/>
      </w:pPr>
      <w:r>
        <w:separator/>
      </w:r>
    </w:p>
  </w:endnote>
  <w:endnote w:type="continuationSeparator" w:id="0">
    <w:p w:rsidR="00295293" w:rsidRDefault="00295293" w:rsidP="00A61636">
      <w:pPr>
        <w:spacing w:after="0" w:line="240" w:lineRule="auto"/>
      </w:pPr>
      <w:r>
        <w:continuationSeparator/>
      </w:r>
    </w:p>
  </w:endnote>
  <w:endnote w:type="continuationNotice" w:id="1">
    <w:p w:rsidR="00295293" w:rsidRDefault="002952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ewCenturySchlbk-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610" w:rsidRDefault="00B21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293" w:rsidRDefault="00295293" w:rsidP="00A61636">
      <w:pPr>
        <w:spacing w:after="0" w:line="240" w:lineRule="auto"/>
      </w:pPr>
      <w:r>
        <w:separator/>
      </w:r>
    </w:p>
  </w:footnote>
  <w:footnote w:type="continuationSeparator" w:id="0">
    <w:p w:rsidR="00295293" w:rsidRDefault="00295293" w:rsidP="00A61636">
      <w:pPr>
        <w:spacing w:after="0" w:line="240" w:lineRule="auto"/>
      </w:pPr>
      <w:r>
        <w:continuationSeparator/>
      </w:r>
    </w:p>
  </w:footnote>
  <w:footnote w:type="continuationNotice" w:id="1">
    <w:p w:rsidR="00295293" w:rsidRDefault="00295293">
      <w:pPr>
        <w:spacing w:after="0" w:line="240" w:lineRule="auto"/>
      </w:pPr>
    </w:p>
  </w:footnote>
  <w:footnote w:id="2">
    <w:p w:rsidR="0017261B" w:rsidRDefault="0017261B">
      <w:pPr>
        <w:pStyle w:val="FootnoteText"/>
      </w:pPr>
      <w:r>
        <w:rPr>
          <w:rStyle w:val="FootnoteReference"/>
        </w:rPr>
        <w:footnoteRef/>
      </w:r>
      <w:r>
        <w:t xml:space="preserve"> </w:t>
      </w:r>
      <w:r w:rsidRPr="0017261B">
        <w:t xml:space="preserve">A logic model (also known as a theory of action), as defined by Part 77.1 of </w:t>
      </w:r>
      <w:r w:rsidR="00C134D3">
        <w:t>the Education Department General Administrative Regulations (</w:t>
      </w:r>
      <w:r w:rsidRPr="0017261B">
        <w:t>EDGAR</w:t>
      </w:r>
      <w:r w:rsidR="00C134D3">
        <w:t>)</w:t>
      </w:r>
      <w:r w:rsidRPr="0017261B">
        <w:t xml:space="preserve">, means a well-specified conceptual framework that identifies key components of the proposed process, product, strategy, or practice (i.e., the active “ingredients” that are hypothesized to be critical to achieving the relevant outcomes) and describes the relationships among the key components and outcomes, theoretically and operationally. More information on logic models can be found at </w:t>
      </w:r>
      <w:hyperlink r:id="rId1" w:history="1">
        <w:r w:rsidR="00501211" w:rsidRPr="005F1808">
          <w:rPr>
            <w:rStyle w:val="Hyperlink"/>
          </w:rPr>
          <w:t>http://ies.ed.gov/pubsearch/pubsinfo.asp?pubid=REL2015057</w:t>
        </w:r>
      </w:hyperlink>
      <w:r w:rsidR="00501211">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610" w:rsidRDefault="00B21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numPicBullet w:numPicBulletId="4">
    <w:pict>
      <v:shape id="_x0000_i1042" type="#_x0000_t75" style="width:3in;height:3in" o:bullet="t"/>
    </w:pict>
  </w:numPicBullet>
  <w:numPicBullet w:numPicBulletId="5">
    <w:pict>
      <v:shape id="_x0000_i1043" type="#_x0000_t75" style="width:3in;height:3in" o:bullet="t"/>
    </w:pict>
  </w:numPicBullet>
  <w:abstractNum w:abstractNumId="0">
    <w:nsid w:val="13F54A5D"/>
    <w:multiLevelType w:val="multilevel"/>
    <w:tmpl w:val="3E549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F854B72"/>
    <w:multiLevelType w:val="multilevel"/>
    <w:tmpl w:val="1D5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B2A93"/>
    <w:multiLevelType w:val="multilevel"/>
    <w:tmpl w:val="1E3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63E9E"/>
    <w:multiLevelType w:val="multilevel"/>
    <w:tmpl w:val="E56C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476F7"/>
    <w:multiLevelType w:val="multilevel"/>
    <w:tmpl w:val="5CC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F56D3B"/>
    <w:multiLevelType w:val="multilevel"/>
    <w:tmpl w:val="992E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854C42"/>
    <w:multiLevelType w:val="multilevel"/>
    <w:tmpl w:val="876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F95ACF"/>
    <w:multiLevelType w:val="multilevel"/>
    <w:tmpl w:val="263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B203D6"/>
    <w:multiLevelType w:val="multilevel"/>
    <w:tmpl w:val="CF8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060C25"/>
    <w:multiLevelType w:val="multilevel"/>
    <w:tmpl w:val="147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AA6735"/>
    <w:multiLevelType w:val="multilevel"/>
    <w:tmpl w:val="76E2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7"/>
  </w:num>
  <w:num w:numId="5">
    <w:abstractNumId w:val="2"/>
  </w:num>
  <w:num w:numId="6">
    <w:abstractNumId w:val="8"/>
  </w:num>
  <w:num w:numId="7">
    <w:abstractNumId w:val="1"/>
  </w:num>
  <w:num w:numId="8">
    <w:abstractNumId w:val="10"/>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15712D"/>
    <w:rsid w:val="00013537"/>
    <w:rsid w:val="000714B6"/>
    <w:rsid w:val="00071EF0"/>
    <w:rsid w:val="0008621F"/>
    <w:rsid w:val="000911BE"/>
    <w:rsid w:val="000920DA"/>
    <w:rsid w:val="00097637"/>
    <w:rsid w:val="000A0E3D"/>
    <w:rsid w:val="000A43D7"/>
    <w:rsid w:val="000B5FF3"/>
    <w:rsid w:val="000D6056"/>
    <w:rsid w:val="000E711B"/>
    <w:rsid w:val="00110F59"/>
    <w:rsid w:val="00112EC2"/>
    <w:rsid w:val="0015712D"/>
    <w:rsid w:val="0017261B"/>
    <w:rsid w:val="0018653E"/>
    <w:rsid w:val="00192E8A"/>
    <w:rsid w:val="00196021"/>
    <w:rsid w:val="001C3F40"/>
    <w:rsid w:val="001E212A"/>
    <w:rsid w:val="00201D3D"/>
    <w:rsid w:val="002252E2"/>
    <w:rsid w:val="00253460"/>
    <w:rsid w:val="0025744E"/>
    <w:rsid w:val="00272325"/>
    <w:rsid w:val="00295293"/>
    <w:rsid w:val="002B1EEA"/>
    <w:rsid w:val="002C2374"/>
    <w:rsid w:val="002C4DDE"/>
    <w:rsid w:val="002D5CF5"/>
    <w:rsid w:val="002D69F3"/>
    <w:rsid w:val="002E205C"/>
    <w:rsid w:val="002E279E"/>
    <w:rsid w:val="002E2B15"/>
    <w:rsid w:val="002E5899"/>
    <w:rsid w:val="002E6C68"/>
    <w:rsid w:val="003351F8"/>
    <w:rsid w:val="00341FD1"/>
    <w:rsid w:val="003B40E8"/>
    <w:rsid w:val="003F2560"/>
    <w:rsid w:val="00412D40"/>
    <w:rsid w:val="004434C9"/>
    <w:rsid w:val="004603D6"/>
    <w:rsid w:val="00462990"/>
    <w:rsid w:val="00465279"/>
    <w:rsid w:val="00472619"/>
    <w:rsid w:val="0048054A"/>
    <w:rsid w:val="00496A70"/>
    <w:rsid w:val="004C6ABB"/>
    <w:rsid w:val="00500FF1"/>
    <w:rsid w:val="00501211"/>
    <w:rsid w:val="00541F4D"/>
    <w:rsid w:val="00566F7D"/>
    <w:rsid w:val="00570E01"/>
    <w:rsid w:val="00580639"/>
    <w:rsid w:val="00580D9C"/>
    <w:rsid w:val="00586A03"/>
    <w:rsid w:val="005C1359"/>
    <w:rsid w:val="005D2535"/>
    <w:rsid w:val="005E0BC8"/>
    <w:rsid w:val="00601413"/>
    <w:rsid w:val="00612302"/>
    <w:rsid w:val="00660E89"/>
    <w:rsid w:val="0069727E"/>
    <w:rsid w:val="006A0099"/>
    <w:rsid w:val="006A71F3"/>
    <w:rsid w:val="006B1799"/>
    <w:rsid w:val="006B41ED"/>
    <w:rsid w:val="006C4FA9"/>
    <w:rsid w:val="0070144A"/>
    <w:rsid w:val="007022C6"/>
    <w:rsid w:val="00703049"/>
    <w:rsid w:val="0070673C"/>
    <w:rsid w:val="007100DB"/>
    <w:rsid w:val="00715178"/>
    <w:rsid w:val="00721CA4"/>
    <w:rsid w:val="00722453"/>
    <w:rsid w:val="007353FE"/>
    <w:rsid w:val="00737328"/>
    <w:rsid w:val="00741F35"/>
    <w:rsid w:val="007925E6"/>
    <w:rsid w:val="007930ED"/>
    <w:rsid w:val="00794F69"/>
    <w:rsid w:val="007C2576"/>
    <w:rsid w:val="007F1230"/>
    <w:rsid w:val="007F6866"/>
    <w:rsid w:val="00800F02"/>
    <w:rsid w:val="0080267A"/>
    <w:rsid w:val="008101C5"/>
    <w:rsid w:val="00813EC9"/>
    <w:rsid w:val="008249EB"/>
    <w:rsid w:val="00840F87"/>
    <w:rsid w:val="008631B0"/>
    <w:rsid w:val="0086703A"/>
    <w:rsid w:val="0086738B"/>
    <w:rsid w:val="008A3860"/>
    <w:rsid w:val="00904F30"/>
    <w:rsid w:val="00913E5D"/>
    <w:rsid w:val="00916B26"/>
    <w:rsid w:val="00921D48"/>
    <w:rsid w:val="00925C40"/>
    <w:rsid w:val="00926120"/>
    <w:rsid w:val="009314EA"/>
    <w:rsid w:val="00946FDE"/>
    <w:rsid w:val="00962064"/>
    <w:rsid w:val="00993702"/>
    <w:rsid w:val="009A541A"/>
    <w:rsid w:val="009B3339"/>
    <w:rsid w:val="009C0528"/>
    <w:rsid w:val="009C7F3D"/>
    <w:rsid w:val="009D2629"/>
    <w:rsid w:val="00A27604"/>
    <w:rsid w:val="00A37616"/>
    <w:rsid w:val="00A61636"/>
    <w:rsid w:val="00A87995"/>
    <w:rsid w:val="00AA6587"/>
    <w:rsid w:val="00AC1C58"/>
    <w:rsid w:val="00B064F2"/>
    <w:rsid w:val="00B11618"/>
    <w:rsid w:val="00B21610"/>
    <w:rsid w:val="00B6256B"/>
    <w:rsid w:val="00B656AD"/>
    <w:rsid w:val="00B7136F"/>
    <w:rsid w:val="00B72726"/>
    <w:rsid w:val="00B90750"/>
    <w:rsid w:val="00B91508"/>
    <w:rsid w:val="00B9596E"/>
    <w:rsid w:val="00BC0EAA"/>
    <w:rsid w:val="00BC2C36"/>
    <w:rsid w:val="00BD5937"/>
    <w:rsid w:val="00C1155B"/>
    <w:rsid w:val="00C134D3"/>
    <w:rsid w:val="00C25952"/>
    <w:rsid w:val="00C509FD"/>
    <w:rsid w:val="00C55350"/>
    <w:rsid w:val="00C84E24"/>
    <w:rsid w:val="00C92FAD"/>
    <w:rsid w:val="00CA13FB"/>
    <w:rsid w:val="00CB2528"/>
    <w:rsid w:val="00CD29B0"/>
    <w:rsid w:val="00CD4D27"/>
    <w:rsid w:val="00CE0C44"/>
    <w:rsid w:val="00D02FA1"/>
    <w:rsid w:val="00D04ED7"/>
    <w:rsid w:val="00D11955"/>
    <w:rsid w:val="00D201E0"/>
    <w:rsid w:val="00D24193"/>
    <w:rsid w:val="00D25BBF"/>
    <w:rsid w:val="00D26D07"/>
    <w:rsid w:val="00D43268"/>
    <w:rsid w:val="00D55CC9"/>
    <w:rsid w:val="00D6195C"/>
    <w:rsid w:val="00D619BC"/>
    <w:rsid w:val="00D95110"/>
    <w:rsid w:val="00DB3676"/>
    <w:rsid w:val="00DB686D"/>
    <w:rsid w:val="00DC39FE"/>
    <w:rsid w:val="00DE2F18"/>
    <w:rsid w:val="00E11F0A"/>
    <w:rsid w:val="00E17ECC"/>
    <w:rsid w:val="00E17F3E"/>
    <w:rsid w:val="00E439F0"/>
    <w:rsid w:val="00E5080D"/>
    <w:rsid w:val="00E52F9A"/>
    <w:rsid w:val="00E77CA4"/>
    <w:rsid w:val="00E848C5"/>
    <w:rsid w:val="00EA1DB6"/>
    <w:rsid w:val="00EB1784"/>
    <w:rsid w:val="00EB4054"/>
    <w:rsid w:val="00EB617A"/>
    <w:rsid w:val="00EE0EF1"/>
    <w:rsid w:val="00F05223"/>
    <w:rsid w:val="00F213C5"/>
    <w:rsid w:val="00F369AF"/>
    <w:rsid w:val="00F36D6F"/>
    <w:rsid w:val="00F4533C"/>
    <w:rsid w:val="00F70C1D"/>
    <w:rsid w:val="00F92398"/>
    <w:rsid w:val="00FA494E"/>
    <w:rsid w:val="00FE7DF9"/>
    <w:rsid w:val="00FF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5346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636"/>
    <w:pPr>
      <w:tabs>
        <w:tab w:val="center" w:pos="4680"/>
        <w:tab w:val="right" w:pos="9360"/>
      </w:tabs>
    </w:pPr>
  </w:style>
  <w:style w:type="character" w:customStyle="1" w:styleId="HeaderChar">
    <w:name w:val="Header Char"/>
    <w:link w:val="Header"/>
    <w:uiPriority w:val="99"/>
    <w:rsid w:val="00A61636"/>
    <w:rPr>
      <w:sz w:val="22"/>
      <w:szCs w:val="22"/>
    </w:rPr>
  </w:style>
  <w:style w:type="paragraph" w:styleId="Footer">
    <w:name w:val="footer"/>
    <w:basedOn w:val="Normal"/>
    <w:link w:val="FooterChar"/>
    <w:uiPriority w:val="99"/>
    <w:unhideWhenUsed/>
    <w:rsid w:val="00A61636"/>
    <w:pPr>
      <w:tabs>
        <w:tab w:val="center" w:pos="4680"/>
        <w:tab w:val="right" w:pos="9360"/>
      </w:tabs>
    </w:pPr>
  </w:style>
  <w:style w:type="character" w:customStyle="1" w:styleId="FooterChar">
    <w:name w:val="Footer Char"/>
    <w:link w:val="Footer"/>
    <w:uiPriority w:val="99"/>
    <w:rsid w:val="00A61636"/>
    <w:rPr>
      <w:sz w:val="22"/>
      <w:szCs w:val="22"/>
    </w:rPr>
  </w:style>
  <w:style w:type="character" w:customStyle="1" w:styleId="Heading1Char">
    <w:name w:val="Heading 1 Char"/>
    <w:link w:val="Heading1"/>
    <w:uiPriority w:val="9"/>
    <w:rsid w:val="00253460"/>
    <w:rPr>
      <w:rFonts w:ascii="Cambria" w:eastAsia="Times New Roman" w:hAnsi="Cambria" w:cs="Times New Roman"/>
      <w:b/>
      <w:bCs/>
      <w:kern w:val="32"/>
      <w:sz w:val="32"/>
      <w:szCs w:val="32"/>
    </w:rPr>
  </w:style>
  <w:style w:type="character" w:styleId="BookTitle">
    <w:name w:val="Book Title"/>
    <w:uiPriority w:val="33"/>
    <w:qFormat/>
    <w:rsid w:val="00253460"/>
    <w:rPr>
      <w:b/>
      <w:bCs/>
      <w:smallCaps/>
      <w:spacing w:val="5"/>
    </w:rPr>
  </w:style>
  <w:style w:type="character" w:styleId="IntenseReference">
    <w:name w:val="Intense Reference"/>
    <w:uiPriority w:val="32"/>
    <w:qFormat/>
    <w:rsid w:val="00253460"/>
    <w:rPr>
      <w:b/>
      <w:bCs/>
      <w:smallCaps/>
      <w:color w:val="C0504D"/>
      <w:spacing w:val="5"/>
      <w:u w:val="single"/>
    </w:rPr>
  </w:style>
  <w:style w:type="paragraph" w:styleId="BalloonText">
    <w:name w:val="Balloon Text"/>
    <w:basedOn w:val="Normal"/>
    <w:link w:val="BalloonTextChar"/>
    <w:uiPriority w:val="99"/>
    <w:semiHidden/>
    <w:unhideWhenUsed/>
    <w:rsid w:val="00253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3460"/>
    <w:rPr>
      <w:rFonts w:ascii="Tahoma" w:hAnsi="Tahoma" w:cs="Tahoma"/>
      <w:sz w:val="16"/>
      <w:szCs w:val="16"/>
    </w:rPr>
  </w:style>
  <w:style w:type="paragraph" w:styleId="NoSpacing">
    <w:name w:val="No Spacing"/>
    <w:uiPriority w:val="1"/>
    <w:qFormat/>
    <w:rsid w:val="00D24193"/>
    <w:rPr>
      <w:sz w:val="22"/>
      <w:szCs w:val="22"/>
    </w:rPr>
  </w:style>
  <w:style w:type="character" w:styleId="CommentReference">
    <w:name w:val="annotation reference"/>
    <w:uiPriority w:val="99"/>
    <w:semiHidden/>
    <w:unhideWhenUsed/>
    <w:rsid w:val="00D24193"/>
    <w:rPr>
      <w:sz w:val="16"/>
      <w:szCs w:val="16"/>
    </w:rPr>
  </w:style>
  <w:style w:type="paragraph" w:styleId="CommentText">
    <w:name w:val="annotation text"/>
    <w:basedOn w:val="Normal"/>
    <w:link w:val="CommentTextChar"/>
    <w:uiPriority w:val="99"/>
    <w:semiHidden/>
    <w:unhideWhenUsed/>
    <w:rsid w:val="00D24193"/>
    <w:pPr>
      <w:spacing w:after="0" w:line="240" w:lineRule="auto"/>
    </w:pPr>
    <w:rPr>
      <w:rFonts w:ascii="Times New Roman" w:hAnsi="Times New Roman"/>
      <w:sz w:val="20"/>
      <w:szCs w:val="20"/>
    </w:rPr>
  </w:style>
  <w:style w:type="character" w:customStyle="1" w:styleId="CommentTextChar">
    <w:name w:val="Comment Text Char"/>
    <w:link w:val="CommentText"/>
    <w:uiPriority w:val="99"/>
    <w:semiHidden/>
    <w:rsid w:val="00D24193"/>
    <w:rPr>
      <w:rFonts w:ascii="Times New Roman" w:hAnsi="Times New Roman"/>
    </w:rPr>
  </w:style>
  <w:style w:type="character" w:styleId="Hyperlink">
    <w:name w:val="Hyperlink"/>
    <w:uiPriority w:val="99"/>
    <w:unhideWhenUsed/>
    <w:rsid w:val="0008621F"/>
    <w:rPr>
      <w:color w:val="0000FF"/>
      <w:u w:val="single"/>
    </w:rPr>
  </w:style>
  <w:style w:type="paragraph" w:styleId="CommentSubject">
    <w:name w:val="annotation subject"/>
    <w:basedOn w:val="CommentText"/>
    <w:next w:val="CommentText"/>
    <w:link w:val="CommentSubjectChar"/>
    <w:uiPriority w:val="99"/>
    <w:semiHidden/>
    <w:unhideWhenUsed/>
    <w:rsid w:val="00E5080D"/>
    <w:pPr>
      <w:spacing w:after="200" w:line="276" w:lineRule="auto"/>
    </w:pPr>
    <w:rPr>
      <w:rFonts w:ascii="Calibri" w:hAnsi="Calibri"/>
      <w:b/>
      <w:bCs/>
    </w:rPr>
  </w:style>
  <w:style w:type="character" w:customStyle="1" w:styleId="CommentSubjectChar">
    <w:name w:val="Comment Subject Char"/>
    <w:link w:val="CommentSubject"/>
    <w:uiPriority w:val="99"/>
    <w:semiHidden/>
    <w:rsid w:val="00E5080D"/>
    <w:rPr>
      <w:rFonts w:ascii="Times New Roman" w:hAnsi="Times New Roman"/>
      <w:b/>
      <w:bCs/>
    </w:rPr>
  </w:style>
  <w:style w:type="paragraph" w:styleId="FootnoteText">
    <w:name w:val="footnote text"/>
    <w:basedOn w:val="Normal"/>
    <w:link w:val="FootnoteTextChar"/>
    <w:uiPriority w:val="99"/>
    <w:semiHidden/>
    <w:unhideWhenUsed/>
    <w:rsid w:val="001726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61B"/>
  </w:style>
  <w:style w:type="character" w:styleId="FootnoteReference">
    <w:name w:val="footnote reference"/>
    <w:uiPriority w:val="99"/>
    <w:semiHidden/>
    <w:unhideWhenUsed/>
    <w:rsid w:val="001726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5346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636"/>
    <w:pPr>
      <w:tabs>
        <w:tab w:val="center" w:pos="4680"/>
        <w:tab w:val="right" w:pos="9360"/>
      </w:tabs>
    </w:pPr>
  </w:style>
  <w:style w:type="character" w:customStyle="1" w:styleId="HeaderChar">
    <w:name w:val="Header Char"/>
    <w:link w:val="Header"/>
    <w:uiPriority w:val="99"/>
    <w:rsid w:val="00A61636"/>
    <w:rPr>
      <w:sz w:val="22"/>
      <w:szCs w:val="22"/>
    </w:rPr>
  </w:style>
  <w:style w:type="paragraph" w:styleId="Footer">
    <w:name w:val="footer"/>
    <w:basedOn w:val="Normal"/>
    <w:link w:val="FooterChar"/>
    <w:uiPriority w:val="99"/>
    <w:unhideWhenUsed/>
    <w:rsid w:val="00A61636"/>
    <w:pPr>
      <w:tabs>
        <w:tab w:val="center" w:pos="4680"/>
        <w:tab w:val="right" w:pos="9360"/>
      </w:tabs>
    </w:pPr>
  </w:style>
  <w:style w:type="character" w:customStyle="1" w:styleId="FooterChar">
    <w:name w:val="Footer Char"/>
    <w:link w:val="Footer"/>
    <w:uiPriority w:val="99"/>
    <w:rsid w:val="00A61636"/>
    <w:rPr>
      <w:sz w:val="22"/>
      <w:szCs w:val="22"/>
    </w:rPr>
  </w:style>
  <w:style w:type="character" w:customStyle="1" w:styleId="Heading1Char">
    <w:name w:val="Heading 1 Char"/>
    <w:link w:val="Heading1"/>
    <w:uiPriority w:val="9"/>
    <w:rsid w:val="00253460"/>
    <w:rPr>
      <w:rFonts w:ascii="Cambria" w:eastAsia="Times New Roman" w:hAnsi="Cambria" w:cs="Times New Roman"/>
      <w:b/>
      <w:bCs/>
      <w:kern w:val="32"/>
      <w:sz w:val="32"/>
      <w:szCs w:val="32"/>
    </w:rPr>
  </w:style>
  <w:style w:type="character" w:styleId="BookTitle">
    <w:name w:val="Book Title"/>
    <w:uiPriority w:val="33"/>
    <w:qFormat/>
    <w:rsid w:val="00253460"/>
    <w:rPr>
      <w:b/>
      <w:bCs/>
      <w:smallCaps/>
      <w:spacing w:val="5"/>
    </w:rPr>
  </w:style>
  <w:style w:type="character" w:styleId="IntenseReference">
    <w:name w:val="Intense Reference"/>
    <w:uiPriority w:val="32"/>
    <w:qFormat/>
    <w:rsid w:val="00253460"/>
    <w:rPr>
      <w:b/>
      <w:bCs/>
      <w:smallCaps/>
      <w:color w:val="C0504D"/>
      <w:spacing w:val="5"/>
      <w:u w:val="single"/>
    </w:rPr>
  </w:style>
  <w:style w:type="paragraph" w:styleId="BalloonText">
    <w:name w:val="Balloon Text"/>
    <w:basedOn w:val="Normal"/>
    <w:link w:val="BalloonTextChar"/>
    <w:uiPriority w:val="99"/>
    <w:semiHidden/>
    <w:unhideWhenUsed/>
    <w:rsid w:val="00253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3460"/>
    <w:rPr>
      <w:rFonts w:ascii="Tahoma" w:hAnsi="Tahoma" w:cs="Tahoma"/>
      <w:sz w:val="16"/>
      <w:szCs w:val="16"/>
    </w:rPr>
  </w:style>
  <w:style w:type="paragraph" w:styleId="NoSpacing">
    <w:name w:val="No Spacing"/>
    <w:uiPriority w:val="1"/>
    <w:qFormat/>
    <w:rsid w:val="00D24193"/>
    <w:rPr>
      <w:sz w:val="22"/>
      <w:szCs w:val="22"/>
    </w:rPr>
  </w:style>
  <w:style w:type="character" w:styleId="CommentReference">
    <w:name w:val="annotation reference"/>
    <w:uiPriority w:val="99"/>
    <w:semiHidden/>
    <w:unhideWhenUsed/>
    <w:rsid w:val="00D24193"/>
    <w:rPr>
      <w:sz w:val="16"/>
      <w:szCs w:val="16"/>
    </w:rPr>
  </w:style>
  <w:style w:type="paragraph" w:styleId="CommentText">
    <w:name w:val="annotation text"/>
    <w:basedOn w:val="Normal"/>
    <w:link w:val="CommentTextChar"/>
    <w:uiPriority w:val="99"/>
    <w:semiHidden/>
    <w:unhideWhenUsed/>
    <w:rsid w:val="00D24193"/>
    <w:pPr>
      <w:spacing w:after="0" w:line="240" w:lineRule="auto"/>
    </w:pPr>
    <w:rPr>
      <w:rFonts w:ascii="Times New Roman" w:hAnsi="Times New Roman"/>
      <w:sz w:val="20"/>
      <w:szCs w:val="20"/>
    </w:rPr>
  </w:style>
  <w:style w:type="character" w:customStyle="1" w:styleId="CommentTextChar">
    <w:name w:val="Comment Text Char"/>
    <w:link w:val="CommentText"/>
    <w:uiPriority w:val="99"/>
    <w:semiHidden/>
    <w:rsid w:val="00D24193"/>
    <w:rPr>
      <w:rFonts w:ascii="Times New Roman" w:hAnsi="Times New Roman"/>
    </w:rPr>
  </w:style>
  <w:style w:type="character" w:styleId="Hyperlink">
    <w:name w:val="Hyperlink"/>
    <w:uiPriority w:val="99"/>
    <w:unhideWhenUsed/>
    <w:rsid w:val="0008621F"/>
    <w:rPr>
      <w:color w:val="0000FF"/>
      <w:u w:val="single"/>
    </w:rPr>
  </w:style>
  <w:style w:type="paragraph" w:styleId="CommentSubject">
    <w:name w:val="annotation subject"/>
    <w:basedOn w:val="CommentText"/>
    <w:next w:val="CommentText"/>
    <w:link w:val="CommentSubjectChar"/>
    <w:uiPriority w:val="99"/>
    <w:semiHidden/>
    <w:unhideWhenUsed/>
    <w:rsid w:val="00E5080D"/>
    <w:pPr>
      <w:spacing w:after="200" w:line="276" w:lineRule="auto"/>
    </w:pPr>
    <w:rPr>
      <w:rFonts w:ascii="Calibri" w:hAnsi="Calibri"/>
      <w:b/>
      <w:bCs/>
    </w:rPr>
  </w:style>
  <w:style w:type="character" w:customStyle="1" w:styleId="CommentSubjectChar">
    <w:name w:val="Comment Subject Char"/>
    <w:link w:val="CommentSubject"/>
    <w:uiPriority w:val="99"/>
    <w:semiHidden/>
    <w:rsid w:val="00E5080D"/>
    <w:rPr>
      <w:rFonts w:ascii="Times New Roman" w:hAnsi="Times New Roman"/>
      <w:b/>
      <w:bCs/>
    </w:rPr>
  </w:style>
  <w:style w:type="paragraph" w:styleId="FootnoteText">
    <w:name w:val="footnote text"/>
    <w:basedOn w:val="Normal"/>
    <w:link w:val="FootnoteTextChar"/>
    <w:uiPriority w:val="99"/>
    <w:semiHidden/>
    <w:unhideWhenUsed/>
    <w:rsid w:val="001726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61B"/>
  </w:style>
  <w:style w:type="character" w:styleId="FootnoteReference">
    <w:name w:val="footnote reference"/>
    <w:uiPriority w:val="99"/>
    <w:semiHidden/>
    <w:unhideWhenUsed/>
    <w:rsid w:val="001726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943533">
      <w:bodyDiv w:val="1"/>
      <w:marLeft w:val="0"/>
      <w:marRight w:val="0"/>
      <w:marTop w:val="0"/>
      <w:marBottom w:val="0"/>
      <w:divBdr>
        <w:top w:val="none" w:sz="0" w:space="0" w:color="auto"/>
        <w:left w:val="none" w:sz="0" w:space="0" w:color="auto"/>
        <w:bottom w:val="none" w:sz="0" w:space="0" w:color="auto"/>
        <w:right w:val="none" w:sz="0" w:space="0" w:color="auto"/>
      </w:divBdr>
      <w:divsChild>
        <w:div w:id="660696089">
          <w:marLeft w:val="0"/>
          <w:marRight w:val="0"/>
          <w:marTop w:val="100"/>
          <w:marBottom w:val="100"/>
          <w:divBdr>
            <w:top w:val="none" w:sz="0" w:space="0" w:color="auto"/>
            <w:left w:val="none" w:sz="0" w:space="0" w:color="auto"/>
            <w:bottom w:val="none" w:sz="0" w:space="0" w:color="auto"/>
            <w:right w:val="none" w:sz="0" w:space="0" w:color="auto"/>
          </w:divBdr>
          <w:divsChild>
            <w:div w:id="1104350146">
              <w:marLeft w:val="0"/>
              <w:marRight w:val="0"/>
              <w:marTop w:val="0"/>
              <w:marBottom w:val="0"/>
              <w:divBdr>
                <w:top w:val="none" w:sz="0" w:space="0" w:color="auto"/>
                <w:left w:val="none" w:sz="0" w:space="0" w:color="auto"/>
                <w:bottom w:val="none" w:sz="0" w:space="0" w:color="auto"/>
                <w:right w:val="none" w:sz="0" w:space="0" w:color="auto"/>
              </w:divBdr>
              <w:divsChild>
                <w:div w:id="1003363211">
                  <w:marLeft w:val="0"/>
                  <w:marRight w:val="0"/>
                  <w:marTop w:val="0"/>
                  <w:marBottom w:val="0"/>
                  <w:divBdr>
                    <w:top w:val="none" w:sz="0" w:space="0" w:color="auto"/>
                    <w:left w:val="none" w:sz="0" w:space="0" w:color="auto"/>
                    <w:bottom w:val="none" w:sz="0" w:space="0" w:color="auto"/>
                    <w:right w:val="none" w:sz="0" w:space="0" w:color="auto"/>
                  </w:divBdr>
                  <w:divsChild>
                    <w:div w:id="1883637225">
                      <w:marLeft w:val="0"/>
                      <w:marRight w:val="0"/>
                      <w:marTop w:val="100"/>
                      <w:marBottom w:val="225"/>
                      <w:divBdr>
                        <w:top w:val="none" w:sz="0" w:space="0" w:color="auto"/>
                        <w:left w:val="none" w:sz="0" w:space="0" w:color="auto"/>
                        <w:bottom w:val="none" w:sz="0" w:space="0" w:color="auto"/>
                        <w:right w:val="none" w:sz="0" w:space="0" w:color="auto"/>
                      </w:divBdr>
                      <w:divsChild>
                        <w:div w:id="439224749">
                          <w:marLeft w:val="0"/>
                          <w:marRight w:val="0"/>
                          <w:marTop w:val="0"/>
                          <w:marBottom w:val="0"/>
                          <w:divBdr>
                            <w:top w:val="none" w:sz="0" w:space="0" w:color="auto"/>
                            <w:left w:val="none" w:sz="0" w:space="0" w:color="auto"/>
                            <w:bottom w:val="none" w:sz="0" w:space="0" w:color="auto"/>
                            <w:right w:val="none" w:sz="0" w:space="0" w:color="auto"/>
                          </w:divBdr>
                        </w:div>
                        <w:div w:id="580988707">
                          <w:marLeft w:val="0"/>
                          <w:marRight w:val="0"/>
                          <w:marTop w:val="0"/>
                          <w:marBottom w:val="0"/>
                          <w:divBdr>
                            <w:top w:val="none" w:sz="0" w:space="0" w:color="auto"/>
                            <w:left w:val="none" w:sz="0" w:space="0" w:color="auto"/>
                            <w:bottom w:val="none" w:sz="0" w:space="0" w:color="auto"/>
                            <w:right w:val="none" w:sz="0" w:space="0" w:color="auto"/>
                          </w:divBdr>
                        </w:div>
                        <w:div w:id="582644038">
                          <w:marLeft w:val="0"/>
                          <w:marRight w:val="0"/>
                          <w:marTop w:val="0"/>
                          <w:marBottom w:val="0"/>
                          <w:divBdr>
                            <w:top w:val="none" w:sz="0" w:space="0" w:color="auto"/>
                            <w:left w:val="none" w:sz="0" w:space="0" w:color="auto"/>
                            <w:bottom w:val="none" w:sz="0" w:space="0" w:color="auto"/>
                            <w:right w:val="none" w:sz="0" w:space="0" w:color="auto"/>
                          </w:divBdr>
                        </w:div>
                        <w:div w:id="800195843">
                          <w:marLeft w:val="0"/>
                          <w:marRight w:val="0"/>
                          <w:marTop w:val="0"/>
                          <w:marBottom w:val="0"/>
                          <w:divBdr>
                            <w:top w:val="none" w:sz="0" w:space="0" w:color="auto"/>
                            <w:left w:val="none" w:sz="0" w:space="0" w:color="auto"/>
                            <w:bottom w:val="none" w:sz="0" w:space="0" w:color="auto"/>
                            <w:right w:val="none" w:sz="0" w:space="0" w:color="auto"/>
                          </w:divBdr>
                        </w:div>
                        <w:div w:id="834226234">
                          <w:marLeft w:val="0"/>
                          <w:marRight w:val="0"/>
                          <w:marTop w:val="0"/>
                          <w:marBottom w:val="0"/>
                          <w:divBdr>
                            <w:top w:val="none" w:sz="0" w:space="0" w:color="auto"/>
                            <w:left w:val="none" w:sz="0" w:space="0" w:color="auto"/>
                            <w:bottom w:val="none" w:sz="0" w:space="0" w:color="auto"/>
                            <w:right w:val="none" w:sz="0" w:space="0" w:color="auto"/>
                          </w:divBdr>
                        </w:div>
                        <w:div w:id="1080325229">
                          <w:marLeft w:val="0"/>
                          <w:marRight w:val="0"/>
                          <w:marTop w:val="0"/>
                          <w:marBottom w:val="0"/>
                          <w:divBdr>
                            <w:top w:val="none" w:sz="0" w:space="0" w:color="auto"/>
                            <w:left w:val="none" w:sz="0" w:space="0" w:color="auto"/>
                            <w:bottom w:val="none" w:sz="0" w:space="0" w:color="auto"/>
                            <w:right w:val="none" w:sz="0" w:space="0" w:color="auto"/>
                          </w:divBdr>
                        </w:div>
                        <w:div w:id="1263105994">
                          <w:marLeft w:val="0"/>
                          <w:marRight w:val="0"/>
                          <w:marTop w:val="0"/>
                          <w:marBottom w:val="0"/>
                          <w:divBdr>
                            <w:top w:val="none" w:sz="0" w:space="0" w:color="auto"/>
                            <w:left w:val="none" w:sz="0" w:space="0" w:color="auto"/>
                            <w:bottom w:val="none" w:sz="0" w:space="0" w:color="auto"/>
                            <w:right w:val="none" w:sz="0" w:space="0" w:color="auto"/>
                          </w:divBdr>
                        </w:div>
                        <w:div w:id="1947879757">
                          <w:marLeft w:val="0"/>
                          <w:marRight w:val="0"/>
                          <w:marTop w:val="0"/>
                          <w:marBottom w:val="0"/>
                          <w:divBdr>
                            <w:top w:val="none" w:sz="0" w:space="0" w:color="auto"/>
                            <w:left w:val="none" w:sz="0" w:space="0" w:color="auto"/>
                            <w:bottom w:val="none" w:sz="0" w:space="0" w:color="auto"/>
                            <w:right w:val="none" w:sz="0" w:space="0" w:color="auto"/>
                          </w:divBdr>
                        </w:div>
                        <w:div w:id="2019965720">
                          <w:marLeft w:val="0"/>
                          <w:marRight w:val="0"/>
                          <w:marTop w:val="0"/>
                          <w:marBottom w:val="0"/>
                          <w:divBdr>
                            <w:top w:val="none" w:sz="0" w:space="0" w:color="auto"/>
                            <w:left w:val="none" w:sz="0" w:space="0" w:color="auto"/>
                            <w:bottom w:val="none" w:sz="0" w:space="0" w:color="auto"/>
                            <w:right w:val="none" w:sz="0" w:space="0" w:color="auto"/>
                          </w:divBdr>
                        </w:div>
                        <w:div w:id="20578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859146">
      <w:bodyDiv w:val="1"/>
      <w:marLeft w:val="0"/>
      <w:marRight w:val="0"/>
      <w:marTop w:val="0"/>
      <w:marBottom w:val="0"/>
      <w:divBdr>
        <w:top w:val="none" w:sz="0" w:space="0" w:color="auto"/>
        <w:left w:val="none" w:sz="0" w:space="0" w:color="auto"/>
        <w:bottom w:val="none" w:sz="0" w:space="0" w:color="auto"/>
        <w:right w:val="none" w:sz="0" w:space="0" w:color="auto"/>
      </w:divBdr>
    </w:div>
    <w:div w:id="1398671266">
      <w:bodyDiv w:val="1"/>
      <w:marLeft w:val="0"/>
      <w:marRight w:val="0"/>
      <w:marTop w:val="0"/>
      <w:marBottom w:val="0"/>
      <w:divBdr>
        <w:top w:val="none" w:sz="0" w:space="0" w:color="auto"/>
        <w:left w:val="none" w:sz="0" w:space="0" w:color="auto"/>
        <w:bottom w:val="none" w:sz="0" w:space="0" w:color="auto"/>
        <w:right w:val="none" w:sz="0" w:space="0" w:color="auto"/>
      </w:divBdr>
    </w:div>
    <w:div w:id="1453130729">
      <w:bodyDiv w:val="1"/>
      <w:marLeft w:val="0"/>
      <w:marRight w:val="0"/>
      <w:marTop w:val="0"/>
      <w:marBottom w:val="0"/>
      <w:divBdr>
        <w:top w:val="none" w:sz="0" w:space="0" w:color="auto"/>
        <w:left w:val="none" w:sz="0" w:space="0" w:color="auto"/>
        <w:bottom w:val="none" w:sz="0" w:space="0" w:color="auto"/>
        <w:right w:val="none" w:sz="0" w:space="0" w:color="auto"/>
      </w:divBdr>
    </w:div>
    <w:div w:id="1455782836">
      <w:bodyDiv w:val="1"/>
      <w:marLeft w:val="0"/>
      <w:marRight w:val="0"/>
      <w:marTop w:val="0"/>
      <w:marBottom w:val="0"/>
      <w:divBdr>
        <w:top w:val="none" w:sz="0" w:space="0" w:color="auto"/>
        <w:left w:val="none" w:sz="0" w:space="0" w:color="auto"/>
        <w:bottom w:val="none" w:sz="0" w:space="0" w:color="auto"/>
        <w:right w:val="none" w:sz="0" w:space="0" w:color="auto"/>
      </w:divBdr>
    </w:div>
    <w:div w:id="15119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ed.gov/policy/fund/guid/uniform-guidanc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DAEFY17Competition@ed.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nts.gov/" TargetMode="External"/><Relationship Id="rId5" Type="http://schemas.openxmlformats.org/officeDocument/2006/relationships/settings" Target="settings.xml"/><Relationship Id="rId15" Type="http://schemas.openxmlformats.org/officeDocument/2006/relationships/hyperlink" Target="http://www2.ed.gov/about/offices/list/ocfo/fipao/icgindex.html" TargetMode="External"/><Relationship Id="rId10" Type="http://schemas.openxmlformats.org/officeDocument/2006/relationships/hyperlink" Target="http://fedgov.dnb.com/webfor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ensus.gov/did/www/saipe/data/index.html" TargetMode="External"/><Relationship Id="rId14" Type="http://schemas.openxmlformats.org/officeDocument/2006/relationships/hyperlink" Target="http://www2.ed.gov/about/offices/list/ocfo/fipao/icgrep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es.ed.gov/pubsearch/pubsinfo.asp?pubid=REL2015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81588-1076-4F47-A8A6-8880A890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Professional Development for Arts Educators  FY2014 General Grant Information Frequently Asked Questions (MS Word)</vt:lpstr>
    </vt:vector>
  </TitlesOfParts>
  <Company>U.S. Department of Education</Company>
  <LinksUpToDate>false</LinksUpToDate>
  <CharactersWithSpaces>25870</CharactersWithSpaces>
  <SharedDoc>false</SharedDoc>
  <HLinks>
    <vt:vector size="48" baseType="variant">
      <vt:variant>
        <vt:i4>6619189</vt:i4>
      </vt:variant>
      <vt:variant>
        <vt:i4>18</vt:i4>
      </vt:variant>
      <vt:variant>
        <vt:i4>0</vt:i4>
      </vt:variant>
      <vt:variant>
        <vt:i4>5</vt:i4>
      </vt:variant>
      <vt:variant>
        <vt:lpwstr>http://www2.ed.gov/about/offices/list/ocfo/fipao/icgindex.html</vt:lpwstr>
      </vt:variant>
      <vt:variant>
        <vt:lpwstr/>
      </vt:variant>
      <vt:variant>
        <vt:i4>4915229</vt:i4>
      </vt:variant>
      <vt:variant>
        <vt:i4>15</vt:i4>
      </vt:variant>
      <vt:variant>
        <vt:i4>0</vt:i4>
      </vt:variant>
      <vt:variant>
        <vt:i4>5</vt:i4>
      </vt:variant>
      <vt:variant>
        <vt:lpwstr>http://www2.ed.gov/about/offices/list/ocfo/fipao/icgreps.html</vt:lpwstr>
      </vt:variant>
      <vt:variant>
        <vt:lpwstr/>
      </vt:variant>
      <vt:variant>
        <vt:i4>2949218</vt:i4>
      </vt:variant>
      <vt:variant>
        <vt:i4>12</vt:i4>
      </vt:variant>
      <vt:variant>
        <vt:i4>0</vt:i4>
      </vt:variant>
      <vt:variant>
        <vt:i4>5</vt:i4>
      </vt:variant>
      <vt:variant>
        <vt:lpwstr>http://www2.ed.gov/policy/fund/guid/uniform-guidance/index.html</vt:lpwstr>
      </vt:variant>
      <vt:variant>
        <vt:lpwstr/>
      </vt:variant>
      <vt:variant>
        <vt:i4>327734</vt:i4>
      </vt:variant>
      <vt:variant>
        <vt:i4>9</vt:i4>
      </vt:variant>
      <vt:variant>
        <vt:i4>0</vt:i4>
      </vt:variant>
      <vt:variant>
        <vt:i4>5</vt:i4>
      </vt:variant>
      <vt:variant>
        <vt:lpwstr>mailto:PDAEFY17Competition@ed.gov</vt:lpwstr>
      </vt:variant>
      <vt:variant>
        <vt:lpwstr/>
      </vt:variant>
      <vt:variant>
        <vt:i4>3604599</vt:i4>
      </vt:variant>
      <vt:variant>
        <vt:i4>6</vt:i4>
      </vt:variant>
      <vt:variant>
        <vt:i4>0</vt:i4>
      </vt:variant>
      <vt:variant>
        <vt:i4>5</vt:i4>
      </vt:variant>
      <vt:variant>
        <vt:lpwstr>http://grants.gov/</vt:lpwstr>
      </vt:variant>
      <vt:variant>
        <vt:lpwstr/>
      </vt:variant>
      <vt:variant>
        <vt:i4>1638415</vt:i4>
      </vt:variant>
      <vt:variant>
        <vt:i4>3</vt:i4>
      </vt:variant>
      <vt:variant>
        <vt:i4>0</vt:i4>
      </vt:variant>
      <vt:variant>
        <vt:i4>5</vt:i4>
      </vt:variant>
      <vt:variant>
        <vt:lpwstr>http://fedgov.dnb.com/webform</vt:lpwstr>
      </vt:variant>
      <vt:variant>
        <vt:lpwstr/>
      </vt:variant>
      <vt:variant>
        <vt:i4>4259846</vt:i4>
      </vt:variant>
      <vt:variant>
        <vt:i4>0</vt:i4>
      </vt:variant>
      <vt:variant>
        <vt:i4>0</vt:i4>
      </vt:variant>
      <vt:variant>
        <vt:i4>5</vt:i4>
      </vt:variant>
      <vt:variant>
        <vt:lpwstr>https://www.census.gov/did/www/saipe/data/index.html</vt:lpwstr>
      </vt:variant>
      <vt:variant>
        <vt:lpwstr/>
      </vt:variant>
      <vt:variant>
        <vt:i4>6226002</vt:i4>
      </vt:variant>
      <vt:variant>
        <vt:i4>0</vt:i4>
      </vt:variant>
      <vt:variant>
        <vt:i4>0</vt:i4>
      </vt:variant>
      <vt:variant>
        <vt:i4>5</vt:i4>
      </vt:variant>
      <vt:variant>
        <vt:lpwstr>http://ies.ed.gov/pubsearch/pubsinfo.asp?pubid=REL2015057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Development for Arts Educators  FY2014 General Grant Information Frequently Asked Questions (MS Word)</dc:title>
  <dc:creator>Authorised User</dc:creator>
  <cp:lastModifiedBy>Bonnie Carter</cp:lastModifiedBy>
  <cp:revision>2</cp:revision>
  <cp:lastPrinted>2017-05-10T17:05:00Z</cp:lastPrinted>
  <dcterms:created xsi:type="dcterms:W3CDTF">2017-05-11T13:27:00Z</dcterms:created>
  <dcterms:modified xsi:type="dcterms:W3CDTF">2017-05-11T13:27:00Z</dcterms:modified>
</cp:coreProperties>
</file>