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76CF1" w14:textId="066C59BE" w:rsidR="00DC3D6C" w:rsidRDefault="00DC3D6C" w:rsidP="001135FF">
      <w:pPr>
        <w:pStyle w:val="Heading1"/>
      </w:pPr>
      <w:r>
        <w:t>Requirements</w:t>
      </w:r>
    </w:p>
    <w:p w14:paraId="272A9283" w14:textId="1E82FA74" w:rsidR="00DC3D6C" w:rsidRDefault="00DC3D6C" w:rsidP="00394B40">
      <w:pPr>
        <w:pStyle w:val="Heading2"/>
      </w:pPr>
      <w:r w:rsidRPr="001135FF">
        <w:t>Data</w:t>
      </w:r>
      <w:r w:rsidR="004304FF">
        <w:t xml:space="preserve"> </w:t>
      </w:r>
      <w:r w:rsidR="004C4519">
        <w:t>Assessment</w:t>
      </w:r>
      <w:r w:rsidR="00394B40">
        <w:t xml:space="preserve"> for </w:t>
      </w:r>
      <w:r>
        <w:t>Security and Privacy Assessment</w:t>
      </w:r>
    </w:p>
    <w:p w14:paraId="0C86F057" w14:textId="5B939676" w:rsidR="000C3337" w:rsidRDefault="000C3337" w:rsidP="000C3337">
      <w:pPr>
        <w:pStyle w:val="ListParagraph"/>
        <w:numPr>
          <w:ilvl w:val="0"/>
          <w:numId w:val="2"/>
        </w:numPr>
      </w:pPr>
      <w:r w:rsidRPr="000F0B46">
        <w:rPr>
          <w:b/>
          <w:bCs/>
        </w:rPr>
        <w:t>Data Processing</w:t>
      </w:r>
      <w:r>
        <w:t xml:space="preserve">: determine if </w:t>
      </w:r>
      <w:r w:rsidRPr="0057244D">
        <w:rPr>
          <w:highlight w:val="yellow"/>
        </w:rPr>
        <w:t>personal data</w:t>
      </w:r>
      <w:r>
        <w:t xml:space="preserve"> is being processed.</w:t>
      </w:r>
      <w:r w:rsidR="00DD1686">
        <w:t xml:space="preserve"> If so a requirement of the Data Protection Act 2018</w:t>
      </w:r>
      <w:r w:rsidR="003153D4">
        <w:t xml:space="preserve"> requires </w:t>
      </w:r>
      <w:r w:rsidR="00200302">
        <w:t xml:space="preserve">a </w:t>
      </w:r>
      <w:r w:rsidR="00200302" w:rsidRPr="0057244D">
        <w:rPr>
          <w:highlight w:val="yellow"/>
        </w:rPr>
        <w:t>Data Privacy Impact Assessment</w:t>
      </w:r>
      <w:r w:rsidR="00200302">
        <w:t xml:space="preserve"> be conducted. </w:t>
      </w:r>
      <w:r w:rsidR="00295A9B">
        <w:t xml:space="preserve">Conducting a </w:t>
      </w:r>
      <w:hyperlink r:id="rId7" w:history="1">
        <w:r w:rsidR="00295A9B" w:rsidRPr="00074639">
          <w:rPr>
            <w:rStyle w:val="Hyperlink"/>
          </w:rPr>
          <w:t>DPIA</w:t>
        </w:r>
      </w:hyperlink>
      <w:r w:rsidR="00295A9B">
        <w:t xml:space="preserve"> is a legal requirement for any type of processing, including certain specified types of processing that are likely to result in a high risk to the rights and freedoms of individuals.</w:t>
      </w:r>
    </w:p>
    <w:p w14:paraId="54876621" w14:textId="7FB8C505" w:rsidR="00CE2768" w:rsidRDefault="00CC079C" w:rsidP="00CE2768">
      <w:pPr>
        <w:ind w:left="720"/>
      </w:pPr>
      <w:r>
        <w:t>Additionally,</w:t>
      </w:r>
      <w:r w:rsidR="00F96CD2">
        <w:t xml:space="preserve"> if personal data is used, it is also a legal </w:t>
      </w:r>
      <w:r w:rsidR="00F96CD2">
        <w:t>requirement to document processing activities</w:t>
      </w:r>
      <w:r w:rsidR="00F96CD2">
        <w:t xml:space="preserve">, often in the form of </w:t>
      </w:r>
      <w:r w:rsidR="00624507" w:rsidRPr="00CC079C">
        <w:rPr>
          <w:highlight w:val="yellow"/>
        </w:rPr>
        <w:t>Records of Processing Activities</w:t>
      </w:r>
      <w:r w:rsidR="00624507">
        <w:t xml:space="preserve"> (</w:t>
      </w:r>
      <w:hyperlink r:id="rId8" w:history="1">
        <w:r w:rsidR="00624507" w:rsidRPr="00CC079C">
          <w:rPr>
            <w:rStyle w:val="Hyperlink"/>
          </w:rPr>
          <w:t>ROPA</w:t>
        </w:r>
      </w:hyperlink>
      <w:r w:rsidR="00624507">
        <w:t>)</w:t>
      </w:r>
    </w:p>
    <w:p w14:paraId="491D8512" w14:textId="77777777" w:rsidR="000C3337" w:rsidRPr="000C3337" w:rsidRDefault="000C3337" w:rsidP="000C3337">
      <w:pPr>
        <w:pStyle w:val="ListParagraph"/>
      </w:pPr>
    </w:p>
    <w:p w14:paraId="063E5359" w14:textId="52EF8065" w:rsidR="00DC3D6C" w:rsidRDefault="00476782" w:rsidP="00476782">
      <w:pPr>
        <w:pStyle w:val="ListParagraph"/>
        <w:numPr>
          <w:ilvl w:val="0"/>
          <w:numId w:val="2"/>
        </w:numPr>
      </w:pPr>
      <w:r w:rsidRPr="000F0B46">
        <w:rPr>
          <w:b/>
          <w:bCs/>
        </w:rPr>
        <w:t>Business Impact Review</w:t>
      </w:r>
      <w:r w:rsidR="000F0B46">
        <w:t xml:space="preserve">: </w:t>
      </w:r>
      <w:r>
        <w:t xml:space="preserve">assess value of information assets </w:t>
      </w:r>
      <w:r w:rsidR="00157D01">
        <w:t xml:space="preserve">based against loss of Confidentiality, Integrity, </w:t>
      </w:r>
      <w:r w:rsidR="004C4519">
        <w:t xml:space="preserve">and Availability (CIA). </w:t>
      </w:r>
      <w:r w:rsidR="0032348F">
        <w:t xml:space="preserve">The assigned </w:t>
      </w:r>
      <w:r w:rsidR="0032348F" w:rsidRPr="009D19F1">
        <w:rPr>
          <w:highlight w:val="yellow"/>
        </w:rPr>
        <w:t>Information Classification</w:t>
      </w:r>
      <w:r w:rsidR="0032348F">
        <w:t xml:space="preserve"> of the data used by the application is used as a starting point </w:t>
      </w:r>
      <w:r w:rsidR="00DC0132">
        <w:t xml:space="preserve">to determine criticality. </w:t>
      </w:r>
      <w:r w:rsidR="00A5165D">
        <w:br/>
      </w:r>
      <w:r w:rsidR="00A5165D">
        <w:br/>
      </w:r>
      <w:r w:rsidR="002B1E3F">
        <w:t xml:space="preserve">A ranking (out of 3) will help </w:t>
      </w:r>
      <w:r w:rsidR="002B1E3F" w:rsidRPr="009D19F1">
        <w:rPr>
          <w:highlight w:val="yellow"/>
        </w:rPr>
        <w:t>determine business criticality</w:t>
      </w:r>
      <w:r w:rsidR="002B1E3F">
        <w:t xml:space="preserve"> when comparing two applications. </w:t>
      </w:r>
      <w:r w:rsidR="00A5165D">
        <w:t xml:space="preserve">For </w:t>
      </w:r>
      <w:r w:rsidR="0032348F">
        <w:t>example,</w:t>
      </w:r>
      <w:r w:rsidR="00A5165D">
        <w:t xml:space="preserve"> </w:t>
      </w:r>
      <w:r w:rsidR="00FE2D8B">
        <w:t>a critical application would have a ranking of 3:3:3</w:t>
      </w:r>
      <w:r w:rsidR="007464A8">
        <w:t xml:space="preserve"> compared to a non-critical application of 1:1:1</w:t>
      </w:r>
      <w:r w:rsidR="00CD57E8">
        <w:t xml:space="preserve">, and therefore the critical application will require a greater amount of security controls. </w:t>
      </w:r>
    </w:p>
    <w:p w14:paraId="649F7EB5" w14:textId="77777777" w:rsidR="00A5165D" w:rsidRDefault="00A5165D" w:rsidP="00A5165D">
      <w:pPr>
        <w:pStyle w:val="ListParagraph"/>
      </w:pPr>
    </w:p>
    <w:p w14:paraId="1880606A" w14:textId="77777777" w:rsidR="00B52C93" w:rsidRPr="00DC3D6C" w:rsidRDefault="00B52C93" w:rsidP="00DC3D6C"/>
    <w:p w14:paraId="66F327F5" w14:textId="749AFAE1" w:rsidR="009B1345" w:rsidRPr="001135FF" w:rsidRDefault="001135FF" w:rsidP="001135FF">
      <w:pPr>
        <w:pStyle w:val="Heading1"/>
      </w:pPr>
      <w:r w:rsidRPr="001135FF">
        <w:t>Design</w:t>
      </w:r>
    </w:p>
    <w:p w14:paraId="413DC474" w14:textId="0FFF778F" w:rsidR="00130429" w:rsidRDefault="00F70330" w:rsidP="00F70330">
      <w:pPr>
        <w:pStyle w:val="Heading2"/>
      </w:pPr>
      <w:r>
        <w:t>Security Architecture</w:t>
      </w:r>
    </w:p>
    <w:p w14:paraId="44B338FC" w14:textId="77777777" w:rsidR="00F70330" w:rsidRDefault="00F70330"/>
    <w:p w14:paraId="7E0685AD" w14:textId="78BB69B7" w:rsidR="00130429" w:rsidRDefault="00B07CFF">
      <w:r>
        <w:t xml:space="preserve">Identity </w:t>
      </w:r>
      <w:r w:rsidR="001C6575">
        <w:t xml:space="preserve">and Authentication </w:t>
      </w:r>
    </w:p>
    <w:p w14:paraId="6FCB5A99" w14:textId="07727CA1" w:rsidR="00B07CFF" w:rsidRDefault="00B07CFF">
      <w:r>
        <w:t>Mutual Authentication</w:t>
      </w:r>
    </w:p>
    <w:p w14:paraId="63F40A79" w14:textId="39A8F25C" w:rsidR="001A75F4" w:rsidRDefault="001A75F4">
      <w:r>
        <w:t>Attack Surface Review</w:t>
      </w:r>
    </w:p>
    <w:p w14:paraId="500F0704" w14:textId="3D5AEAF2" w:rsidR="00B07CFF" w:rsidRDefault="00B07CFF">
      <w:r>
        <w:t>Access Controls</w:t>
      </w:r>
    </w:p>
    <w:p w14:paraId="463F76A0" w14:textId="36742B88" w:rsidR="000850CA" w:rsidRDefault="000850CA">
      <w:r>
        <w:t>Logging and Monitoring</w:t>
      </w:r>
    </w:p>
    <w:p w14:paraId="4BA236B8" w14:textId="77777777" w:rsidR="00B07CFF" w:rsidRDefault="00B07CFF"/>
    <w:p w14:paraId="6652562B" w14:textId="77777777" w:rsidR="00B07CFF" w:rsidRDefault="00B07CFF"/>
    <w:p w14:paraId="3C3A9B48" w14:textId="4D88FFED" w:rsidR="00130429" w:rsidRDefault="00130429" w:rsidP="001135FF">
      <w:pPr>
        <w:pStyle w:val="Heading2"/>
      </w:pPr>
      <w:r>
        <w:t>Application</w:t>
      </w:r>
    </w:p>
    <w:p w14:paraId="690F67ED" w14:textId="77777777" w:rsidR="001135FF" w:rsidRDefault="001135FF" w:rsidP="001135FF"/>
    <w:p w14:paraId="383D93A4" w14:textId="77777777" w:rsidR="007D1FAB" w:rsidRDefault="007D1FAB" w:rsidP="001135FF"/>
    <w:p w14:paraId="1A3BC09F" w14:textId="77777777" w:rsidR="00F91364" w:rsidRDefault="00F91364" w:rsidP="001135FF"/>
    <w:p w14:paraId="5D9AEC74" w14:textId="77777777" w:rsidR="00F91364" w:rsidRDefault="00F91364" w:rsidP="001135FF"/>
    <w:p w14:paraId="64F76230" w14:textId="79469BF0" w:rsidR="007D1FAB" w:rsidRDefault="007F7AC2" w:rsidP="007F7AC2">
      <w:pPr>
        <w:pStyle w:val="Heading2"/>
      </w:pPr>
      <w:r>
        <w:t>Security Testing</w:t>
      </w:r>
    </w:p>
    <w:p w14:paraId="3EE6F6A5" w14:textId="50EAF405" w:rsidR="007F7AC2" w:rsidRDefault="00CF7B36" w:rsidP="001135FF">
      <w:r>
        <w:t>SAST and DAST</w:t>
      </w:r>
    </w:p>
    <w:p w14:paraId="7D397569" w14:textId="1A3FF994" w:rsidR="00CF7B36" w:rsidRDefault="00CF7B36" w:rsidP="001135FF">
      <w:r>
        <w:t>Vulnerability Scanning</w:t>
      </w:r>
    </w:p>
    <w:p w14:paraId="655032F8" w14:textId="77777777" w:rsidR="00CF7B36" w:rsidRDefault="00CF7B36" w:rsidP="001135FF"/>
    <w:p w14:paraId="5DFE54CE" w14:textId="77777777" w:rsidR="007F7AC2" w:rsidRDefault="007F7AC2" w:rsidP="007F7AC2">
      <w:pPr>
        <w:pStyle w:val="Heading2"/>
      </w:pPr>
      <w:r>
        <w:lastRenderedPageBreak/>
        <w:t xml:space="preserve">Threat Modelling </w:t>
      </w:r>
    </w:p>
    <w:p w14:paraId="6A96C3D6" w14:textId="77777777" w:rsidR="007F7AC2" w:rsidRDefault="007F7AC2" w:rsidP="001135FF"/>
    <w:p w14:paraId="2325035A" w14:textId="77777777" w:rsidR="007F7AC2" w:rsidRDefault="007F7AC2" w:rsidP="001135FF"/>
    <w:p w14:paraId="60851BE8" w14:textId="7384D5E5" w:rsidR="001135FF" w:rsidRDefault="001135FF" w:rsidP="001135FF">
      <w:pPr>
        <w:pStyle w:val="Heading1"/>
      </w:pPr>
      <w:r>
        <w:t>Release</w:t>
      </w:r>
    </w:p>
    <w:p w14:paraId="4AC587C4" w14:textId="77777777" w:rsidR="001135FF" w:rsidRDefault="001135FF" w:rsidP="001135FF"/>
    <w:p w14:paraId="02D37232" w14:textId="29266E41" w:rsidR="001135FF" w:rsidRDefault="001135FF" w:rsidP="001135FF">
      <w:pPr>
        <w:pStyle w:val="Heading2"/>
      </w:pPr>
      <w:r>
        <w:t>Incident Response</w:t>
      </w:r>
      <w:r w:rsidR="00394B40">
        <w:t xml:space="preserve"> Plan</w:t>
      </w:r>
    </w:p>
    <w:p w14:paraId="0C72F493" w14:textId="77777777" w:rsidR="00394B40" w:rsidRDefault="00394B40" w:rsidP="00394B40"/>
    <w:p w14:paraId="514BD2B3" w14:textId="362286C2" w:rsidR="00394B40" w:rsidRDefault="00394B40" w:rsidP="00394B40">
      <w:pPr>
        <w:pStyle w:val="Heading2"/>
      </w:pPr>
      <w:r>
        <w:t>Documentation</w:t>
      </w:r>
    </w:p>
    <w:p w14:paraId="2B0E7F78" w14:textId="77777777" w:rsidR="00394B40" w:rsidRDefault="00394B40" w:rsidP="00394B40"/>
    <w:p w14:paraId="4A110325" w14:textId="05DE4225" w:rsidR="00394B40" w:rsidRDefault="00E3661D" w:rsidP="00E3661D">
      <w:pPr>
        <w:pStyle w:val="Heading1"/>
      </w:pPr>
      <w:r>
        <w:t>Create Risk Assessment</w:t>
      </w:r>
    </w:p>
    <w:p w14:paraId="1748D526" w14:textId="77777777" w:rsidR="00E3661D" w:rsidRPr="00394B40" w:rsidRDefault="00E3661D" w:rsidP="00394B40"/>
    <w:p w14:paraId="78483F29" w14:textId="77777777" w:rsidR="001135FF" w:rsidRDefault="001135FF" w:rsidP="001135FF"/>
    <w:p w14:paraId="0AF34B37" w14:textId="77777777" w:rsidR="001135FF" w:rsidRPr="001135FF" w:rsidRDefault="001135FF" w:rsidP="001135FF"/>
    <w:sectPr w:rsidR="001135FF" w:rsidRPr="001135FF" w:rsidSect="00665D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F6996" w14:textId="77777777" w:rsidR="001135FF" w:rsidRDefault="001135FF" w:rsidP="001135FF">
      <w:pPr>
        <w:spacing w:after="0" w:line="240" w:lineRule="auto"/>
      </w:pPr>
      <w:r>
        <w:separator/>
      </w:r>
    </w:p>
  </w:endnote>
  <w:endnote w:type="continuationSeparator" w:id="0">
    <w:p w14:paraId="48E33E2B" w14:textId="77777777" w:rsidR="001135FF" w:rsidRDefault="001135FF" w:rsidP="00113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CE0F4" w14:textId="77777777" w:rsidR="001135FF" w:rsidRDefault="001135FF" w:rsidP="001135FF">
      <w:pPr>
        <w:spacing w:after="0" w:line="240" w:lineRule="auto"/>
      </w:pPr>
      <w:r>
        <w:separator/>
      </w:r>
    </w:p>
  </w:footnote>
  <w:footnote w:type="continuationSeparator" w:id="0">
    <w:p w14:paraId="3DCE840F" w14:textId="77777777" w:rsidR="001135FF" w:rsidRDefault="001135FF" w:rsidP="00113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D7571"/>
    <w:multiLevelType w:val="hybridMultilevel"/>
    <w:tmpl w:val="60BC7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21F63"/>
    <w:multiLevelType w:val="hybridMultilevel"/>
    <w:tmpl w:val="9BEE5F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1141834">
    <w:abstractNumId w:val="1"/>
  </w:num>
  <w:num w:numId="2" w16cid:durableId="82432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BE"/>
    <w:rsid w:val="00027672"/>
    <w:rsid w:val="00061C61"/>
    <w:rsid w:val="00074639"/>
    <w:rsid w:val="000850CA"/>
    <w:rsid w:val="000C3337"/>
    <w:rsid w:val="000F0B46"/>
    <w:rsid w:val="001135FF"/>
    <w:rsid w:val="00130429"/>
    <w:rsid w:val="00157D01"/>
    <w:rsid w:val="001942BE"/>
    <w:rsid w:val="001A75F4"/>
    <w:rsid w:val="001C6575"/>
    <w:rsid w:val="00200302"/>
    <w:rsid w:val="0022212D"/>
    <w:rsid w:val="00227E32"/>
    <w:rsid w:val="00295A9B"/>
    <w:rsid w:val="002B1E3F"/>
    <w:rsid w:val="003153D4"/>
    <w:rsid w:val="0032348F"/>
    <w:rsid w:val="00394B40"/>
    <w:rsid w:val="003C4421"/>
    <w:rsid w:val="004304FF"/>
    <w:rsid w:val="00476782"/>
    <w:rsid w:val="004C4519"/>
    <w:rsid w:val="0057244D"/>
    <w:rsid w:val="00624507"/>
    <w:rsid w:val="0064139D"/>
    <w:rsid w:val="00665D5B"/>
    <w:rsid w:val="007464A8"/>
    <w:rsid w:val="007D1FAB"/>
    <w:rsid w:val="007F7AC2"/>
    <w:rsid w:val="009108E9"/>
    <w:rsid w:val="009441A8"/>
    <w:rsid w:val="009B1345"/>
    <w:rsid w:val="009D19F1"/>
    <w:rsid w:val="00A5165D"/>
    <w:rsid w:val="00A819F8"/>
    <w:rsid w:val="00A94971"/>
    <w:rsid w:val="00B07CFF"/>
    <w:rsid w:val="00B52C93"/>
    <w:rsid w:val="00CC079C"/>
    <w:rsid w:val="00CD57E8"/>
    <w:rsid w:val="00CE2768"/>
    <w:rsid w:val="00CF7B36"/>
    <w:rsid w:val="00DC0132"/>
    <w:rsid w:val="00DC3D6C"/>
    <w:rsid w:val="00DD1686"/>
    <w:rsid w:val="00E3661D"/>
    <w:rsid w:val="00F70330"/>
    <w:rsid w:val="00F91364"/>
    <w:rsid w:val="00F96CD2"/>
    <w:rsid w:val="00FE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E1CE"/>
  <w15:chartTrackingRefBased/>
  <w15:docId w15:val="{EFA7E9BD-2C40-49AB-B586-596EE013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5FF"/>
    <w:pPr>
      <w:outlineLvl w:val="0"/>
    </w:pPr>
    <w:rPr>
      <w:b/>
      <w:bCs/>
      <w:color w:val="FF000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135FF"/>
    <w:pPr>
      <w:outlineLvl w:val="1"/>
    </w:pPr>
    <w:rPr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5FF"/>
    <w:rPr>
      <w:b/>
      <w:bCs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35FF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222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.org.uk/for-organisations/uk-gdpr-guidance-and-resources/accountability-and-governance/accountability-framework/records-of-processing-and-lawful-bas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o.org.uk/for-organisations/uk-gdpr-guidance-and-resources/accountability-and-governance/data-protection-impact-assessments-dpias/what-is-a-dp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</dc:creator>
  <cp:keywords/>
  <dc:description/>
  <cp:lastModifiedBy>Naveed A</cp:lastModifiedBy>
  <cp:revision>50</cp:revision>
  <dcterms:created xsi:type="dcterms:W3CDTF">2024-01-31T20:52:00Z</dcterms:created>
  <dcterms:modified xsi:type="dcterms:W3CDTF">2024-02-01T16:19:00Z</dcterms:modified>
</cp:coreProperties>
</file>