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0"/>
      </w:pPr>
    </w:p>
    <w:p>
      <w:pPr>
        <w:spacing w:after="80" w:before="0"/>
      </w:pPr>
      <w:r>
        <w:rPr>
          <w:rFonts w:ascii="Malgun Gothic" w:hAnsi="Malgun Gothic" w:eastAsia="Malgun Gothic"/>
          <w:b/>
          <w:color w:val="F59E0B"/>
          <w:sz w:val="26"/>
        </w:rPr>
        <w:t>🤝 Mangoi · MANGOI</w:t>
      </w:r>
    </w:p>
    <w:p>
      <w:pPr>
        <w:spacing w:after="120" w:before="0"/>
      </w:pPr>
      <w:r>
        <w:rPr>
          <w:rFonts w:ascii="Malgun Gothic" w:hAnsi="Malgun Gothic" w:eastAsia="Malgun Gothic"/>
          <w:b/>
          <w:color w:val="E11D48"/>
          <w:sz w:val="60"/>
        </w:rPr>
        <w:t>Agency User Guide</w:t>
      </w:r>
    </w:p>
    <w:p>
      <w:pPr>
        <w:spacing w:after="200" w:before="0"/>
      </w:pPr>
      <w:r>
        <w:rPr>
          <w:rFonts w:ascii="Malgun Gothic" w:hAnsi="Malgun Gothic" w:eastAsia="Malgun Gothic"/>
          <w:b/>
          <w:color w:val="475569"/>
          <w:sz w:val="28"/>
        </w:rPr>
        <w:t>From enrollment to lessons and settlement, in one book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2194560" cy="1773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go_ch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1773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160"/>
      </w:pPr>
      <w:r>
        <w:rPr>
          <w:rFonts w:ascii="Malgun Gothic" w:hAnsi="Malgun Gothic" w:eastAsia="Malgun Gothic"/>
          <w:b w:val="0"/>
          <w:color w:val="334155"/>
          <w:sz w:val="22"/>
        </w:rPr>
        <w:t>For · Agency (franchise) operators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748B"/>
          <w:sz w:val="20"/>
        </w:rPr>
        <w:t>🌐 www.mangoi.co.kr    📞 1644-0561    ✉ support@mangoi.co.kr</w:t>
      </w:r>
    </w:p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E11D48"/>
          <w:sz w:val="36"/>
        </w:rPr>
        <w:t>📘 What is the Agency Admin Page?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334155"/>
          <w:sz w:val="22"/>
        </w:rPr>
        <w:t>The agency page is where you directly manage your agency's students, lessons, payments and settlement. From recruiting and counseling to enrollment, lesson assignment, collection, parent communication and receiving settlement — everything you need to run an agency is here. On login, only 'my agency' data shows, so you can focus on your students.</w:t>
      </w:r>
    </w:p>
    <w:p>
      <w:pPr>
        <w:spacing w:after="60"/>
      </w:pPr>
      <w:r>
        <w:rPr>
          <w:rFonts w:ascii="Malgun Gothic" w:hAnsi="Malgun Gothic" w:eastAsia="Malgun Gothic"/>
          <w:b/>
          <w:color w:val="E11D48"/>
          <w:sz w:val="22"/>
        </w:rPr>
        <w:t xml:space="preserve">🤝 My-agency scope, automatic — </w:t>
      </w:r>
      <w:r>
        <w:rPr>
          <w:rFonts w:ascii="Malgun Gothic" w:hAnsi="Malgun Gothic" w:eastAsia="Malgun Gothic"/>
          <w:color w:val="334155"/>
          <w:sz w:val="21"/>
        </w:rPr>
        <w:t>Just log in and see only your students/revenue.</w:t>
      </w:r>
    </w:p>
    <w:p>
      <w:pPr>
        <w:spacing w:after="60"/>
      </w:pPr>
      <w:r>
        <w:rPr>
          <w:rFonts w:ascii="Malgun Gothic" w:hAnsi="Malgun Gothic" w:eastAsia="Malgun Gothic"/>
          <w:b/>
          <w:color w:val="E11D48"/>
          <w:sz w:val="22"/>
        </w:rPr>
        <w:t xml:space="preserve">🧑‍🎓 Recruit·enroll·manage students — </w:t>
      </w:r>
      <w:r>
        <w:rPr>
          <w:rFonts w:ascii="Malgun Gothic" w:hAnsi="Malgun Gothic" w:eastAsia="Malgun Gothic"/>
          <w:color w:val="334155"/>
          <w:sz w:val="21"/>
        </w:rPr>
        <w:t>From counseling to enrollment and lesson assignment.</w:t>
      </w:r>
    </w:p>
    <w:p>
      <w:pPr>
        <w:spacing w:after="60"/>
      </w:pPr>
      <w:r>
        <w:rPr>
          <w:rFonts w:ascii="Malgun Gothic" w:hAnsi="Malgun Gothic" w:eastAsia="Malgun Gothic"/>
          <w:b/>
          <w:color w:val="E11D48"/>
          <w:sz w:val="22"/>
        </w:rPr>
        <w:t xml:space="preserve">💳 Collection·settlement — </w:t>
      </w:r>
      <w:r>
        <w:rPr>
          <w:rFonts w:ascii="Malgun Gothic" w:hAnsi="Malgun Gothic" w:eastAsia="Malgun Gothic"/>
          <w:color w:val="334155"/>
          <w:sz w:val="21"/>
        </w:rPr>
        <w:t>Payments/overdue and receiving branch→agency settlement.</w:t>
      </w:r>
    </w:p>
    <w:p>
      <w:pPr>
        <w:spacing w:after="60"/>
      </w:pPr>
      <w:r>
        <w:rPr>
          <w:rFonts w:ascii="Malgun Gothic" w:hAnsi="Malgun Gothic" w:eastAsia="Malgun Gothic"/>
          <w:b/>
          <w:color w:val="E11D48"/>
          <w:sz w:val="22"/>
        </w:rPr>
        <w:t xml:space="preserve">📈 Learning status·reports — </w:t>
      </w:r>
      <w:r>
        <w:rPr>
          <w:rFonts w:ascii="Malgun Gothic" w:hAnsi="Malgun Gothic" w:eastAsia="Malgun Gothic"/>
          <w:color w:val="334155"/>
          <w:sz w:val="21"/>
        </w:rPr>
        <w:t>Your students' learning at a glance.</w:t>
      </w:r>
    </w:p>
    <w:p>
      <w:r>
        <w:br w:type="page"/>
      </w:r>
    </w:p>
    <w:p>
      <w:pPr>
        <w:spacing w:before="200" w:after="160"/>
      </w:pPr>
      <w:r>
        <w:rPr>
          <w:rFonts w:ascii="Malgun Gothic" w:hAnsi="Malgun Gothic" w:eastAsia="Malgun Gothic"/>
          <w:b/>
          <w:color w:val="E11D48"/>
          <w:sz w:val="32"/>
        </w:rPr>
        <w:t>🧭 How to Use the Main Features</w:t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01.  🔐 Agency Login &amp; Permissions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Only my agency's 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Logging in with an agency account shows only 'my agency' menus and data. Other agencies or branch-wide data isn't visible, so you can focus on managing your students.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Log in with </w:t>
      </w:r>
      <w:r>
        <w:rPr>
          <w:rFonts w:ascii="Malgun Gothic" w:hAnsi="Malgun Gothic" w:eastAsia="Malgun Gothic"/>
          <w:b/>
          <w:color w:val="E11D48"/>
          <w:sz w:val="21"/>
        </w:rPr>
        <w:t>ID and password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(social login also works).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On login, menus/data for your </w:t>
      </w:r>
      <w:r>
        <w:rPr>
          <w:rFonts w:ascii="Malgun Gothic" w:hAnsi="Malgun Gothic" w:eastAsia="Malgun Gothic"/>
          <w:b/>
          <w:color w:val="E11D48"/>
          <w:sz w:val="21"/>
        </w:rPr>
        <w:t>role (agency)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are applied automatically.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Forgot your password? Reset via </w:t>
      </w:r>
      <w:r>
        <w:rPr>
          <w:rFonts w:ascii="Malgun Gothic" w:hAnsi="Malgun Gothic" w:eastAsia="Malgun Gothic"/>
          <w:b/>
          <w:color w:val="E11D48"/>
          <w:sz w:val="21"/>
        </w:rPr>
        <w:t>'Find password'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Only your agency's student/revenue data shows.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Turn on 'Save ID' only on your own trusted PC.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On shared PCs, turn off auto-login and log out when done.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login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02.  👤 My Page &amp; Admin Dashboard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Open the management screen from My Page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Agency operations also start from 'My Page.' After logging in, press the 📊 'Admin' button in the My Page menu to enter the agency-scope admin (operations) dashboard, where you manage students, revenue, lessons and settlement.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After logging in, open </w:t>
      </w:r>
      <w:r>
        <w:rPr>
          <w:rFonts w:ascii="Malgun Gothic" w:hAnsi="Malgun Gothic" w:eastAsia="Malgun Gothic"/>
          <w:b/>
          <w:color w:val="E11D48"/>
          <w:sz w:val="21"/>
        </w:rPr>
        <w:t>'👤 My Page'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Press the </w:t>
      </w:r>
      <w:r>
        <w:rPr>
          <w:rFonts w:ascii="Malgun Gothic" w:hAnsi="Malgun Gothic" w:eastAsia="Malgun Gothic"/>
          <w:b/>
          <w:color w:val="E11D48"/>
          <w:sz w:val="21"/>
        </w:rPr>
        <w:t>📊 'Admin'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button in the My Page menu. (goes to the admin dashboard)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On the </w:t>
      </w:r>
      <w:r>
        <w:rPr>
          <w:rFonts w:ascii="Malgun Gothic" w:hAnsi="Malgun Gothic" w:eastAsia="Malgun Gothic"/>
          <w:b/>
          <w:color w:val="E11D48"/>
          <w:sz w:val="21"/>
        </w:rPr>
        <w:t>admin dashboard</w:t>
      </w:r>
      <w:r>
        <w:rPr>
          <w:rFonts w:ascii="Malgun Gothic" w:hAnsi="Malgun Gothic" w:eastAsia="Malgun Gothic"/>
          <w:b w:val="0"/>
          <w:color w:val="334155"/>
          <w:sz w:val="21"/>
        </w:rPr>
        <w:t>, check your agency revenue, enrollment and today's lessons.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>My Page also has postpone/change, new inquiry, all-menu, pre-check and more.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5.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If text looks English, use the </w:t>
      </w:r>
      <w:r>
        <w:rPr>
          <w:rFonts w:ascii="Malgun Gothic" w:hAnsi="Malgun Gothic" w:eastAsia="Malgun Gothic"/>
          <w:b/>
          <w:color w:val="E11D48"/>
          <w:sz w:val="21"/>
        </w:rPr>
        <w:t>EN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button to switch language.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One 'Admin' button takes you straight to the operations dashboard.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All dashboard data is auto-totaled to 'your agency scope'.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Menus and data are set automatically by your role (agency).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My Page and the admin dashboard open only within the logged-in agency account's permission scope.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Each day, go My Page → Admin dashboard to check your agency metrics.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743200" cy="3532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page_menu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353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743200" cy="1714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71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03.  🏠 Agency Dashboard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Your students·revenue·today's lessons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On login, your agency's enrollment, revenue and today's lessons are organized as cards. Find features fast with the search box.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Check </w:t>
      </w:r>
      <w:r>
        <w:rPr>
          <w:rFonts w:ascii="Malgun Gothic" w:hAnsi="Malgun Gothic" w:eastAsia="Malgun Gothic"/>
          <w:b/>
          <w:color w:val="E11D48"/>
          <w:sz w:val="21"/>
        </w:rPr>
        <w:t>today's revenue, enrollment and attendance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(your agency) at the top.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Tap features from the </w:t>
      </w:r>
      <w:r>
        <w:rPr>
          <w:rFonts w:ascii="Malgun Gothic" w:hAnsi="Malgun Gothic" w:eastAsia="Malgun Gothic"/>
          <w:b/>
          <w:color w:val="E11D48"/>
          <w:sz w:val="21"/>
        </w:rPr>
        <w:t>category cards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(students, accounting, content, etc.).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Type a word in the </w:t>
      </w:r>
      <w:r>
        <w:rPr>
          <w:rFonts w:ascii="Malgun Gothic" w:hAnsi="Malgun Gothic" w:eastAsia="Malgun Gothic"/>
          <w:b/>
          <w:color w:val="E11D48"/>
          <w:sz w:val="21"/>
        </w:rPr>
        <w:t>feature search box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to jump right there.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Check the </w:t>
      </w:r>
      <w:r>
        <w:rPr>
          <w:rFonts w:ascii="Malgun Gothic" w:hAnsi="Malgun Gothic" w:eastAsia="Malgun Gothic"/>
          <w:b/>
          <w:color w:val="E11D48"/>
          <w:sz w:val="21"/>
        </w:rPr>
        <w:t>live (LIVE) lesson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status.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Numbers are auto-totaled to 'your agency scope'.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If a feature is hard to find, search is fastest.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A morning metrics check quickly tells you your academy's status.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04.  🤖 Using the AI Assistant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Look up/act by voice or text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Speak or type into the search/mic and the AI helps you look up and handle things within your agency scope. Especially handy during busy counseling hours.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Speak or type into the center </w:t>
      </w:r>
      <w:r>
        <w:rPr>
          <w:rFonts w:ascii="Malgun Gothic" w:hAnsi="Malgun Gothic" w:eastAsia="Malgun Gothic"/>
          <w:b/>
          <w:color w:val="E11D48"/>
          <w:sz w:val="21"/>
        </w:rPr>
        <w:t>search/mic</w:t>
      </w:r>
      <w:r>
        <w:rPr>
          <w:rFonts w:ascii="Malgun Gothic" w:hAnsi="Malgun Gothic" w:eastAsia="Malgun Gothic"/>
          <w:b w:val="0"/>
          <w:color w:val="334155"/>
          <w:sz w:val="21"/>
        </w:rPr>
        <w:t>. e.g. 'How's today's revenue?'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The AI </w:t>
      </w:r>
      <w:r>
        <w:rPr>
          <w:rFonts w:ascii="Malgun Gothic" w:hAnsi="Malgun Gothic" w:eastAsia="Malgun Gothic"/>
          <w:b/>
          <w:color w:val="E11D48"/>
          <w:sz w:val="21"/>
        </w:rPr>
        <w:t>looks up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or </w:t>
      </w:r>
      <w:r>
        <w:rPr>
          <w:rFonts w:ascii="Malgun Gothic" w:hAnsi="Malgun Gothic" w:eastAsia="Malgun Gothic"/>
          <w:b/>
          <w:color w:val="E11D48"/>
          <w:sz w:val="21"/>
        </w:rPr>
        <w:t>opens a screen</w:t>
      </w:r>
      <w:r>
        <w:rPr>
          <w:rFonts w:ascii="Malgun Gothic" w:hAnsi="Malgun Gothic" w:eastAsia="Malgun Gothic"/>
          <w:b w:val="0"/>
          <w:color w:val="334155"/>
          <w:sz w:val="21"/>
        </w:rPr>
        <w:t>. e.g. 'Open student management.'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Important actions are </w:t>
      </w:r>
      <w:r>
        <w:rPr>
          <w:rFonts w:ascii="Malgun Gothic" w:hAnsi="Malgun Gothic" w:eastAsia="Malgun Gothic"/>
          <w:b/>
          <w:color w:val="E11D48"/>
          <w:sz w:val="21"/>
        </w:rPr>
        <w:t>confirmed with 'Shall I?' first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Voice is much faster than clicking.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Only permitted actions are handled, safely.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Can't find a button? Just say 'open ○○'.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05.  🧑‍🎓 Recruit·Enroll·Manage Students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From counseling to enrollment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Take new counseling, enroll students, and manage enrolled students' attendance, grades and history. This is your agency's core work.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Take </w:t>
      </w:r>
      <w:r>
        <w:rPr>
          <w:rFonts w:ascii="Malgun Gothic" w:hAnsi="Malgun Gothic" w:eastAsia="Malgun Gothic"/>
          <w:b/>
          <w:color w:val="E11D48"/>
          <w:sz w:val="21"/>
        </w:rPr>
        <w:t>new counseling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and convert to enrollment.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Manage the roster/history in </w:t>
      </w:r>
      <w:r>
        <w:rPr>
          <w:rFonts w:ascii="Malgun Gothic" w:hAnsi="Malgun Gothic" w:eastAsia="Malgun Gothic"/>
          <w:b/>
          <w:color w:val="E11D48"/>
          <w:sz w:val="21"/>
        </w:rPr>
        <w:t>Students/Parents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>Check attendance/reviews/points/chat history by student.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>Flag and care for students who need attention.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The student list is linked to real member data.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Raising the counsel→enroll conversion is key to growth.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Keeping thorough counseling notes greatly helps re-counseling and conversion.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menu_student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06.  👨‍👩‍👧 Parent Communication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Guide My Page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Guide parents to My Page so they can check their child's learning themselves. It reduces inquiries and raises satisfaction and re-enrollment.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Share the </w:t>
      </w:r>
      <w:r>
        <w:rPr>
          <w:rFonts w:ascii="Malgun Gothic" w:hAnsi="Malgun Gothic" w:eastAsia="Malgun Gothic"/>
          <w:b/>
          <w:color w:val="E11D48"/>
          <w:sz w:val="21"/>
        </w:rPr>
        <w:t>My Page link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with parents.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Parents check attendance/reviews/payments/reports with the </w:t>
      </w:r>
      <w:r>
        <w:rPr>
          <w:rFonts w:ascii="Malgun Gothic" w:hAnsi="Malgun Gothic" w:eastAsia="Malgun Gothic"/>
          <w:b/>
          <w:color w:val="E11D48"/>
          <w:sz w:val="21"/>
        </w:rPr>
        <w:t>child's student ID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Share growth with the </w:t>
      </w:r>
      <w:r>
        <w:rPr>
          <w:rFonts w:ascii="Malgun Gothic" w:hAnsi="Malgun Gothic" w:eastAsia="Malgun Gothic"/>
          <w:b/>
          <w:color w:val="E11D48"/>
          <w:sz w:val="21"/>
        </w:rPr>
        <w:t>monthly report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(print/PDF).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Parent satisfaction leads to re-enrollment.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Advise managing the student ID like a password.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Reading the review together periodically builds parent trust.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paren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07.  📅 Booking·Assignment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Schedule and teacher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Assign a student's lesson type, time and teacher, and manage booking status. Handle postpone/change requests too.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Assign lesson type, teacher and time in </w:t>
      </w:r>
      <w:r>
        <w:rPr>
          <w:rFonts w:ascii="Malgun Gothic" w:hAnsi="Malgun Gothic" w:eastAsia="Malgun Gothic"/>
          <w:b/>
          <w:color w:val="E11D48"/>
          <w:sz w:val="21"/>
        </w:rPr>
        <w:t>Booking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>Check empty slots/overlaps and adjust.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Handle students' </w:t>
      </w:r>
      <w:r>
        <w:rPr>
          <w:rFonts w:ascii="Malgun Gothic" w:hAnsi="Malgun Gothic" w:eastAsia="Malgun Gothic"/>
          <w:b/>
          <w:color w:val="E11D48"/>
          <w:sz w:val="21"/>
        </w:rPr>
        <w:t>postpone/change requests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per policy.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Assign popular slots in advance.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Announcing the postpone cutoff reduces no-shows.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Pre-registering each teacher's available times speeds up assignment.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mon_booking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08.  💳 Payments·Collection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Payments·overdue·refunds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Process your agency's payments, overdue and refunds. Amounts auto-calculate by policy, and overdue is managed with alerts.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Process payments/overdue/refunds in </w:t>
      </w:r>
      <w:r>
        <w:rPr>
          <w:rFonts w:ascii="Malgun Gothic" w:hAnsi="Malgun Gothic" w:eastAsia="Malgun Gothic"/>
          <w:b/>
          <w:color w:val="E11D48"/>
          <w:sz w:val="21"/>
        </w:rPr>
        <w:t>Accounting/Points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Notify overdue via </w:t>
      </w:r>
      <w:r>
        <w:rPr>
          <w:rFonts w:ascii="Malgun Gothic" w:hAnsi="Malgun Gothic" w:eastAsia="Malgun Gothic"/>
          <w:b/>
          <w:color w:val="E11D48"/>
          <w:sz w:val="21"/>
        </w:rPr>
        <w:t>alert-talk/SMS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Amounts are auto-calculated per the </w:t>
      </w:r>
      <w:r>
        <w:rPr>
          <w:rFonts w:ascii="Malgun Gothic" w:hAnsi="Malgun Gothic" w:eastAsia="Malgun Gothic"/>
          <w:b/>
          <w:color w:val="E11D48"/>
          <w:sz w:val="21"/>
        </w:rPr>
        <w:t>refund table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Automate overdue alerts to raise collection.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Discounted-payment refunds recalc at list price.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Reviewing collection status regularly stabilizes revenue.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refund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09.  📈 Student Learning·Reports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Progress·performance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Check your students' attendance, reviews and learning progress, and review performance with reports. Use it for parent counseling and re-enrollment persuasion.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Check each student's </w:t>
      </w:r>
      <w:r>
        <w:rPr>
          <w:rFonts w:ascii="Malgun Gothic" w:hAnsi="Malgun Gothic" w:eastAsia="Malgun Gothic"/>
          <w:b/>
          <w:color w:val="E11D48"/>
          <w:sz w:val="21"/>
        </w:rPr>
        <w:t>attendance·reviews·progress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Summarize performance with the </w:t>
      </w:r>
      <w:r>
        <w:rPr>
          <w:rFonts w:ascii="Malgun Gothic" w:hAnsi="Malgun Gothic" w:eastAsia="Malgun Gothic"/>
          <w:b/>
          <w:color w:val="E11D48"/>
          <w:sz w:val="21"/>
        </w:rPr>
        <w:t>monthly report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Use reports in </w:t>
      </w:r>
      <w:r>
        <w:rPr>
          <w:rFonts w:ascii="Malgun Gothic" w:hAnsi="Malgun Gothic" w:eastAsia="Malgun Gothic"/>
          <w:b/>
          <w:color w:val="E11D48"/>
          <w:sz w:val="21"/>
        </w:rPr>
        <w:t>parent counseling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Showing data builds parent trust.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Link high-performing students to reviews/referrals.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Showing performance with a report before re-enrollment makes persuasion easier.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paren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10.  🌳 Agency Settlement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Receive branch→agency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Check the settlement coming from the branch to your agency. Revenue and commissions are auto-calculated down the org tree, so you can see your share transparently.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Check </w:t>
      </w:r>
      <w:r>
        <w:rPr>
          <w:rFonts w:ascii="Malgun Gothic" w:hAnsi="Malgun Gothic" w:eastAsia="Malgun Gothic"/>
          <w:b/>
          <w:color w:val="E11D48"/>
          <w:sz w:val="21"/>
        </w:rPr>
        <w:t>branch→agency settlement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(received) by month.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>Review the revenue/commission calculation details.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/>
          <w:color w:val="E11D48"/>
          <w:sz w:val="21"/>
        </w:rPr>
        <w:t>Save (PDF)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the settlement report to keep.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Settlement is auto-calculated by the org tree.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Ask the branch/HQ to confirm any off items.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Viewing revenue and settlement together clarifies your agency's profit structure.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monthlyreport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11.  🧲 Prevent Churn (care for students)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Spot at-risk early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Find students likely to quit early and care for them. Quickly caring for students with frequent absences or dropping performance raises re-enrollment.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Check </w:t>
      </w:r>
      <w:r>
        <w:rPr>
          <w:rFonts w:ascii="Malgun Gothic" w:hAnsi="Malgun Gothic" w:eastAsia="Malgun Gothic"/>
          <w:b/>
          <w:color w:val="E11D48"/>
          <w:sz w:val="21"/>
        </w:rPr>
        <w:t>churn-risk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signals (absences·performance drop).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Intervene on at-risk students with </w:t>
      </w:r>
      <w:r>
        <w:rPr>
          <w:rFonts w:ascii="Malgun Gothic" w:hAnsi="Malgun Gothic" w:eastAsia="Malgun Gothic"/>
          <w:b/>
          <w:color w:val="E11D48"/>
          <w:sz w:val="21"/>
        </w:rPr>
        <w:t>counseling/alert-talk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>Manage family/referral relationships too.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Intervening early raises retention.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Care before re-enrollment season is especially important.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Caring first for frequently-absent students noticeably cuts churn.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12.  💬 New Counseling·Recruiting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Intake·conversion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Take new counseling/inquiries and convert to enrollment. Recruiting is the starting point of agency growth.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Take </w:t>
      </w:r>
      <w:r>
        <w:rPr>
          <w:rFonts w:ascii="Malgun Gothic" w:hAnsi="Malgun Gothic" w:eastAsia="Malgun Gothic"/>
          <w:b/>
          <w:color w:val="E11D48"/>
          <w:sz w:val="21"/>
        </w:rPr>
        <w:t>new counseling/inquiries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Record the counseling and </w:t>
      </w:r>
      <w:r>
        <w:rPr>
          <w:rFonts w:ascii="Malgun Gothic" w:hAnsi="Malgun Gothic" w:eastAsia="Malgun Gothic"/>
          <w:b/>
          <w:color w:val="E11D48"/>
          <w:sz w:val="21"/>
        </w:rPr>
        <w:t>convert to enrollment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>Drive enrollment with trial lessons·level tests.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Fast response raises conversion.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Make the trial→enroll flow smooth.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Following up after counseling raises conversion.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mon_contac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13.  🎧 Support·Help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Get branch·HQ support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If a problem comes up in operations, contact branch/HQ support. System/settlement/policy questions get resolved quickly.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Use phone, email, Kakao and remote support in </w:t>
      </w:r>
      <w:r>
        <w:rPr>
          <w:rFonts w:ascii="Malgun Gothic" w:hAnsi="Malgun Gothic" w:eastAsia="Malgun Gothic"/>
          <w:b/>
          <w:color w:val="E11D48"/>
          <w:sz w:val="21"/>
        </w:rPr>
        <w:t>Support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Route settlement/policy questions to the </w:t>
      </w:r>
      <w:r>
        <w:rPr>
          <w:rFonts w:ascii="Malgun Gothic" w:hAnsi="Malgun Gothic" w:eastAsia="Malgun Gothic"/>
          <w:b/>
          <w:color w:val="E11D48"/>
          <w:sz w:val="21"/>
        </w:rPr>
        <w:t>branch/HQ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/>
          <w:color w:val="E11D48"/>
          <w:sz w:val="21"/>
        </w:rPr>
        <w:t>Note the fix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for repeat issues.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System issues resolve fast with remote support.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For 'can't enter' tickets, check browser/permission first.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Compiling common inquiries and fixes speeds up counseling.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mon_contac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14.  🕐 Korea·Philippines Dual Clock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Two countries' time on screen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A clock on screen shows 🇰🇷 Korea and 🇵🇭 Philippines time together. It lets you check the time difference instantly when coordinating lessons between Philippine teachers and Korean students.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On the on-screen </w:t>
      </w:r>
      <w:r>
        <w:rPr>
          <w:rFonts w:ascii="Malgun Gothic" w:hAnsi="Malgun Gothic" w:eastAsia="Malgun Gothic"/>
          <w:b/>
          <w:color w:val="E11D48"/>
          <w:sz w:val="21"/>
        </w:rPr>
        <w:t>dual clock</w:t>
      </w:r>
      <w:r>
        <w:rPr>
          <w:rFonts w:ascii="Malgun Gothic" w:hAnsi="Malgun Gothic" w:eastAsia="Malgun Gothic"/>
          <w:b w:val="0"/>
          <w:color w:val="334155"/>
          <w:sz w:val="21"/>
        </w:rPr>
        <w:t>, see 🇰🇷 Korea and 🇵🇭 Philippines time at once.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/>
          <w:color w:val="E11D48"/>
          <w:sz w:val="21"/>
        </w:rPr>
        <w:t>Drag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the clock to move it anywhere you like.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/>
          <w:color w:val="E11D48"/>
          <w:sz w:val="21"/>
        </w:rPr>
        <w:t>Tap (click)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the clock to go to the home screen.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The Philippines is </w:t>
      </w:r>
      <w:r>
        <w:rPr>
          <w:rFonts w:ascii="Malgun Gothic" w:hAnsi="Malgun Gothic" w:eastAsia="Malgun Gothic"/>
          <w:b/>
          <w:color w:val="E11D48"/>
          <w:sz w:val="20"/>
        </w:rPr>
        <w:t>1 hour behind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Korea (−1 hour).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You can check booking/entry times in both countries' time.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When a lesson time is confusing due to the time difference, this clock clears it up instantly.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2092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ld_clock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209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15.  🇨🇳 Chinese Pronunciation Coach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Darakwon Chinese Master Lv1–20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Mangoi offers not only English but also a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Chinese course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. With a Darakwon Chinese Master (Lv 1–20) pronunciation coach (characters+pinyin, AI voice recognition, native comparison), you can attract and manage students who want Chinese.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In the AI voice coach, pick the </w:t>
      </w:r>
      <w:r>
        <w:rPr>
          <w:rFonts w:ascii="Malgun Gothic" w:hAnsi="Malgun Gothic" w:eastAsia="Malgun Gothic"/>
          <w:b/>
          <w:color w:val="E11D48"/>
          <w:sz w:val="21"/>
        </w:rPr>
        <w:t>CN Chinese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level (or go to the Chinese pronunciation coach).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Choose a </w:t>
      </w:r>
      <w:r>
        <w:rPr>
          <w:rFonts w:ascii="Malgun Gothic" w:hAnsi="Malgun Gothic" w:eastAsia="Malgun Gothic"/>
          <w:b/>
          <w:color w:val="E11D48"/>
          <w:sz w:val="21"/>
        </w:rPr>
        <w:t>Master series (1–6, HSK 1–6)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and a unit.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>Read the sentence (</w:t>
      </w:r>
      <w:r>
        <w:rPr>
          <w:rFonts w:ascii="Malgun Gothic" w:hAnsi="Malgun Gothic" w:eastAsia="Malgun Gothic"/>
          <w:b/>
          <w:color w:val="E11D48"/>
          <w:sz w:val="21"/>
        </w:rPr>
        <w:t>characters + pinyin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) and compare with </w:t>
      </w:r>
      <w:r>
        <w:rPr>
          <w:rFonts w:ascii="Malgun Gothic" w:hAnsi="Malgun Gothic" w:eastAsia="Malgun Gothic"/>
          <w:b/>
          <w:color w:val="E11D48"/>
          <w:sz w:val="21"/>
        </w:rPr>
        <w:t>'Play native audio'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Practice hard sounds/tones with </w:t>
      </w:r>
      <w:r>
        <w:rPr>
          <w:rFonts w:ascii="Malgun Gothic" w:hAnsi="Malgun Gothic" w:eastAsia="Malgun Gothic"/>
          <w:b/>
          <w:color w:val="E11D48"/>
          <w:sz w:val="21"/>
        </w:rPr>
        <w:t>repeat and slow (0.85x)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Characters and pinyin appear together, so it's easy to read.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The AI recognizes your voice and compares it to a native speaker.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The learning games hub supports Chinese too.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Listen slowly and repeat clearly to nail the four tones.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udent_speechcoach_cn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16.  🌟 In-class Praise Points (understand &amp; use)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Linked to motivation·re-enrollment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During class the teacher gives 🌟 praise points (+1P) to students on the spot, and an end-of-class rating (+10P) adds up into the student's total points. Points lead to shop/gift rewards, helping motivation and re-enrollment. Your agency understands and uses this flow for performance.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The </w:t>
      </w:r>
      <w:r>
        <w:rPr>
          <w:rFonts w:ascii="Malgun Gothic" w:hAnsi="Malgun Gothic" w:eastAsia="Malgun Gothic"/>
          <w:b/>
          <w:color w:val="E11D48"/>
          <w:sz w:val="21"/>
        </w:rPr>
        <w:t>teacher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gives </w:t>
      </w:r>
      <w:r>
        <w:rPr>
          <w:rFonts w:ascii="Malgun Gothic" w:hAnsi="Malgun Gothic" w:eastAsia="Malgun Gothic"/>
          <w:b/>
          <w:color w:val="E11D48"/>
          <w:sz w:val="21"/>
        </w:rPr>
        <w:t>+1P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via the 🌟 praise button on a student's video during class.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>It accrues live in the student's 🧺 point basket and sums into their total.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A </w:t>
      </w:r>
      <w:r>
        <w:rPr>
          <w:rFonts w:ascii="Malgun Gothic" w:hAnsi="Malgun Gothic" w:eastAsia="Malgun Gothic"/>
          <w:b/>
          <w:color w:val="E11D48"/>
          <w:sz w:val="21"/>
        </w:rPr>
        <w:t>post-class star rating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gives the student an extra </w:t>
      </w:r>
      <w:r>
        <w:rPr>
          <w:rFonts w:ascii="Malgun Gothic" w:hAnsi="Malgun Gothic" w:eastAsia="Malgun Gothic"/>
          <w:b/>
          <w:color w:val="E11D48"/>
          <w:sz w:val="21"/>
        </w:rPr>
        <w:t>+10P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Points connect to </w:t>
      </w:r>
      <w:r>
        <w:rPr>
          <w:rFonts w:ascii="Malgun Gothic" w:hAnsi="Malgun Gothic" w:eastAsia="Malgun Gothic"/>
          <w:b/>
          <w:color w:val="E11D48"/>
          <w:sz w:val="21"/>
        </w:rPr>
        <w:t>shop/roulette/gift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rewards.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Instant rewards boost participation and re-enrollment.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Use your agency students' points/reward response as a performance signal.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Teachers give praise points; HQ (admin) configures the shop/reward/gift policy.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Classes (teachers) where praise points flow well tend to have higher re-enrollment.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164065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prais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40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17.  📢 Notice Studio (Poster + Popup)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Design notice/event posters and push them as app popups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This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merges the old ‘Poster Maker’ and ‘Popup Notice’ tools into one place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. In the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①Create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tab you design a notice/event poster, then hand it straight to the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②Publish·Popup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tab to show it as a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popup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in your agency's student app.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Go to the admin menu </w:t>
      </w:r>
      <w:r>
        <w:rPr>
          <w:rFonts w:ascii="Malgun Gothic" w:hAnsi="Malgun Gothic" w:eastAsia="Malgun Gothic"/>
          <w:b/>
          <w:color w:val="E11D48"/>
          <w:sz w:val="21"/>
        </w:rPr>
        <w:t>Notification Center → 📢 Notice Studio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In the </w:t>
      </w:r>
      <w:r>
        <w:rPr>
          <w:rFonts w:ascii="Malgun Gothic" w:hAnsi="Malgun Gothic" w:eastAsia="Malgun Gothic"/>
          <w:b/>
          <w:color w:val="E11D48"/>
          <w:sz w:val="21"/>
        </w:rPr>
        <w:t>①Create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tab, design a poster with text, images, and video (resize · save on server · reuse).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Press </w:t>
      </w:r>
      <w:r>
        <w:rPr>
          <w:rFonts w:ascii="Malgun Gothic" w:hAnsi="Malgun Gothic" w:eastAsia="Malgun Gothic"/>
          <w:b/>
          <w:color w:val="E11D48"/>
          <w:sz w:val="21"/>
        </w:rPr>
        <w:t>‘📢 Publish as popup’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on the finished poster to auto-switch to the </w:t>
      </w:r>
      <w:r>
        <w:rPr>
          <w:rFonts w:ascii="Malgun Gothic" w:hAnsi="Malgun Gothic" w:eastAsia="Malgun Gothic"/>
          <w:b/>
          <w:color w:val="E11D48"/>
          <w:sz w:val="21"/>
        </w:rPr>
        <w:t>②Publish·Popup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tab.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In the publish tab, set the </w:t>
      </w:r>
      <w:r>
        <w:rPr>
          <w:rFonts w:ascii="Malgun Gothic" w:hAnsi="Malgun Gothic" w:eastAsia="Malgun Gothic"/>
          <w:b/>
          <w:color w:val="E11D48"/>
          <w:sz w:val="21"/>
        </w:rPr>
        <w:t>display period / stop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and publish it as a student-app popup.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Poster creation and popup publishing flow through </w:t>
      </w:r>
      <w:r>
        <w:rPr>
          <w:rFonts w:ascii="Malgun Gothic" w:hAnsi="Malgun Gothic" w:eastAsia="Malgun Gothic"/>
          <w:b/>
          <w:color w:val="E11D48"/>
          <w:sz w:val="20"/>
        </w:rPr>
        <w:t>one screen, two tabs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— no more confusion.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Posters you make can be </w:t>
      </w:r>
      <w:r>
        <w:rPr>
          <w:rFonts w:ascii="Malgun Gothic" w:hAnsi="Malgun Gothic" w:eastAsia="Malgun Gothic"/>
          <w:b/>
          <w:color w:val="E11D48"/>
          <w:sz w:val="20"/>
        </w:rPr>
        <w:t>saved and reused</w:t>
      </w:r>
      <w:r>
        <w:rPr>
          <w:rFonts w:ascii="Malgun Gothic" w:hAnsi="Malgun Gothic" w:eastAsia="Malgun Gothic"/>
          <w:b w:val="0"/>
          <w:color w:val="334155"/>
          <w:sz w:val="20"/>
        </w:rPr>
        <w:t>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Whichever route you enter from — AI assistant or sidebar search — the </w:t>
      </w:r>
      <w:r>
        <w:rPr>
          <w:rFonts w:ascii="Malgun Gothic" w:hAnsi="Malgun Gothic" w:eastAsia="Malgun Gothic"/>
          <w:b/>
          <w:color w:val="E11D48"/>
          <w:sz w:val="20"/>
        </w:rPr>
        <w:t>correct tab opens</w:t>
      </w:r>
      <w:r>
        <w:rPr>
          <w:rFonts w:ascii="Malgun Gothic" w:hAnsi="Malgun Gothic" w:eastAsia="Malgun Gothic"/>
          <w:b w:val="0"/>
          <w:color w:val="334155"/>
          <w:sz w:val="2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Existing posters/popups are preserved (it was only merged, nothing was deleted).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Promoting an event takes just one flow: ‘Create → Publish as popup’ right away.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noticestudio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18.  🤖 Command the AI Operations Assistant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Navigate with one phrase: “Take me to ○○”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Type what you want to do into the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top search bar (or the bottom-right AI assistant)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in plain language, and the AI understands and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jumps straight to that screen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. It now reliably follows navigation commands like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‘Take me to teacher ○○'s schedule’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or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‘Open auto-scheduling’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Type a command in the top </w:t>
      </w:r>
      <w:r>
        <w:rPr>
          <w:rFonts w:ascii="Malgun Gothic" w:hAnsi="Malgun Gothic" w:eastAsia="Malgun Gothic"/>
          <w:b/>
          <w:color w:val="E11D48"/>
          <w:sz w:val="21"/>
        </w:rPr>
        <w:t>search bar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or speak with the 🎤 mic.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e.g. </w:t>
      </w:r>
      <w:r>
        <w:rPr>
          <w:rFonts w:ascii="Malgun Gothic" w:hAnsi="Malgun Gothic" w:eastAsia="Malgun Gothic"/>
          <w:b/>
          <w:color w:val="E11D48"/>
          <w:sz w:val="21"/>
        </w:rPr>
        <w:t>“Take me to teacher Kim Minji's schedule”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→ auto-finds that teacher in the weekly schedule and opens it.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e.g. </w:t>
      </w:r>
      <w:r>
        <w:rPr>
          <w:rFonts w:ascii="Malgun Gothic" w:hAnsi="Malgun Gothic" w:eastAsia="Malgun Gothic"/>
          <w:b/>
          <w:color w:val="E11D48"/>
          <w:sz w:val="21"/>
        </w:rPr>
        <w:t>“Open auto-scheduling,” “Go to settlement”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to navigate menus.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Press </w:t>
      </w:r>
      <w:r>
        <w:rPr>
          <w:rFonts w:ascii="Malgun Gothic" w:hAnsi="Malgun Gothic" w:eastAsia="Malgun Gothic"/>
          <w:b/>
          <w:color w:val="E11D48"/>
          <w:sz w:val="21"/>
        </w:rPr>
        <w:t>‘Go now →’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on the AI response card to move to that screen.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Navigation commands </w:t>
      </w:r>
      <w:r>
        <w:rPr>
          <w:rFonts w:ascii="Malgun Gothic" w:hAnsi="Malgun Gothic" w:eastAsia="Malgun Gothic"/>
          <w:b/>
          <w:color w:val="E11D48"/>
          <w:sz w:val="20"/>
        </w:rPr>
        <w:t>actually navigate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— far fewer ‘explain only, do nothing’ replies.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Searching a schedule by teacher name </w:t>
      </w:r>
      <w:r>
        <w:rPr>
          <w:rFonts w:ascii="Malgun Gothic" w:hAnsi="Malgun Gothic" w:eastAsia="Malgun Gothic"/>
          <w:b/>
          <w:color w:val="E11D48"/>
          <w:sz w:val="20"/>
        </w:rPr>
        <w:t>auto-fills the search box + filters + scrolls</w:t>
      </w:r>
      <w:r>
        <w:rPr>
          <w:rFonts w:ascii="Malgun Gothic" w:hAnsi="Malgun Gothic" w:eastAsia="Malgun Gothic"/>
          <w:b w:val="0"/>
          <w:color w:val="334155"/>
          <w:sz w:val="20"/>
        </w:rPr>
        <w:t>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For data/statistics questions it also helps with </w:t>
      </w:r>
      <w:r>
        <w:rPr>
          <w:rFonts w:ascii="Malgun Gothic" w:hAnsi="Malgun Gothic" w:eastAsia="Malgun Gothic"/>
          <w:b/>
          <w:color w:val="E11D48"/>
          <w:sz w:val="20"/>
        </w:rPr>
        <w:t>card-style answers</w:t>
      </w:r>
      <w:r>
        <w:rPr>
          <w:rFonts w:ascii="Malgun Gothic" w:hAnsi="Malgun Gothic" w:eastAsia="Malgun Gothic"/>
          <w:b w:val="0"/>
          <w:color w:val="334155"/>
          <w:sz w:val="2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Commands that actually change things — ‘register · send · modify’ — ask for one more confirmation (a safety guard).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When you can't recall a menu name, just say what you want to do — it finds its way there.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aicommand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19.  💬 Share Library Links via KakaoTalk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Send videos &amp; docs in original quality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Every guide and video in the library now has a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'💬 Copy KakaoTalk link' button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.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Attaching a file to KakaoTalk crushes the quality, but sending a link plays the original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as-is. One tap copies the link — guiding parents and teachers gets much easier.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In the admin </w:t>
      </w:r>
      <w:r>
        <w:rPr>
          <w:rFonts w:ascii="Malgun Gothic" w:hAnsi="Malgun Gothic" w:eastAsia="Malgun Gothic"/>
          <w:b/>
          <w:color w:val="E11D48"/>
          <w:sz w:val="21"/>
        </w:rPr>
        <w:t>Library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, press </w:t>
      </w:r>
      <w:r>
        <w:rPr>
          <w:rFonts w:ascii="Malgun Gothic" w:hAnsi="Malgun Gothic" w:eastAsia="Malgun Gothic"/>
          <w:b/>
          <w:color w:val="E11D48"/>
          <w:sz w:val="21"/>
        </w:rPr>
        <w:t>💬 Copy KakaoTalk link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next to the file.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/>
          <w:color w:val="E11D48"/>
          <w:sz w:val="21"/>
        </w:rPr>
        <w:t>Paste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it into the KakaoTalk chat room.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Recipients tap the link to watch or download in </w:t>
      </w:r>
      <w:r>
        <w:rPr>
          <w:rFonts w:ascii="Malgun Gothic" w:hAnsi="Malgun Gothic" w:eastAsia="Malgun Gothic"/>
          <w:b/>
          <w:color w:val="E11D48"/>
          <w:sz w:val="21"/>
        </w:rPr>
        <w:t>original quality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For videos, </w:t>
      </w:r>
      <w:r>
        <w:rPr>
          <w:rFonts w:ascii="Malgun Gothic" w:hAnsi="Malgun Gothic" w:eastAsia="Malgun Gothic"/>
          <w:b/>
          <w:color w:val="E11D48"/>
          <w:sz w:val="20"/>
        </w:rPr>
        <w:t>link sharing = original quality</w:t>
      </w:r>
      <w:r>
        <w:rPr>
          <w:rFonts w:ascii="Malgun Gothic" w:hAnsi="Malgun Gothic" w:eastAsia="Malgun Gothic"/>
          <w:b w:val="0"/>
          <w:color w:val="334155"/>
          <w:sz w:val="20"/>
        </w:rPr>
        <w:t>; file attachments degrade it.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Works the same for PDFs, PPTs, and videos anywhere in the library.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Anyone with the link can open it. For internal-only material, check who you share with.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In a parents' group chat, one video-guide link does all the explaining.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noticestudio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20.  🧭 A refreshed admin screen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Collapsible sidebar · lighter background · line icons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The admin screen is now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easier on the eyes and wider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. The left menu collapses to a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narrow icon rail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via the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‹ Collapse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button, and the background is now a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consistent light tone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. Menu icons were redrawn as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line icons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so labels read clearly.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Press </w:t>
      </w:r>
      <w:r>
        <w:rPr>
          <w:rFonts w:ascii="Malgun Gothic" w:hAnsi="Malgun Gothic" w:eastAsia="Malgun Gothic"/>
          <w:b/>
          <w:color w:val="E11D48"/>
          <w:sz w:val="21"/>
        </w:rPr>
        <w:t>‹ Collapse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at the top of the left menu — it shrinks to an icon rail and </w:t>
      </w:r>
      <w:r>
        <w:rPr>
          <w:rFonts w:ascii="Malgun Gothic" w:hAnsi="Malgun Gothic" w:eastAsia="Malgun Gothic"/>
          <w:b/>
          <w:color w:val="E11D48"/>
          <w:sz w:val="21"/>
        </w:rPr>
        <w:t>the content gets wider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Press the </w:t>
      </w:r>
      <w:r>
        <w:rPr>
          <w:rFonts w:ascii="Malgun Gothic" w:hAnsi="Malgun Gothic" w:eastAsia="Malgun Gothic"/>
          <w:b/>
          <w:color w:val="E11D48"/>
          <w:sz w:val="21"/>
        </w:rPr>
        <w:t>›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button in the same place to expand it again.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The collapsed state is </w:t>
      </w:r>
      <w:r>
        <w:rPr>
          <w:rFonts w:ascii="Malgun Gothic" w:hAnsi="Malgun Gothic" w:eastAsia="Malgun Gothic"/>
          <w:b/>
          <w:color w:val="E11D48"/>
          <w:sz w:val="21"/>
        </w:rPr>
        <w:t>remembered for your next visit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Too many menus to find one? Type its name into </w:t>
      </w:r>
      <w:r>
        <w:rPr>
          <w:rFonts w:ascii="Malgun Gothic" w:hAnsi="Malgun Gothic" w:eastAsia="Malgun Gothic"/>
          <w:b/>
          <w:color w:val="E11D48"/>
          <w:sz w:val="21"/>
        </w:rPr>
        <w:t>menu search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at the top.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Screens full of tables and lists gain </w:t>
      </w:r>
      <w:r>
        <w:rPr>
          <w:rFonts w:ascii="Malgun Gothic" w:hAnsi="Malgun Gothic" w:eastAsia="Malgun Gothic"/>
          <w:b/>
          <w:color w:val="E11D48"/>
          <w:sz w:val="20"/>
        </w:rPr>
        <w:t>a lot of horizontal space</w:t>
      </w:r>
      <w:r>
        <w:rPr>
          <w:rFonts w:ascii="Malgun Gothic" w:hAnsi="Malgun Gothic" w:eastAsia="Malgun Gothic"/>
          <w:b w:val="0"/>
          <w:color w:val="334155"/>
          <w:sz w:val="20"/>
        </w:rPr>
        <w:t>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15 sub-pages were moved onto the </w:t>
      </w:r>
      <w:r>
        <w:rPr>
          <w:rFonts w:ascii="Malgun Gothic" w:hAnsi="Malgun Gothic" w:eastAsia="Malgun Gothic"/>
          <w:b/>
          <w:color w:val="E11D48"/>
          <w:sz w:val="20"/>
        </w:rPr>
        <w:t>same light theme</w:t>
      </w:r>
      <w:r>
        <w:rPr>
          <w:rFonts w:ascii="Malgun Gothic" w:hAnsi="Malgun Gothic" w:eastAsia="Malgun Gothic"/>
          <w:b w:val="0"/>
          <w:color w:val="334155"/>
          <w:sz w:val="20"/>
        </w:rPr>
        <w:t>, so the colour jump between screens is gone.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The collapse animation was </w:t>
      </w:r>
      <w:r>
        <w:rPr>
          <w:rFonts w:ascii="Malgun Gothic" w:hAnsi="Malgun Gothic" w:eastAsia="Malgun Gothic"/>
          <w:b/>
          <w:color w:val="E11D48"/>
          <w:sz w:val="20"/>
        </w:rPr>
        <w:t>removed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so low-spec PCs don't stutter.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Wide-table screens like settlement and payroll are far easier to read with the menu collapsed.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sidebar_rail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21.  🌐 The interface language sets itself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Overseas staff and teachers start in English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Filipino teachers and overseas staff now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start in English from the first screen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. The interface language is decided from the account's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nationality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, and teacher accounts are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always English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regardless of name or previous choice. You can still switch any time with the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🌐 EN / KR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button at the top.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If the account has a </w:t>
      </w:r>
      <w:r>
        <w:rPr>
          <w:rFonts w:ascii="Malgun Gothic" w:hAnsi="Malgun Gothic" w:eastAsia="Malgun Gothic"/>
          <w:b/>
          <w:color w:val="E11D48"/>
          <w:sz w:val="21"/>
        </w:rPr>
        <w:t>nationality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on file, the right language appears automatically at login.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To change it manually, press the </w:t>
      </w:r>
      <w:r>
        <w:rPr>
          <w:rFonts w:ascii="Malgun Gothic" w:hAnsi="Malgun Gothic" w:eastAsia="Malgun Gothic"/>
          <w:b/>
          <w:color w:val="E11D48"/>
          <w:sz w:val="21"/>
        </w:rPr>
        <w:t>🌐 EN / KR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button at the top.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A manual choice is stored </w:t>
      </w:r>
      <w:r>
        <w:rPr>
          <w:rFonts w:ascii="Malgun Gothic" w:hAnsi="Malgun Gothic" w:eastAsia="Malgun Gothic"/>
          <w:b/>
          <w:color w:val="E11D48"/>
          <w:sz w:val="21"/>
        </w:rPr>
        <w:t>per account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several people can share one PC without interference.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Teacher guide slides and manuals </w:t>
      </w:r>
      <w:r>
        <w:rPr>
          <w:rFonts w:ascii="Malgun Gothic" w:hAnsi="Malgun Gothic" w:eastAsia="Malgun Gothic"/>
          <w:b/>
          <w:color w:val="E11D48"/>
          <w:sz w:val="21"/>
        </w:rPr>
        <w:t>switch to the English editions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with it.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/>
          <w:color w:val="E11D48"/>
          <w:sz w:val="20"/>
        </w:rPr>
        <w:t>Teacher accounts are always English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— no more getting lost in a Korean screen.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Accounts with an English name no longer flip to Korean because of a Korean job title.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Language choice is </w:t>
      </w:r>
      <w:r>
        <w:rPr>
          <w:rFonts w:ascii="Malgun Gothic" w:hAnsi="Malgun Gothic" w:eastAsia="Malgun Gothic"/>
          <w:b/>
          <w:color w:val="E11D48"/>
          <w:sz w:val="20"/>
        </w:rPr>
        <w:t>isolated per account</w:t>
      </w:r>
      <w:r>
        <w:rPr>
          <w:rFonts w:ascii="Malgun Gothic" w:hAnsi="Malgun Gothic" w:eastAsia="Malgun Gothic"/>
          <w:b w:val="0"/>
          <w:color w:val="334155"/>
          <w:sz w:val="20"/>
        </w:rPr>
        <w:t>, so an overseas account isn't overwritten by someone else's pick.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Accounts with no nationality fall back to the old name/ID heuristic. Please fill in nationality when registering teachers.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Enter nationality when registering a new teacher and their very first login is in English — fewer support requests.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22.  💳 Enrolment &amp; payment → automatic lesson creation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Once payment is confirmed, every session is scheduled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On the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Enrolment screen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a student picks teacher, days and time and pays — and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all lesson sessions are created automatically the moment payment is confirmed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. The old manual timetable entry after payment is gone. If the slot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clashes with an existing lesson, the conflict is detected before payment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Send students and parents the </w:t>
      </w:r>
      <w:r>
        <w:rPr>
          <w:rFonts w:ascii="Malgun Gothic" w:hAnsi="Malgun Gothic" w:eastAsia="Malgun Gothic"/>
          <w:b/>
          <w:color w:val="E11D48"/>
          <w:sz w:val="21"/>
        </w:rPr>
        <w:t>enrolment link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They choose </w:t>
      </w:r>
      <w:r>
        <w:rPr>
          <w:rFonts w:ascii="Malgun Gothic" w:hAnsi="Malgun Gothic" w:eastAsia="Malgun Gothic"/>
          <w:b/>
          <w:color w:val="E11D48"/>
          <w:sz w:val="21"/>
        </w:rPr>
        <w:t>teacher → lesson options (weekly count, term, length) → days &amp; time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The </w:t>
      </w:r>
      <w:r>
        <w:rPr>
          <w:rFonts w:ascii="Malgun Gothic" w:hAnsi="Malgun Gothic" w:eastAsia="Malgun Gothic"/>
          <w:b/>
          <w:color w:val="E11D48"/>
          <w:sz w:val="21"/>
        </w:rPr>
        <w:t>slot check must pass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before the pay button unlocks (payment is blocked on a clash).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On confirmed payment, </w:t>
      </w:r>
      <w:r>
        <w:rPr>
          <w:rFonts w:ascii="Malgun Gothic" w:hAnsi="Malgun Gothic" w:eastAsia="Malgun Gothic"/>
          <w:b/>
          <w:color w:val="E11D48"/>
          <w:sz w:val="21"/>
        </w:rPr>
        <w:t>all sessions are created at once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verify in the admin lesson list.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5.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Head-office prices and discount rates are managed on the </w:t>
      </w:r>
      <w:r>
        <w:rPr>
          <w:rFonts w:ascii="Malgun Gothic" w:hAnsi="Malgun Gothic" w:eastAsia="Malgun Gothic"/>
          <w:b/>
          <w:color w:val="E11D48"/>
          <w:sz w:val="21"/>
        </w:rPr>
        <w:t>pricing screen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/>
          <w:color w:val="E11D48"/>
          <w:sz w:val="20"/>
        </w:rPr>
        <w:t>Idempotent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— a duplicated payment callback will not create the sessions twice.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Clashes with holidays or existing lessons are </w:t>
      </w:r>
      <w:r>
        <w:rPr>
          <w:rFonts w:ascii="Malgun Gothic" w:hAnsi="Malgun Gothic" w:eastAsia="Malgun Gothic"/>
          <w:b/>
          <w:color w:val="E11D48"/>
          <w:sz w:val="20"/>
        </w:rPr>
        <w:t>pushed back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so the session count is still met.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Term discounts (6 months −5%, 12 months −10%) are applied to the amount automatically.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Good to know </w:t>
            </w:r>
            <w:r>
              <w:rPr>
                <w:rFonts w:ascii="Malgun Gothic" w:hAnsi="Malgun Gothic" w:eastAsia="Malgun Gothic"/>
                <w:b/>
                <w:color w:val="92670A"/>
                <w:sz w:val="20"/>
              </w:rPr>
              <w:t>Stage 1 (enrol → pay → auto-create sessions)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 xml:space="preserve"> is live today. Later stages will follow.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Consultation → level test → send the enrolment link is the smoothest conversion path.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enroll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E11D48"/>
          <w:sz w:val="32"/>
        </w:rPr>
        <w:t>📋 Agency Features at a Glance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E11D4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2484"/>
            <w:shd w:val="clear" w:fill="E11D4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What it does</w:t>
            </w:r>
          </w:p>
        </w:tc>
        <w:tc>
          <w:tcPr>
            <w:tcW w:type="dxa" w:w="2484"/>
            <w:shd w:val="clear" w:fill="E11D4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When</w:t>
            </w:r>
          </w:p>
        </w:tc>
        <w:tc>
          <w:tcPr>
            <w:tcW w:type="dxa" w:w="2484"/>
            <w:shd w:val="clear" w:fill="E11D4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Core benefit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Dashboard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Revenue·enrollment·today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Every morning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Quick read</w:t>
            </w:r>
          </w:p>
        </w:tc>
      </w:tr>
      <w:tr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Student mgmt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Recruit·enroll·history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Always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Grow enrollment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Parent comm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Guide My Page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Enroll·re-enroll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Satisfaction ↑</w:t>
            </w:r>
          </w:p>
        </w:tc>
      </w:tr>
      <w:tr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Booking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Schedule·teacher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Assigning lessons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Smooth flow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Payments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Payments·overdue·refunds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Collection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Stable revenue</w:t>
            </w:r>
          </w:p>
        </w:tc>
      </w:tr>
      <w:tr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Reports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Learning performance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Counsel·re-enroll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Persuasion ↑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Settlement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Receive branch→agency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Monthly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Transparent profit</w:t>
            </w:r>
          </w:p>
        </w:tc>
      </w:tr>
      <w:tr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Retention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Care for at-risk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Always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Retention ↑</w:t>
            </w:r>
          </w:p>
        </w:tc>
      </w:tr>
    </w:tbl>
    <w:p>
      <w:pPr>
        <w:spacing w:before="280" w:after="120"/>
      </w:pPr>
      <w:r>
        <w:rPr>
          <w:rFonts w:ascii="Malgun Gothic" w:hAnsi="Malgun Gothic" w:eastAsia="Malgun Gothic"/>
          <w:b/>
          <w:color w:val="E11D48"/>
          <w:sz w:val="32"/>
        </w:rPr>
        <w:t>📊 Data at a Glance</w:t>
      </w:r>
    </w:p>
    <w:p>
      <w:pPr>
        <w:spacing w:after="40" w:before="120"/>
      </w:pPr>
      <w:r>
        <w:rPr>
          <w:rFonts w:ascii="Malgun Gothic" w:hAnsi="Malgun Gothic" w:eastAsia="Malgun Gothic"/>
          <w:b/>
          <w:color w:val="1E2340"/>
          <w:sz w:val="22"/>
        </w:rPr>
        <w:t>Your Agency Metrics (example)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6048"/>
      </w:tblGrid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Revenue (10k KRW)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E11D48"/>
                <w:sz w:val="18"/>
              </w:rPr>
              <w:t xml:space="preserve">█████ </w:t>
            </w:r>
            <w:r>
              <w:rPr>
                <w:rFonts w:ascii="Malgun Gothic" w:hAnsi="Malgun Gothic"/>
                <w:b/>
                <w:color w:val="E11D48"/>
                <w:sz w:val="19"/>
              </w:rPr>
              <w:t>46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Enrolled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F59E0B"/>
                <w:sz w:val="18"/>
              </w:rPr>
              <w:t xml:space="preserve">██████████████████ </w:t>
            </w:r>
            <w:r>
              <w:rPr>
                <w:rFonts w:ascii="Malgun Gothic" w:hAnsi="Malgun Gothic"/>
                <w:b/>
                <w:color w:val="F59E0B"/>
                <w:sz w:val="19"/>
              </w:rPr>
              <w:t>180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Attendance (%)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EA5E9"/>
                <w:sz w:val="18"/>
              </w:rPr>
              <w:t xml:space="preserve">█████████ </w:t>
            </w:r>
            <w:r>
              <w:rPr>
                <w:rFonts w:ascii="Malgun Gothic" w:hAnsi="Malgun Gothic"/>
                <w:b/>
                <w:color w:val="0EA5E9"/>
                <w:sz w:val="19"/>
              </w:rPr>
              <w:t>93</w:t>
            </w:r>
          </w:p>
        </w:tc>
      </w:tr>
    </w:tbl>
    <w:p>
      <w:pPr>
        <w:spacing w:after="40" w:before="120"/>
      </w:pPr>
      <w:r>
        <w:rPr>
          <w:rFonts w:ascii="Malgun Gothic" w:hAnsi="Malgun Gothic" w:eastAsia="Malgun Gothic"/>
          <w:b/>
          <w:color w:val="1E2340"/>
          <w:sz w:val="22"/>
        </w:rPr>
        <w:t>Enrollment Trend (example)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6048"/>
      </w:tblGrid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Jan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E11D48"/>
                <w:sz w:val="18"/>
              </w:rPr>
              <w:t xml:space="preserve">████████████ </w:t>
            </w:r>
            <w:r>
              <w:rPr>
                <w:rFonts w:ascii="Malgun Gothic" w:hAnsi="Malgun Gothic"/>
                <w:b/>
                <w:color w:val="E11D48"/>
                <w:sz w:val="19"/>
              </w:rPr>
              <w:t>120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Feb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E11D48"/>
                <w:sz w:val="18"/>
              </w:rPr>
              <w:t xml:space="preserve">██████████████ </w:t>
            </w:r>
            <w:r>
              <w:rPr>
                <w:rFonts w:ascii="Malgun Gothic" w:hAnsi="Malgun Gothic"/>
                <w:b/>
                <w:color w:val="E11D48"/>
                <w:sz w:val="19"/>
              </w:rPr>
              <w:t>135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Mar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E11D48"/>
                <w:sz w:val="18"/>
              </w:rPr>
              <w:t xml:space="preserve">███████████████ </w:t>
            </w:r>
            <w:r>
              <w:rPr>
                <w:rFonts w:ascii="Malgun Gothic" w:hAnsi="Malgun Gothic"/>
                <w:b/>
                <w:color w:val="E11D48"/>
                <w:sz w:val="19"/>
              </w:rPr>
              <w:t>150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Apr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E11D48"/>
                <w:sz w:val="18"/>
              </w:rPr>
              <w:t xml:space="preserve">████████████████ </w:t>
            </w:r>
            <w:r>
              <w:rPr>
                <w:rFonts w:ascii="Malgun Gothic" w:hAnsi="Malgun Gothic"/>
                <w:b/>
                <w:color w:val="E11D48"/>
                <w:sz w:val="19"/>
              </w:rPr>
              <w:t>162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May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E11D48"/>
                <w:sz w:val="18"/>
              </w:rPr>
              <w:t xml:space="preserve">█████████████████ </w:t>
            </w:r>
            <w:r>
              <w:rPr>
                <w:rFonts w:ascii="Malgun Gothic" w:hAnsi="Malgun Gothic"/>
                <w:b/>
                <w:color w:val="E11D48"/>
                <w:sz w:val="19"/>
              </w:rPr>
              <w:t>171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Jun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E11D48"/>
                <w:sz w:val="18"/>
              </w:rPr>
              <w:t xml:space="preserve">██████████████████ </w:t>
            </w:r>
            <w:r>
              <w:rPr>
                <w:rFonts w:ascii="Malgun Gothic" w:hAnsi="Malgun Gothic"/>
                <w:b/>
                <w:color w:val="E11D48"/>
                <w:sz w:val="19"/>
              </w:rPr>
              <w:t>180</w:t>
            </w:r>
          </w:p>
        </w:tc>
      </w:tr>
    </w:tbl>
    <w:p>
      <w:pPr>
        <w:spacing w:after="40" w:before="120"/>
      </w:pPr>
      <w:r>
        <w:rPr>
          <w:rFonts w:ascii="Malgun Gothic" w:hAnsi="Malgun Gothic" w:eastAsia="Malgun Gothic"/>
          <w:b/>
          <w:color w:val="1E2340"/>
          <w:sz w:val="22"/>
        </w:rPr>
        <w:t>Churn-risk Distribution (example)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6048"/>
      </w:tblGrid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Safe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10B981"/>
                <w:sz w:val="18"/>
              </w:rPr>
              <w:t xml:space="preserve">██████████████████ </w:t>
            </w:r>
            <w:r>
              <w:rPr>
                <w:rFonts w:ascii="Malgun Gothic" w:hAnsi="Malgun Gothic"/>
                <w:b/>
                <w:color w:val="10B981"/>
                <w:sz w:val="19"/>
              </w:rPr>
              <w:t>72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Watch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F59E0B"/>
                <w:sz w:val="18"/>
              </w:rPr>
              <w:t xml:space="preserve">█████ </w:t>
            </w:r>
            <w:r>
              <w:rPr>
                <w:rFonts w:ascii="Malgun Gothic" w:hAnsi="Malgun Gothic"/>
                <w:b/>
                <w:color w:val="F59E0B"/>
                <w:sz w:val="19"/>
              </w:rPr>
              <w:t>20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At risk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EF4444"/>
                <w:sz w:val="18"/>
              </w:rPr>
              <w:t xml:space="preserve">██ </w:t>
            </w:r>
            <w:r>
              <w:rPr>
                <w:rFonts w:ascii="Malgun Gothic" w:hAnsi="Malgun Gothic"/>
                <w:b/>
                <w:color w:val="EF4444"/>
                <w:sz w:val="19"/>
              </w:rPr>
              <w:t>8</w:t>
            </w:r>
          </w:p>
        </w:tc>
      </w:tr>
    </w:tbl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E11D48"/>
          <w:sz w:val="32"/>
        </w:rPr>
        <w:t>❓ Frequently Asked Questions (FAQ)</w:t>
      </w:r>
    </w:p>
    <w:p>
      <w:pPr>
        <w:spacing w:after="20"/>
      </w:pPr>
      <w:r>
        <w:rPr>
          <w:rFonts w:ascii="Malgun Gothic" w:hAnsi="Malgun Gothic" w:eastAsia="Malgun Gothic"/>
          <w:b/>
          <w:color w:val="E11D48"/>
          <w:sz w:val="22"/>
        </w:rPr>
        <w:t>Q. Where do I log in?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Log in at admin.mangoi.co.kr. By role (agency), only your agency's data shows automatically.</w:t>
      </w:r>
    </w:p>
    <w:p>
      <w:pPr>
        <w:spacing w:after="20"/>
      </w:pPr>
      <w:r>
        <w:rPr>
          <w:rFonts w:ascii="Malgun Gothic" w:hAnsi="Malgun Gothic" w:eastAsia="Malgun Gothic"/>
          <w:b/>
          <w:color w:val="E11D48"/>
          <w:sz w:val="22"/>
        </w:rPr>
        <w:t>Q. Can I see other agencies' data?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No. By permission scope, only your agency's data is visible.</w:t>
      </w:r>
    </w:p>
    <w:p>
      <w:pPr>
        <w:spacing w:after="20"/>
      </w:pPr>
      <w:r>
        <w:rPr>
          <w:rFonts w:ascii="Malgun Gothic" w:hAnsi="Malgun Gothic" w:eastAsia="Malgun Gothic"/>
          <w:b/>
          <w:color w:val="E11D48"/>
          <w:sz w:val="22"/>
        </w:rPr>
        <w:t>Q. How do I grow enrollment?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Fast counseling response, a smooth trial→enroll flow, and persuading parents with learning reports are key.</w:t>
      </w:r>
    </w:p>
    <w:p>
      <w:pPr>
        <w:spacing w:after="20"/>
      </w:pPr>
      <w:r>
        <w:rPr>
          <w:rFonts w:ascii="Malgun Gothic" w:hAnsi="Malgun Gothic" w:eastAsia="Malgun Gothic"/>
          <w:b/>
          <w:color w:val="E11D48"/>
          <w:sz w:val="22"/>
        </w:rPr>
        <w:t>Q. How do I check settlement?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Branch→agency settlement (received) is auto-calculated by the org tree; check it in the monthly report.</w:t>
      </w:r>
    </w:p>
    <w:p>
      <w:pPr>
        <w:spacing w:after="20"/>
      </w:pPr>
      <w:r>
        <w:rPr>
          <w:rFonts w:ascii="Malgun Gothic" w:hAnsi="Malgun Gothic" w:eastAsia="Malgun Gothic"/>
          <w:b/>
          <w:color w:val="E11D48"/>
          <w:sz w:val="22"/>
        </w:rPr>
        <w:t>Q. A student seems about to quit.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Watch churn-risk signals (absences·performance drop) and intervene quickly with counseling/alert-talk.</w:t>
      </w:r>
    </w:p>
    <w:p>
      <w:pPr>
        <w:spacing w:before="240" w:after="120"/>
      </w:pPr>
      <w:r>
        <w:rPr>
          <w:rFonts w:ascii="Malgun Gothic" w:hAnsi="Malgun Gothic" w:eastAsia="Malgun Gothic"/>
          <w:b/>
          <w:color w:val="E11D48"/>
          <w:sz w:val="32"/>
        </w:rPr>
        <w:t>✅ Agency Operations Checklist</w:t>
      </w:r>
    </w:p>
    <w:p>
      <w:pPr>
        <w:spacing w:after="40"/>
      </w:pPr>
      <w:r>
        <w:rPr>
          <w:rFonts w:ascii="Malgun Gothic" w:hAnsi="Malgun Gothic"/>
          <w:color w:val="E11D4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check today's revenue/enrollment/attendance?</w:t>
      </w:r>
    </w:p>
    <w:p>
      <w:pPr>
        <w:spacing w:after="40"/>
      </w:pPr>
      <w:r>
        <w:rPr>
          <w:rFonts w:ascii="Malgun Gothic" w:hAnsi="Malgun Gothic"/>
          <w:color w:val="E11D4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take and respond to new counseling/inquiries?</w:t>
      </w:r>
    </w:p>
    <w:p>
      <w:pPr>
        <w:spacing w:after="40"/>
      </w:pPr>
      <w:r>
        <w:rPr>
          <w:rFonts w:ascii="Malgun Gothic" w:hAnsi="Malgun Gothic"/>
          <w:color w:val="E11D4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check and notify overdue items?</w:t>
      </w:r>
    </w:p>
    <w:p>
      <w:pPr>
        <w:spacing w:after="40"/>
      </w:pPr>
      <w:r>
        <w:rPr>
          <w:rFonts w:ascii="Malgun Gothic" w:hAnsi="Malgun Gothic"/>
          <w:color w:val="E11D4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care for at-risk students?</w:t>
      </w:r>
    </w:p>
    <w:p>
      <w:pPr>
        <w:spacing w:after="40"/>
      </w:pPr>
      <w:r>
        <w:rPr>
          <w:rFonts w:ascii="Malgun Gothic" w:hAnsi="Malgun Gothic"/>
          <w:color w:val="E11D4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guide parents to the report/My Page?</w:t>
      </w:r>
    </w:p>
    <w:p>
      <w:pPr>
        <w:spacing w:after="40"/>
      </w:pPr>
      <w:r>
        <w:rPr>
          <w:rFonts w:ascii="Malgun Gothic" w:hAnsi="Malgun Gothic"/>
          <w:color w:val="E11D4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check this month's settlement (received)?</w:t>
      </w:r>
    </w:p>
    <w:p>
      <w:pPr>
        <w:spacing w:after="40"/>
      </w:pPr>
      <w:r>
        <w:rPr>
          <w:rFonts w:ascii="Malgun Gothic" w:hAnsi="Malgun Gothic"/>
          <w:color w:val="E11D4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follow up on trial→enroll?</w:t>
      </w:r>
    </w:p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E11D48"/>
          <w:sz w:val="34"/>
        </w:rPr>
        <w:t>🏁 Conclusion · A Practical Guide to Agency Growth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334155"/>
          <w:sz w:val="22"/>
        </w:rPr>
        <w:t>The core of agency operations is the virtuous cycle of 'recruit → enroll → satisfy → re-enroll.' Respond to counseling fast, show learning results with data, and prevent churn early — and your agency grows steadily. Keep this rhythm and operations feel solid.</w:t>
      </w:r>
    </w:p>
    <w:p>
      <w:pPr>
        <w:spacing w:before="160" w:after="80"/>
      </w:pPr>
      <w:r>
        <w:rPr>
          <w:rFonts w:ascii="Malgun Gothic" w:hAnsi="Malgun Gothic" w:eastAsia="Malgun Gothic"/>
          <w:b/>
          <w:color w:val="E11D48"/>
          <w:sz w:val="26"/>
        </w:rPr>
        <w:t>🔄 The Flow at a Glance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6480"/>
      </w:tblGrid>
      <w:tr>
        <w:tc>
          <w:tcPr>
            <w:tcW w:type="dxa" w:w="4968"/>
            <w:shd w:val="clear" w:fill="FFF1F2"/>
          </w:tcPr>
          <w:p>
            <w:r>
              <w:rPr>
                <w:rFonts w:ascii="Malgun Gothic" w:hAnsi="Malgun Gothic" w:eastAsia="Malgun Gothic"/>
                <w:b/>
                <w:color w:val="E11D48"/>
                <w:sz w:val="20"/>
              </w:rPr>
              <w:t>Morning (5 min)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Check revenue/enrollment/attendance on the dashboard; check live-lesson status</w:t>
            </w:r>
          </w:p>
        </w:tc>
      </w:tr>
      <w:tr>
        <w:tc>
          <w:tcPr>
            <w:tcW w:type="dxa" w:w="4968"/>
            <w:shd w:val="clear" w:fill="FFF1F2"/>
          </w:tcPr>
          <w:p>
            <w:r>
              <w:rPr>
                <w:rFonts w:ascii="Malgun Gothic" w:hAnsi="Malgun Gothic" w:eastAsia="Malgun Gothic"/>
                <w:b/>
                <w:color w:val="E11D48"/>
                <w:sz w:val="20"/>
              </w:rPr>
              <w:t>Late morning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Respond to new counseling·convert; notify overdue</w:t>
            </w:r>
          </w:p>
        </w:tc>
      </w:tr>
      <w:tr>
        <w:tc>
          <w:tcPr>
            <w:tcW w:type="dxa" w:w="4968"/>
            <w:shd w:val="clear" w:fill="FFF1F2"/>
          </w:tcPr>
          <w:p>
            <w:r>
              <w:rPr>
                <w:rFonts w:ascii="Malgun Gothic" w:hAnsi="Malgun Gothic" w:eastAsia="Malgun Gothic"/>
                <w:b/>
                <w:color w:val="E11D48"/>
                <w:sz w:val="20"/>
              </w:rPr>
              <w:t>Class hours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Check lesson assignment/progress; guide 'entry' tickets to browser/permission first</w:t>
            </w:r>
          </w:p>
        </w:tc>
      </w:tr>
      <w:tr>
        <w:tc>
          <w:tcPr>
            <w:tcW w:type="dxa" w:w="4968"/>
            <w:shd w:val="clear" w:fill="FFF1F2"/>
          </w:tcPr>
          <w:p>
            <w:r>
              <w:rPr>
                <w:rFonts w:ascii="Malgun Gothic" w:hAnsi="Malgun Gothic" w:eastAsia="Malgun Gothic"/>
                <w:b/>
                <w:color w:val="E11D48"/>
                <w:sz w:val="20"/>
              </w:rPr>
              <w:t>Afternoon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Care for at-risk students; parent reports·counseling</w:t>
            </w:r>
          </w:p>
        </w:tc>
      </w:tr>
      <w:tr>
        <w:tc>
          <w:tcPr>
            <w:tcW w:type="dxa" w:w="4968"/>
            <w:shd w:val="clear" w:fill="FFF1F2"/>
          </w:tcPr>
          <w:p>
            <w:r>
              <w:rPr>
                <w:rFonts w:ascii="Malgun Gothic" w:hAnsi="Malgun Gothic" w:eastAsia="Malgun Gothic"/>
                <w:b/>
                <w:color w:val="E11D48"/>
                <w:sz w:val="20"/>
              </w:rPr>
              <w:t>Monthly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Check branch→agency settlement; re-enroll·follow-up</w:t>
            </w:r>
          </w:p>
        </w:tc>
      </w:tr>
    </w:tbl>
    <w:p>
      <w:pPr>
        <w:spacing w:before="160" w:after="80"/>
      </w:pPr>
      <w:r>
        <w:rPr>
          <w:rFonts w:ascii="Malgun Gothic" w:hAnsi="Malgun Gothic" w:eastAsia="Malgun Gothic"/>
          <w:b/>
          <w:color w:val="E11D48"/>
          <w:sz w:val="26"/>
        </w:rPr>
        <w:t>⭐ Key Principles</w:t>
      </w:r>
    </w:p>
    <w:p>
      <w:pPr>
        <w:spacing w:after="40"/>
        <w:ind w:left="288"/>
      </w:pPr>
      <w:r>
        <w:rPr>
          <w:rFonts w:ascii="Malgun Gothic" w:hAnsi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/>
          <w:color w:val="E11D48"/>
          <w:sz w:val="21"/>
        </w:rPr>
        <w:t>Respond fast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the faster you handle counseling/inquiries, the higher conversion.</w:t>
      </w:r>
    </w:p>
    <w:p>
      <w:pPr>
        <w:spacing w:after="40"/>
        <w:ind w:left="288"/>
      </w:pPr>
      <w:r>
        <w:rPr>
          <w:rFonts w:ascii="Malgun Gothic" w:hAnsi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/>
          <w:color w:val="E11D48"/>
          <w:sz w:val="21"/>
        </w:rPr>
        <w:t>Persuade with data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showing results via learning reports makes re-enrollment easy.</w:t>
      </w:r>
    </w:p>
    <w:p>
      <w:pPr>
        <w:spacing w:after="40"/>
        <w:ind w:left="288"/>
      </w:pPr>
      <w:r>
        <w:rPr>
          <w:rFonts w:ascii="Malgun Gothic" w:hAnsi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/>
          <w:color w:val="E11D48"/>
          <w:sz w:val="21"/>
        </w:rPr>
        <w:t>Intervene on churn early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care first for frequently-absent students.</w:t>
      </w:r>
    </w:p>
    <w:p>
      <w:pPr>
        <w:spacing w:after="40"/>
        <w:ind w:left="288"/>
      </w:pPr>
      <w:r>
        <w:rPr>
          <w:rFonts w:ascii="Malgun Gothic" w:hAnsi="Malgun Gothic"/>
          <w:b/>
          <w:color w:val="F59E0B"/>
          <w:sz w:val="21"/>
        </w:rPr>
        <w:t xml:space="preserve">4. </w:t>
      </w:r>
      <w:r>
        <w:rPr>
          <w:rFonts w:ascii="Malgun Gothic" w:hAnsi="Malgun Gothic" w:eastAsia="Malgun Gothic"/>
          <w:b/>
          <w:color w:val="E11D48"/>
          <w:sz w:val="21"/>
        </w:rPr>
        <w:t>Communicate with parents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build trust with My Page and reports.</w:t>
      </w:r>
    </w:p>
    <w:p>
      <w:pPr>
        <w:spacing w:after="40"/>
        <w:ind w:left="288"/>
      </w:pPr>
      <w:r>
        <w:rPr>
          <w:rFonts w:ascii="Malgun Gothic" w:hAnsi="Malgun Gothic"/>
          <w:b/>
          <w:color w:val="F59E0B"/>
          <w:sz w:val="21"/>
        </w:rPr>
        <w:t xml:space="preserve">5. </w:t>
      </w:r>
      <w:r>
        <w:rPr>
          <w:rFonts w:ascii="Malgun Gothic" w:hAnsi="Malgun Gothic" w:eastAsia="Malgun Gothic"/>
          <w:b/>
          <w:color w:val="E11D48"/>
          <w:sz w:val="21"/>
        </w:rPr>
        <w:t>Follow up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following up after counseling completes enrollment.</w:t>
      </w:r>
    </w:p>
    <w:p>
      <w:pPr>
        <w:spacing w:before="160" w:after="80"/>
      </w:pPr>
      <w:r>
        <w:rPr>
          <w:rFonts w:ascii="Malgun Gothic" w:hAnsi="Malgun Gothic" w:eastAsia="Malgun Gothic"/>
          <w:b/>
          <w:color w:val="E11D48"/>
          <w:sz w:val="26"/>
        </w:rPr>
        <w:t>📌 Remember</w:t>
      </w:r>
    </w:p>
    <w:p>
      <w:pPr>
        <w:spacing w:after="40"/>
        <w:ind w:left="288"/>
      </w:pPr>
      <w:r>
        <w:rPr>
          <w:rFonts w:ascii="Malgun Gothic" w:hAnsi="Malgun Gothic"/>
          <w:color w:val="0EA5E9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Log in at </w:t>
      </w:r>
      <w:r>
        <w:rPr>
          <w:rFonts w:ascii="Malgun Gothic" w:hAnsi="Malgun Gothic" w:eastAsia="Malgun Gothic"/>
          <w:b/>
          <w:color w:val="E11D48"/>
          <w:sz w:val="20"/>
        </w:rPr>
        <w:t>admin.mangoi.co.kr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; data is auto-limited to </w:t>
      </w:r>
      <w:r>
        <w:rPr>
          <w:rFonts w:ascii="Malgun Gothic" w:hAnsi="Malgun Gothic" w:eastAsia="Malgun Gothic"/>
          <w:b/>
          <w:color w:val="E11D48"/>
          <w:sz w:val="20"/>
        </w:rPr>
        <w:t>your agency scope</w:t>
      </w:r>
    </w:p>
    <w:p>
      <w:pPr>
        <w:spacing w:after="40"/>
        <w:ind w:left="288"/>
      </w:pPr>
      <w:r>
        <w:rPr>
          <w:rFonts w:ascii="Malgun Gothic" w:hAnsi="Malgun Gothic"/>
          <w:color w:val="0EA5E9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Settlement is auto-calculated by the </w:t>
      </w:r>
      <w:r>
        <w:rPr>
          <w:rFonts w:ascii="Malgun Gothic" w:hAnsi="Malgun Gothic" w:eastAsia="Malgun Gothic"/>
          <w:b/>
          <w:color w:val="E11D48"/>
          <w:sz w:val="20"/>
        </w:rPr>
        <w:t>branch→agency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tree</w:t>
      </w:r>
    </w:p>
    <w:p>
      <w:pPr>
        <w:spacing w:after="40"/>
        <w:ind w:left="288"/>
      </w:pPr>
      <w:r>
        <w:rPr>
          <w:rFonts w:ascii="Malgun Gothic" w:hAnsi="Malgun Gothic"/>
          <w:color w:val="0EA5E9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Most 'can't enter class' tickets are </w:t>
      </w:r>
      <w:r>
        <w:rPr>
          <w:rFonts w:ascii="Malgun Gothic" w:hAnsi="Malgun Gothic" w:eastAsia="Malgun Gothic"/>
          <w:b/>
          <w:color w:val="E11D48"/>
          <w:sz w:val="20"/>
        </w:rPr>
        <w:t>browser/permission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issues</w:t>
      </w:r>
    </w:p>
    <w:p>
      <w:pPr>
        <w:spacing w:after="40"/>
        <w:ind w:left="288"/>
      </w:pPr>
      <w:r>
        <w:rPr>
          <w:rFonts w:ascii="Malgun Gothic" w:hAnsi="Malgun Gothic"/>
          <w:color w:val="0EA5E9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Growth rhythm: </w:t>
      </w:r>
      <w:r>
        <w:rPr>
          <w:rFonts w:ascii="Malgun Gothic" w:hAnsi="Malgun Gothic" w:eastAsia="Malgun Gothic"/>
          <w:b/>
          <w:color w:val="E11D48"/>
          <w:sz w:val="20"/>
        </w:rPr>
        <w:t>'Recruit → Enroll → Satisfy → Re-enroll'</w:t>
      </w:r>
      <w:r>
        <w:rPr>
          <w:rFonts w:ascii="Malgun Gothic" w:hAnsi="Malgun Gothic" w:eastAsia="Malgun Gothic"/>
          <w:b w:val="0"/>
          <w:color w:val="334155"/>
          <w:sz w:val="20"/>
        </w:rPr>
        <w:t>!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🍊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An agency's strength comes from 'the care you give each student.' Respond quickly, show results, and prevent churn early. Your branch and HQ back you up solidly. Questions? Contact support anytime — cheering on your thriving agency! 🍊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