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Branch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Sub-agencies, settlement &amp; performance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Regional branch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What is the Branch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branch page is where you manage your branch and its sub-agencies with authority delegated by HQ. When you log in, only 'my branch' data (revenue, enrollment, attendance, settlement) is shown automatically. You see your sub-agencies' performance at a glance and process the settlement that flows HQ ↔ branch ↔ agency. The layout is the same as the admin page — only the scope differs.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My-branch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branch's data.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Manage sub-agencies — </w:t>
      </w:r>
      <w:r>
        <w:rPr>
          <w:rFonts w:ascii="Malgun Gothic" w:hAnsi="Malgun Gothic" w:eastAsia="Malgun Gothic"/>
          <w:color w:val="334155"/>
          <w:sz w:val="21"/>
        </w:rPr>
        <w:t>Agency list, performance and recruiting in one place.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HQ→branch→agency settlement — </w:t>
      </w:r>
      <w:r>
        <w:rPr>
          <w:rFonts w:ascii="Malgun Gothic" w:hAnsi="Malgun Gothic" w:eastAsia="Malgun Gothic"/>
          <w:color w:val="334155"/>
          <w:sz w:val="21"/>
        </w:rPr>
        <w:t>Receipt/distribution auto-calculated by the tree.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Performance reports — </w:t>
      </w:r>
      <w:r>
        <w:rPr>
          <w:rFonts w:ascii="Malgun Gothic" w:hAnsi="Malgun Gothic" w:eastAsia="Malgun Gothic"/>
          <w:color w:val="334155"/>
          <w:sz w:val="21"/>
        </w:rPr>
        <w:t>Branch/agency performance in a monthly report.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Branch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branch's data shows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 branch account shows only 'my branch' menus and data. HQ-wide or other branches' data isn't visible, so you can focus on your branch with peace of mind.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0D948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(Kakao, Naver, Google also work).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0D9488"/>
          <w:sz w:val="21"/>
        </w:rPr>
        <w:t>role (branch)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0D948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You can split </w:t>
      </w:r>
      <w:r>
        <w:rPr>
          <w:rFonts w:ascii="Malgun Gothic" w:hAnsi="Malgun Gothic" w:eastAsia="Malgun Gothic"/>
          <w:b/>
          <w:color w:val="0D9488"/>
          <w:sz w:val="21"/>
        </w:rPr>
        <w:t>permission scope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among staff.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branch and sub-agency data shows.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always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Branch operations start from 'My Page.' After logging in, press the 📊 'Admin' button in the My Page menu to enter the branch-scope admin (operations) dashboard, where you manage revenue, enrollment, agencies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0D948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0D948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0D948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branch revenue, enrollment, attendance and sub-agencies.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(branch).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branch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spend 5 minutes: My Page → Admin dashboard → check branch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Branch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branch status at a glance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branch's revenue, enrollment and attendance plus sub-agency status are organized as cards. Type a word in the top search box to jump right to a feature.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branch total)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0D948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(agencies, teachers, accounting, students, content).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0D948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AI insight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summarizes your branch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numbers are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5-minute morning check of branch metrics catches warning signs early.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looks up numbers or opens screens within your branch scope. Important actions are confirmed first, and it only does what you're permitted.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0D948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the branch revenue this month?'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0D9488"/>
          <w:sz w:val="21"/>
        </w:rPr>
        <w:t>looks up numbers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0D948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the agency list.'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0D948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assistant only executes </w:t>
      </w:r>
      <w:r>
        <w:rPr>
          <w:rFonts w:ascii="Malgun Gothic" w:hAnsi="Malgun Gothic" w:eastAsia="Malgun Gothic"/>
          <w:b/>
          <w:color w:val="0D9488"/>
          <w:sz w:val="21"/>
        </w:rPr>
        <w:t>what you're permitted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When busy, voice is much faster.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Results are limited to your branch scope.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say 'show me/open ○○' to jump to the screen you want.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Manage Sub-agencies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List, performance, recruiting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Manage the agencies under your branch as a list and compare each agency's enrollment, revenue and performance. Recruiting and onboarding new agencies is handled here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agency's enrollment, revenue and activity in the </w:t>
      </w:r>
      <w:r>
        <w:rPr>
          <w:rFonts w:ascii="Malgun Gothic" w:hAnsi="Malgun Gothic" w:eastAsia="Malgun Gothic"/>
          <w:b/>
          <w:color w:val="0D9488"/>
          <w:sz w:val="21"/>
        </w:rPr>
        <w:t>agency list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strong/weak agencies to set </w:t>
      </w:r>
      <w:r>
        <w:rPr>
          <w:rFonts w:ascii="Malgun Gothic" w:hAnsi="Malgun Gothic" w:eastAsia="Malgun Gothic"/>
          <w:b/>
          <w:color w:val="0D9488"/>
          <w:sz w:val="21"/>
        </w:rPr>
        <w:t>support priorities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</w:t>
      </w:r>
      <w:r>
        <w:rPr>
          <w:rFonts w:ascii="Malgun Gothic" w:hAnsi="Malgun Gothic" w:eastAsia="Malgun Gothic"/>
          <w:b/>
          <w:color w:val="0D9488"/>
          <w:sz w:val="21"/>
        </w:rPr>
        <w:t>new-agency recruiting/onboarding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progress.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Set </w:t>
      </w:r>
      <w:r>
        <w:rPr>
          <w:rFonts w:ascii="Malgun Gothic" w:hAnsi="Malgun Gothic" w:eastAsia="Malgun Gothic"/>
          <w:b/>
          <w:color w:val="0D9488"/>
          <w:sz w:val="21"/>
        </w:rPr>
        <w:t>goals/incentives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agency if needed.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agencies with big performance gaps to coaching/support.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Share top agencies' methods with the others.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Agency data is also managed by each agency's own login; the branch sees the whole picture.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Sharing a monthly performance report at month-start boosts partner motivation.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Branch Settlement (receive &amp; distribute)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HQ→branch→agency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Receive the settlement coming from HQ to your branch and check the amount distributed from the branch to sub-agencies. Revenue and commissions are auto-calculated down the org tree.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HQ→branch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Branch→agency distribution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is auto-calculated by the tree.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Review/save the settlement in a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(PDF).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If an item looks off, look up the details to confirm.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down the org tree (HQ·branch·agency).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Distributing the settlement report early builds agency trust.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Announcing settlement terms (rate·timing) to agencies in advance reduces disputes.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Student · Parent Status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enrollment·attendance·grades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status of students in your branch (enrollment, attendance, grades). View by agency or as a branch total.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enrolled students in </w:t>
      </w:r>
      <w:r>
        <w:rPr>
          <w:rFonts w:ascii="Malgun Gothic" w:hAnsi="Malgun Gothic" w:eastAsia="Malgun Gothic"/>
          <w:b/>
          <w:color w:val="0D948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attendance/grades </w:t>
      </w:r>
      <w:r>
        <w:rPr>
          <w:rFonts w:ascii="Malgun Gothic" w:hAnsi="Malgun Gothic" w:eastAsia="Malgun Gothic"/>
          <w:b/>
          <w:color w:val="0D9488"/>
          <w:sz w:val="21"/>
        </w:rPr>
        <w:t>by agency and overall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Flag students/agencies that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At-risk students link to the Retention Center.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Find agencies whose attendance/enrollment is dipping and support them quickly.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Payments·Overdue·Refunds (branch)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accounting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payments, overdue and refunds in your branch scope and review amounts auto-calculated by policy. Also see collection status by agency.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payments/overdue/refunds in </w:t>
      </w:r>
      <w:r>
        <w:rPr>
          <w:rFonts w:ascii="Malgun Gothic" w:hAnsi="Malgun Gothic" w:eastAsia="Malgun Gothic"/>
          <w:b/>
          <w:color w:val="0D948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</w:t>
      </w:r>
      <w:r>
        <w:rPr>
          <w:rFonts w:ascii="Malgun Gothic" w:hAnsi="Malgun Gothic" w:eastAsia="Malgun Gothic"/>
          <w:b/>
          <w:color w:val="0D9488"/>
          <w:sz w:val="21"/>
        </w:rPr>
        <w:t>collection rate by agency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0D948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Strengthen alerts/support for agencies with high overdue.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Advise agencies with low collection to automate reminders.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Branch Retention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Churn risk·contagion·coaching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at-risk students across your branch/agencies early and prevent chain churn through family/referral. It ties into agency and teacher coaching.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Find at-risk students/agencies with the </w:t>
      </w:r>
      <w:r>
        <w:rPr>
          <w:rFonts w:ascii="Malgun Gothic" w:hAnsi="Malgun Gothic" w:eastAsia="Malgun Gothic"/>
          <w:b/>
          <w:color w:val="0D9488"/>
          <w:sz w:val="21"/>
        </w:rPr>
        <w:t>churn-risk graph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Prevent chain churn with the </w:t>
      </w:r>
      <w:r>
        <w:rPr>
          <w:rFonts w:ascii="Malgun Gothic" w:hAnsi="Malgun Gothic" w:eastAsia="Malgun Gothic"/>
          <w:b/>
          <w:color w:val="0D9488"/>
          <w:sz w:val="21"/>
        </w:rPr>
        <w:t>contagion network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Link high-risk spots to </w:t>
      </w:r>
      <w:r>
        <w:rPr>
          <w:rFonts w:ascii="Malgun Gothic" w:hAnsi="Malgun Gothic" w:eastAsia="Malgun Gothic"/>
          <w:b/>
          <w:color w:val="0D9488"/>
          <w:sz w:val="21"/>
        </w:rPr>
        <w:t>alert-talk/counseling/coaching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Compare churn patterns by agency to support them.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caring weekly for the top at-risk agencies/students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Monthly Report·Performance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Branch·agency 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Summarize your branch and sub-agencies' performance in a monthly report. See revenue, enrollment, attendance and settlement at a glance and save/print to share.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branch/agency performance with the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Compare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metrics (revenue·enrollment·attendance·settlement) vs prior month/year.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Save the report as </w:t>
      </w:r>
      <w:r>
        <w:rPr>
          <w:rFonts w:ascii="Malgun Gothic" w:hAnsi="Malgun Gothic" w:eastAsia="Malgun Gothic"/>
          <w:b/>
          <w:color w:val="0D9488"/>
          <w:sz w:val="21"/>
        </w:rPr>
        <w:t>print/PDF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share.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insight helps summarize performance.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report also works as agency motivation material.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Making monthly report sharing routine keeps branch operations transparent.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Agency Support·Training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Onboarding·ops 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 sub-agencies to operate well with onboarding and ops coaching. Guide the user guide/FAQ/support channels and share best practices.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Guide new agencies to the </w:t>
      </w:r>
      <w:r>
        <w:rPr>
          <w:rFonts w:ascii="Malgun Gothic" w:hAnsi="Malgun Gothic" w:eastAsia="Malgun Gothic"/>
          <w:b/>
          <w:color w:val="0D9488"/>
          <w:sz w:val="21"/>
        </w:rPr>
        <w:t>user guide·ops guide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Organize frequent questions into an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distribute.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top-agency cases to </w:t>
      </w:r>
      <w:r>
        <w:rPr>
          <w:rFonts w:ascii="Malgun Gothic" w:hAnsi="Malgun Gothic" w:eastAsia="Malgun Gothic"/>
          <w:b/>
          <w:color w:val="0D9488"/>
          <w:sz w:val="21"/>
        </w:rPr>
        <w:t>level everyone up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Early onboarding largely decides an agency's success.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repeat questions into FAQ to cut support load.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Quarterly agency meetings help review performance and pain points together.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Support·Inquiries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HQ support channels.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0D948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0D9488"/>
          <w:sz w:val="21"/>
        </w:rPr>
        <w:t>HQ contact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Inquiries within business hours are faster.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Compile common inquiries and fixes and share them with agencies too.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0D948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0D948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0D948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0D948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0D948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0D948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0D948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branch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0D948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0D948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branch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16.  📢 Notice Studio (Poster + Popup)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Design notice/event posters and push them as app popups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This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merges the old ‘Poster Maker’ and ‘Popup Notice’ tools into one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①Create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you design a notice/event poster, then hand it straight 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②Publish·Popup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to show it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your branch's student app.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Go to the admin menu </w:t>
      </w:r>
      <w:r>
        <w:rPr>
          <w:rFonts w:ascii="Malgun Gothic" w:hAnsi="Malgun Gothic" w:eastAsia="Malgun Gothic"/>
          <w:b/>
          <w:color w:val="0D9488"/>
          <w:sz w:val="21"/>
        </w:rPr>
        <w:t>Notification Center → 📢 Notice Studio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</w:t>
      </w:r>
      <w:r>
        <w:rPr>
          <w:rFonts w:ascii="Malgun Gothic" w:hAnsi="Malgun Gothic" w:eastAsia="Malgun Gothic"/>
          <w:b/>
          <w:color w:val="0D9488"/>
          <w:sz w:val="21"/>
        </w:rPr>
        <w:t>①Create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tab, design a poster with text, images, and video (resize · save on server · reuse).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‘📢 Publish as popup’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finished poster to auto-switch to the </w:t>
      </w:r>
      <w:r>
        <w:rPr>
          <w:rFonts w:ascii="Malgun Gothic" w:hAnsi="Malgun Gothic" w:eastAsia="Malgun Gothic"/>
          <w:b/>
          <w:color w:val="0D9488"/>
          <w:sz w:val="21"/>
        </w:rPr>
        <w:t>②Publish·Popup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publish tab, set the </w:t>
      </w:r>
      <w:r>
        <w:rPr>
          <w:rFonts w:ascii="Malgun Gothic" w:hAnsi="Malgun Gothic" w:eastAsia="Malgun Gothic"/>
          <w:b/>
          <w:color w:val="0D9488"/>
          <w:sz w:val="21"/>
        </w:rPr>
        <w:t>display period / stop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publish it as a student-app popup.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 creation and popup publishing flow through </w:t>
      </w:r>
      <w:r>
        <w:rPr>
          <w:rFonts w:ascii="Malgun Gothic" w:hAnsi="Malgun Gothic" w:eastAsia="Malgun Gothic"/>
          <w:b/>
          <w:color w:val="0D9488"/>
          <w:sz w:val="20"/>
        </w:rPr>
        <w:t>one screen, two tabs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confusion.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Posters you make can be </w:t>
      </w:r>
      <w:r>
        <w:rPr>
          <w:rFonts w:ascii="Malgun Gothic" w:hAnsi="Malgun Gothic" w:eastAsia="Malgun Gothic"/>
          <w:b/>
          <w:color w:val="0D9488"/>
          <w:sz w:val="20"/>
        </w:rPr>
        <w:t>saved and reused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Whichever route you enter from — AI assistant or sidebar search — the </w:t>
      </w:r>
      <w:r>
        <w:rPr>
          <w:rFonts w:ascii="Malgun Gothic" w:hAnsi="Malgun Gothic" w:eastAsia="Malgun Gothic"/>
          <w:b/>
          <w:color w:val="0D9488"/>
          <w:sz w:val="20"/>
        </w:rPr>
        <w:t>correct tab opens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Existing posters/popups are preserved (it was only merged, nothing was deleted).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Promoting an event takes just one flow: ‘Create → Publish as popup’ right away.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17.  🤖 Command the AI Operations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Navigate with one phrase: “Take me to ○○”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Type what you want to do into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top search bar (or the bottom-right AI assistant)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plain language, and the AI understands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jumps straight to that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It now reliably follows navigation commands like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‘Take me to teacher ○○'s schedule’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or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‘Open auto-scheduling’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command in the top </w:t>
      </w:r>
      <w:r>
        <w:rPr>
          <w:rFonts w:ascii="Malgun Gothic" w:hAnsi="Malgun Gothic" w:eastAsia="Malgun Gothic"/>
          <w:b/>
          <w:color w:val="0D9488"/>
          <w:sz w:val="21"/>
        </w:rPr>
        <w:t>search bar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speak with the 🎤 mic.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0D9488"/>
          <w:sz w:val="21"/>
        </w:rPr>
        <w:t>“Take me to teacher Kim Minji's schedule”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auto-finds that teacher in the weekly schedule and opens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0D9488"/>
          <w:sz w:val="21"/>
        </w:rPr>
        <w:t>“Open auto-scheduling,” “Go to settlement”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navigate menus.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‘Go now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AI response card to move to that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Navigation commands </w:t>
      </w:r>
      <w:r>
        <w:rPr>
          <w:rFonts w:ascii="Malgun Gothic" w:hAnsi="Malgun Gothic" w:eastAsia="Malgun Gothic"/>
          <w:b/>
          <w:color w:val="0D9488"/>
          <w:sz w:val="20"/>
        </w:rPr>
        <w:t>actually navigate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far fewer ‘explain only, do nothing’ replies.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Searching a schedule by teacher name </w:t>
      </w:r>
      <w:r>
        <w:rPr>
          <w:rFonts w:ascii="Malgun Gothic" w:hAnsi="Malgun Gothic" w:eastAsia="Malgun Gothic"/>
          <w:b/>
          <w:color w:val="0D9488"/>
          <w:sz w:val="20"/>
        </w:rPr>
        <w:t>auto-fills the search box + filters + scrolls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data/statistics questions it also helps with </w:t>
      </w:r>
      <w:r>
        <w:rPr>
          <w:rFonts w:ascii="Malgun Gothic" w:hAnsi="Malgun Gothic" w:eastAsia="Malgun Gothic"/>
          <w:b/>
          <w:color w:val="0D9488"/>
          <w:sz w:val="20"/>
        </w:rPr>
        <w:t>card-style answers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Commands that actually change things — ‘register · send · modify’ — ask for one more confirmation (a safety guard).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you can't recall a menu name, just say what you want to do — it finds its way there.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18.  💬 Share Library Links via KakaoTalk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Send videos &amp; docs in original quality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Every guide and video in the library now has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'💬 Copy KakaoTalk link' button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Attaching a file to KakaoTalk crushes the quality, but sending a link plays the original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as-is. One tap copies the link — guiding parents and teachers gets much easier.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admin </w:t>
      </w:r>
      <w:r>
        <w:rPr>
          <w:rFonts w:ascii="Malgun Gothic" w:hAnsi="Malgun Gothic" w:eastAsia="Malgun Gothic"/>
          <w:b/>
          <w:color w:val="0D9488"/>
          <w:sz w:val="21"/>
        </w:rPr>
        <w:t>Library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, press </w:t>
      </w:r>
      <w:r>
        <w:rPr>
          <w:rFonts w:ascii="Malgun Gothic" w:hAnsi="Malgun Gothic" w:eastAsia="Malgun Gothic"/>
          <w:b/>
          <w:color w:val="0D9488"/>
          <w:sz w:val="21"/>
        </w:rPr>
        <w:t>💬 Copy KakaoTalk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next to the file.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Paste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it into the KakaoTalk chat room.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Recipients tap the link to watch or download in </w:t>
      </w:r>
      <w:r>
        <w:rPr>
          <w:rFonts w:ascii="Malgun Gothic" w:hAnsi="Malgun Gothic" w:eastAsia="Malgun Gothic"/>
          <w:b/>
          <w:color w:val="0D9488"/>
          <w:sz w:val="21"/>
        </w:rPr>
        <w:t>original quality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videos, </w:t>
      </w:r>
      <w:r>
        <w:rPr>
          <w:rFonts w:ascii="Malgun Gothic" w:hAnsi="Malgun Gothic" w:eastAsia="Malgun Gothic"/>
          <w:b/>
          <w:color w:val="0D9488"/>
          <w:sz w:val="20"/>
        </w:rPr>
        <w:t>link sharing = original quality</w:t>
      </w:r>
      <w:r>
        <w:rPr>
          <w:rFonts w:ascii="Malgun Gothic" w:hAnsi="Malgun Gothic" w:eastAsia="Malgun Gothic"/>
          <w:b w:val="0"/>
          <w:color w:val="334155"/>
          <w:sz w:val="20"/>
        </w:rPr>
        <w:t>; file attachments degrade it.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Works the same for PDFs, PPTs, and videos anywhere in the library.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Anyone with the link can open it. For internal-only material, check who you share with.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In a parents' group chat, one video-guide link does all the explaining.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19.  🧭 A refreshed admin screen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Collapsible sidebar · lighter background · line icons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admin screen is now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easier on the eyes and wider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left menu collapses to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narrow icon rail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via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‹ Collapse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button, and the background is now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consistent light tone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Menu icons were redrawn as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line icons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so labels read clearly.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‹ Collapse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at the top of the left menu — it shrinks to an icon rail and </w:t>
      </w:r>
      <w:r>
        <w:rPr>
          <w:rFonts w:ascii="Malgun Gothic" w:hAnsi="Malgun Gothic" w:eastAsia="Malgun Gothic"/>
          <w:b/>
          <w:color w:val="0D9488"/>
          <w:sz w:val="21"/>
        </w:rPr>
        <w:t>the content gets wider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0D9488"/>
          <w:sz w:val="21"/>
        </w:rPr>
        <w:t>›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same place to expand it again.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collapsed state is </w:t>
      </w:r>
      <w:r>
        <w:rPr>
          <w:rFonts w:ascii="Malgun Gothic" w:hAnsi="Malgun Gothic" w:eastAsia="Malgun Gothic"/>
          <w:b/>
          <w:color w:val="0D9488"/>
          <w:sz w:val="21"/>
        </w:rPr>
        <w:t>remembered for your next visit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Too many menus to find one? Type its name into </w:t>
      </w:r>
      <w:r>
        <w:rPr>
          <w:rFonts w:ascii="Malgun Gothic" w:hAnsi="Malgun Gothic" w:eastAsia="Malgun Gothic"/>
          <w:b/>
          <w:color w:val="0D9488"/>
          <w:sz w:val="21"/>
        </w:rPr>
        <w:t>menu search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at the top.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Screens full of tables and lists gain </w:t>
      </w:r>
      <w:r>
        <w:rPr>
          <w:rFonts w:ascii="Malgun Gothic" w:hAnsi="Malgun Gothic" w:eastAsia="Malgun Gothic"/>
          <w:b/>
          <w:color w:val="0D9488"/>
          <w:sz w:val="20"/>
        </w:rPr>
        <w:t>a lot of horizontal space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15 sub-pages were moved onto the </w:t>
      </w:r>
      <w:r>
        <w:rPr>
          <w:rFonts w:ascii="Malgun Gothic" w:hAnsi="Malgun Gothic" w:eastAsia="Malgun Gothic"/>
          <w:b/>
          <w:color w:val="0D9488"/>
          <w:sz w:val="20"/>
        </w:rPr>
        <w:t>same light theme</w:t>
      </w:r>
      <w:r>
        <w:rPr>
          <w:rFonts w:ascii="Malgun Gothic" w:hAnsi="Malgun Gothic" w:eastAsia="Malgun Gothic"/>
          <w:b w:val="0"/>
          <w:color w:val="334155"/>
          <w:sz w:val="20"/>
        </w:rPr>
        <w:t>, so the colour jump between screens is gone.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collapse animation was </w:t>
      </w:r>
      <w:r>
        <w:rPr>
          <w:rFonts w:ascii="Malgun Gothic" w:hAnsi="Malgun Gothic" w:eastAsia="Malgun Gothic"/>
          <w:b/>
          <w:color w:val="0D9488"/>
          <w:sz w:val="20"/>
        </w:rPr>
        <w:t>removed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so low-spec PCs don't stutter.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Wide-table screens like settlement and payroll are far easier to read with the menu collapsed.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idebar_rail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20.  🌐 The interface language sets itself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Overseas staff and teachers start in English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Filipino teachers and overseas staff now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start in English from the first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interface language is decided from the account's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nationality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, and teacher accounts are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always English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regardless of name or previous choice. You can still switch any time with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🌐 EN / KR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button at the top.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the account has a </w:t>
      </w:r>
      <w:r>
        <w:rPr>
          <w:rFonts w:ascii="Malgun Gothic" w:hAnsi="Malgun Gothic" w:eastAsia="Malgun Gothic"/>
          <w:b/>
          <w:color w:val="0D9488"/>
          <w:sz w:val="21"/>
        </w:rPr>
        <w:t>nationality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file, the right language appears automatically at login.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To change it manually, press the </w:t>
      </w:r>
      <w:r>
        <w:rPr>
          <w:rFonts w:ascii="Malgun Gothic" w:hAnsi="Malgun Gothic" w:eastAsia="Malgun Gothic"/>
          <w:b/>
          <w:color w:val="0D9488"/>
          <w:sz w:val="21"/>
        </w:rPr>
        <w:t>🌐 EN / KR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manual choice is stored </w:t>
      </w:r>
      <w:r>
        <w:rPr>
          <w:rFonts w:ascii="Malgun Gothic" w:hAnsi="Malgun Gothic" w:eastAsia="Malgun Gothic"/>
          <w:b/>
          <w:color w:val="0D9488"/>
          <w:sz w:val="21"/>
        </w:rPr>
        <w:t>per account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several people can share one PC without interference.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Teacher guide slides and manuals </w:t>
      </w:r>
      <w:r>
        <w:rPr>
          <w:rFonts w:ascii="Malgun Gothic" w:hAnsi="Malgun Gothic" w:eastAsia="Malgun Gothic"/>
          <w:b/>
          <w:color w:val="0D9488"/>
          <w:sz w:val="21"/>
        </w:rPr>
        <w:t>switch to the English editions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with it.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Teacher accounts are always English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getting lost in a Korean screen.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Accounts with an English name no longer flip to Korean because of a Korean job title.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Language choice is </w:t>
      </w:r>
      <w:r>
        <w:rPr>
          <w:rFonts w:ascii="Malgun Gothic" w:hAnsi="Malgun Gothic" w:eastAsia="Malgun Gothic"/>
          <w:b/>
          <w:color w:val="0D9488"/>
          <w:sz w:val="20"/>
        </w:rPr>
        <w:t>isolated per account</w:t>
      </w:r>
      <w:r>
        <w:rPr>
          <w:rFonts w:ascii="Malgun Gothic" w:hAnsi="Malgun Gothic" w:eastAsia="Malgun Gothic"/>
          <w:b w:val="0"/>
          <w:color w:val="334155"/>
          <w:sz w:val="20"/>
        </w:rPr>
        <w:t>, so an overseas account isn't overwritten by someone else's pick.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Accounts with no nationality fall back to the old name/ID heuristic. Please fill in nationality when registering teachers.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Enter nationality when registering a new teacher and their very first login is in English — fewer support requests.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21.  💳 Enrolment &amp; payment → automatic lesson creation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Once payment is confirmed, every session is scheduled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On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Enrolment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 student picks teacher, days and time and pays —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all lesson sessions are created automatically the moment payment is confirmed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old manual timetable entry after payment is gone. If the slot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clashes with an existing lesson, the conflict is detected before payment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Send students and parents the </w:t>
      </w:r>
      <w:r>
        <w:rPr>
          <w:rFonts w:ascii="Malgun Gothic" w:hAnsi="Malgun Gothic" w:eastAsia="Malgun Gothic"/>
          <w:b/>
          <w:color w:val="0D9488"/>
          <w:sz w:val="21"/>
        </w:rPr>
        <w:t>enrolment link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They choose </w:t>
      </w:r>
      <w:r>
        <w:rPr>
          <w:rFonts w:ascii="Malgun Gothic" w:hAnsi="Malgun Gothic" w:eastAsia="Malgun Gothic"/>
          <w:b/>
          <w:color w:val="0D9488"/>
          <w:sz w:val="21"/>
        </w:rPr>
        <w:t>teacher → lesson options (weekly count, term, length) → days &amp; time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slot check must pass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before the pay button unlocks (payment is blocked on a clash).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confirmed payment, </w:t>
      </w:r>
      <w:r>
        <w:rPr>
          <w:rFonts w:ascii="Malgun Gothic" w:hAnsi="Malgun Gothic" w:eastAsia="Malgun Gothic"/>
          <w:b/>
          <w:color w:val="0D9488"/>
          <w:sz w:val="21"/>
        </w:rPr>
        <w:t>all sessions are created at once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verify in the admin lesson list.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Head-office prices and discount rates are managed on the </w:t>
      </w:r>
      <w:r>
        <w:rPr>
          <w:rFonts w:ascii="Malgun Gothic" w:hAnsi="Malgun Gothic" w:eastAsia="Malgun Gothic"/>
          <w:b/>
          <w:color w:val="0D9488"/>
          <w:sz w:val="21"/>
        </w:rPr>
        <w:t>pricing screen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Idempotent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a duplicated payment callback will not create the sessions twice.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Clashes with holidays or existing lessons are </w:t>
      </w:r>
      <w:r>
        <w:rPr>
          <w:rFonts w:ascii="Malgun Gothic" w:hAnsi="Malgun Gothic" w:eastAsia="Malgun Gothic"/>
          <w:b/>
          <w:color w:val="0D9488"/>
          <w:sz w:val="20"/>
        </w:rPr>
        <w:t>pushed back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so the session count is still met.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Term discounts (6 months −5%, 12 months −10%) are applied to the amount automatically.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Stage 1 (enrol → pay → auto-create sessions)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 is live today. Later stages will follow.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Consultation → level test → send the enrolment link is the smoothest conversion path.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enrol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Branch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Revenue·enrollment·attendance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My branch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Agency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List·performance·recruiting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Level up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Receive·distribute auto-calc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HQ↔branch↔agency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Accurate settlement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Students·parents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Enrollment·attendance·grades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prevention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Accounting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Healthy collection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risk·contagion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Monthly report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Performance analysis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ops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Branch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(M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by Agency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Gangnam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Bundang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Ilsan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Suwon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Incheon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Settlement Split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 fee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share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Agency distribution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(branch), only your branch's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Can I see other branches'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branch and sub-agency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How is settlement calculated?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Revenue/commissions are auto-calculated down the org tree (HQ→branch→agency). Check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An agency is underperforming.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Find causes via retention/accounting/reports and support with onboarding/coaching/incentives; sharing best cases helps.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 system problem occurred.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Contact HQ support (phone·email·Kakao·remote) for a quick fix.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Branch Operations Checklist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branch revenue/enrollment/attendance?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spot and support underperforming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review this month's settlement (receive·distribute)?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overdue/refund items?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students/agencies?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onboard new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share the monthly report?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Conclusion · A Practical Guide to Branch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A branch is the bridge between HQ and agencies. Watch your branch metrics, support your agencies to grow, and process settlement transparently — and the whole branch grows together. Keep this rhythm and operations get far more stable.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branch dashboard; read the AI insight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Review performance/collection by agency; check overdue/refunds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Support/coach underperforming agencies; care for at-risk students (retention)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Weekly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Onboard new agencies; share best practices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Check/distribute HQ→branch→agency settlement; share the monthly report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Metrics, 5 minutes each morning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catch branch/agency signals early.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Agencies as partners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close performance gaps with coaching/support.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Transparent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announcing terms upfront builds trust.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for at-risk agencies/students first.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Spread best practices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share top agencies' methods branch-wide.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0D9488"/>
          <w:sz w:val="20"/>
        </w:rPr>
        <w:t>your branch scope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0D9488"/>
          <w:sz w:val="20"/>
        </w:rPr>
        <w:t>HQ→branch→agency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field inquiries like 'can't enter' are </w:t>
      </w:r>
      <w:r>
        <w:rPr>
          <w:rFonts w:ascii="Malgun Gothic" w:hAnsi="Malgun Gothic" w:eastAsia="Malgun Gothic"/>
          <w:b/>
          <w:color w:val="0D948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Ops rhythm: </w:t>
      </w:r>
      <w:r>
        <w:rPr>
          <w:rFonts w:ascii="Malgun Gothic" w:hAnsi="Malgun Gothic" w:eastAsia="Malgun Gothic"/>
          <w:b/>
          <w:color w:val="0D9488"/>
          <w:sz w:val="20"/>
        </w:rPr>
        <w:t>'Check → Support → Settle → Report'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good branch is one that helps its agencies thrive. Read the situation with metrics, support your partners, and keep settlement transparent — and branch and agencies grow together. Questions? Contact HQ support anytime — cheering on your solid branch operations!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