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80"/>
      </w:pPr>
      <w:r>
        <w:rPr>
          <w:b/>
          <w:color w:val="29A6A2"/>
          <w:sz w:val="18"/>
        </w:rPr>
        <w:t>NOVASPRINT  /  TECHNICAL GUIDE</w:t>
      </w:r>
    </w:p>
    <w:p>
      <w:pPr>
        <w:pStyle w:val="Title"/>
        <w:spacing w:after="60"/>
      </w:pPr>
      <w:r>
        <w:t>NovaSprint Implementation Guide</w:t>
      </w:r>
    </w:p>
    <w:p>
      <w:pPr>
        <w:spacing w:after="280"/>
      </w:pPr>
      <w:r>
        <w:rPr>
          <w:color w:val="61758D"/>
          <w:sz w:val="26"/>
        </w:rPr>
        <w:t>Brain-inspired MAP planning architecture and technical implementation</w:t>
      </w:r>
    </w:p>
    <w:p>
      <w:pPr>
        <w:pStyle w:val="Heading1"/>
        <w:keepNext/>
      </w:pPr>
      <w:r>
        <w:t>Why sprint planning matters</w:t>
      </w:r>
    </w:p>
    <w:p>
      <w:pPr>
        <w:spacing w:after="120" w:line="269" w:lineRule="auto"/>
      </w:pPr>
      <w:r>
        <w:t>Planning matters because a goal alone does not tell a team what to build first, how work depends on other work, who can own it, how much time is plausible, or how success will be checked. Without those decisions, teams can ship disconnected work, discover integration or QA gaps late, or call a release complete without measuring the user outcome.</w:t>
      </w:r>
    </w:p>
    <w:p>
      <w:pPr>
        <w:spacing w:after="120" w:line="269" w:lineRule="auto"/>
      </w:pPr>
      <w:r>
        <w:t>NovaSprint turns a sprint goal into an evidence-informed delivery plan. It combines team skills and availability with Jira project context, then separates task design, forecasting, ownership, progress monitoring, outcome evaluation, and final synthesis into distinct agent roles. The plan flows to Jira as work items and can be tracked against live Jira status.</w:t>
      </w:r>
    </w:p>
    <w:p>
      <w:pPr>
        <w:spacing w:before="80" w:after="160" w:line="276" w:lineRule="auto"/>
      </w:pPr>
      <w:r>
        <w:rPr>
          <w:rFonts w:ascii="Aptos" w:hAnsi="Aptos"/>
          <w:b/>
          <w:color w:val="26364A"/>
          <w:sz w:val="21"/>
        </w:rPr>
        <w:t xml:space="preserve">The operating idea. </w:t>
      </w:r>
      <w:r>
        <w:rPr>
          <w:rFonts w:ascii="Aptos" w:hAnsi="Aptos"/>
          <w:color w:val="26364A"/>
          <w:sz w:val="21"/>
        </w:rPr>
        <w:t>Convert intent into an ordered, owned, measurable plan, while keeping forecasts distinct from observed results.</w:t>
      </w:r>
    </w:p>
    <w:p>
      <w:pPr>
        <w:pStyle w:val="Heading2"/>
        <w:keepNext/>
      </w:pPr>
      <w:r>
        <w:t>What the implementation provides</w:t>
      </w:r>
    </w:p>
    <w:tbl>
      <w:tblPr>
        <w:tblW w:type="auto" w:w="0"/>
        <w:jc w:val="center"/>
        <w:tblLayout w:type="fixed"/>
        <w:tblLook w:firstColumn="1" w:firstRow="1" w:lastColumn="0" w:lastRow="0" w:noHBand="0" w:noVBand="1" w:val="04A0"/>
      </w:tblPr>
      <w:tblGrid>
        <w:gridCol w:w="2923"/>
        <w:gridCol w:w="6797"/>
      </w:tblGrid>
      <w:tr>
        <w:trPr>
          <w:tblHeader w:val="true"/>
        </w:trPr>
        <w:tc>
          <w:tcPr>
            <w:tcW w:type="dxa" w:w="5083"/>
            <w:shd w:fill="17365F"/>
            <w:vAlign w:val="center"/>
            <w:tcMar>
              <w:top w:w="100" w:type="dxa"/>
              <w:start w:w="120" w:type="dxa"/>
              <w:bottom w:w="100" w:type="dxa"/>
              <w:end w:w="120" w:type="dxa"/>
            </w:tcMar>
          </w:tcPr>
          <w:p>
            <w:pPr>
              <w:spacing w:after="20" w:before="0"/>
            </w:pPr>
            <w:r/>
            <w:r>
              <w:rPr>
                <w:rFonts w:ascii="Aptos" w:hAnsi="Aptos"/>
                <w:b/>
                <w:color w:val="FFFFFF"/>
                <w:sz w:val="17"/>
              </w:rPr>
              <w:t>Planning need</w:t>
            </w:r>
          </w:p>
        </w:tc>
        <w:tc>
          <w:tcPr>
            <w:tcW w:type="dxa" w:w="5083"/>
            <w:shd w:fill="17365F"/>
            <w:vAlign w:val="center"/>
            <w:tcMar>
              <w:top w:w="100" w:type="dxa"/>
              <w:start w:w="120" w:type="dxa"/>
              <w:bottom w:w="100" w:type="dxa"/>
              <w:end w:w="120" w:type="dxa"/>
            </w:tcMar>
          </w:tcPr>
          <w:p>
            <w:pPr>
              <w:spacing w:after="20" w:before="0"/>
            </w:pPr>
            <w:r/>
            <w:r>
              <w:rPr>
                <w:rFonts w:ascii="Aptos" w:hAnsi="Aptos"/>
                <w:b/>
                <w:color w:val="FFFFFF"/>
                <w:sz w:val="17"/>
              </w:rPr>
              <w:t>NovaSprint response</w:t>
            </w:r>
          </w:p>
        </w:tc>
      </w:tr>
      <w:tr>
        <w:trPr>
          <w:cantSplit/>
        </w:trPr>
        <w:tc>
          <w:tcPr>
            <w:tcW w:type="dxa" w:w="2923"/>
            <w:shd w:fill="F3F7FC"/>
            <w:vAlign w:val="center"/>
            <w:tcMar>
              <w:top w:w="100" w:type="dxa"/>
              <w:start w:w="120" w:type="dxa"/>
              <w:bottom w:w="100" w:type="dxa"/>
              <w:end w:w="120" w:type="dxa"/>
            </w:tcMar>
          </w:tcPr>
          <w:p>
            <w:pPr>
              <w:spacing w:after="20" w:before="0"/>
            </w:pPr>
            <w:r/>
            <w:r>
              <w:rPr>
                <w:rFonts w:ascii="Aptos" w:hAnsi="Aptos"/>
                <w:b/>
                <w:color w:val="17365F"/>
                <w:sz w:val="17"/>
              </w:rPr>
              <w:t>A goal that is too broad to execute</w:t>
            </w:r>
          </w:p>
        </w:tc>
        <w:tc>
          <w:tcPr>
            <w:tcW w:type="dxa" w:w="6797"/>
            <w:shd w:fill="F3F7FC"/>
            <w:vAlign w:val="center"/>
            <w:tcMar>
              <w:top w:w="100" w:type="dxa"/>
              <w:start w:w="120" w:type="dxa"/>
              <w:bottom w:w="100" w:type="dxa"/>
              <w:end w:w="120" w:type="dxa"/>
            </w:tcMar>
          </w:tcPr>
          <w:p>
            <w:pPr>
              <w:spacing w:after="20" w:before="0"/>
            </w:pPr>
            <w:r/>
            <w:r>
              <w:rPr>
                <w:rFonts w:ascii="Aptos" w:hAnsi="Aptos"/>
                <w:b w:val="0"/>
                <w:color w:val="26364A"/>
                <w:sz w:val="17"/>
              </w:rPr>
              <w:t>Task Decomposer derives a Jira-ready task list from the goal, even when no backlog list is supplied.</w:t>
            </w:r>
          </w:p>
        </w:tc>
      </w:tr>
      <w:tr>
        <w:trPr>
          <w:cantSplit/>
        </w:trPr>
        <w:tc>
          <w:tcPr>
            <w:tcW w:type="dxa" w:w="2923"/>
            <w:shd w:fill="FFFFFF"/>
            <w:vAlign w:val="center"/>
            <w:tcMar>
              <w:top w:w="100" w:type="dxa"/>
              <w:start w:w="120" w:type="dxa"/>
              <w:bottom w:w="100" w:type="dxa"/>
              <w:end w:w="120" w:type="dxa"/>
            </w:tcMar>
          </w:tcPr>
          <w:p>
            <w:pPr>
              <w:spacing w:after="20" w:before="0"/>
            </w:pPr>
            <w:r/>
            <w:r>
              <w:rPr>
                <w:rFonts w:ascii="Aptos" w:hAnsi="Aptos"/>
                <w:b/>
                <w:color w:val="17365F"/>
                <w:sz w:val="17"/>
              </w:rPr>
              <w:t>Work that can be sequenced and owned</w:t>
            </w:r>
          </w:p>
        </w:tc>
        <w:tc>
          <w:tcPr>
            <w:tcW w:type="dxa" w:w="6797"/>
            <w:shd w:fill="FFFFFF"/>
            <w:vAlign w:val="center"/>
            <w:tcMar>
              <w:top w:w="100" w:type="dxa"/>
              <w:start w:w="120" w:type="dxa"/>
              <w:bottom w:w="100" w:type="dxa"/>
              <w:end w:w="120" w:type="dxa"/>
            </w:tcMar>
          </w:tcPr>
          <w:p>
            <w:pPr>
              <w:spacing w:after="20" w:before="0"/>
            </w:pPr>
            <w:r/>
            <w:r>
              <w:rPr>
                <w:rFonts w:ascii="Aptos" w:hAnsi="Aptos"/>
                <w:b w:val="0"/>
                <w:color w:val="26364A"/>
                <w:sz w:val="17"/>
              </w:rPr>
              <w:t>Sprint Planner selects a goal-aligned scope; Predictor estimates; Assignment matches roles, skills and availability.</w:t>
            </w:r>
          </w:p>
        </w:tc>
      </w:tr>
      <w:tr>
        <w:trPr>
          <w:cantSplit/>
        </w:trPr>
        <w:tc>
          <w:tcPr>
            <w:tcW w:type="dxa" w:w="2923"/>
            <w:shd w:fill="F3F7FC"/>
            <w:vAlign w:val="center"/>
            <w:tcMar>
              <w:top w:w="100" w:type="dxa"/>
              <w:start w:w="120" w:type="dxa"/>
              <w:bottom w:w="100" w:type="dxa"/>
              <w:end w:w="120" w:type="dxa"/>
            </w:tcMar>
          </w:tcPr>
          <w:p>
            <w:pPr>
              <w:spacing w:after="20" w:before="0"/>
            </w:pPr>
            <w:r/>
            <w:r>
              <w:rPr>
                <w:rFonts w:ascii="Aptos" w:hAnsi="Aptos"/>
                <w:b/>
                <w:color w:val="17365F"/>
                <w:sz w:val="17"/>
              </w:rPr>
              <w:t>Quality and release coverage</w:t>
            </w:r>
          </w:p>
        </w:tc>
        <w:tc>
          <w:tcPr>
            <w:tcW w:type="dxa" w:w="6797"/>
            <w:shd w:fill="F3F7FC"/>
            <w:vAlign w:val="center"/>
            <w:tcMar>
              <w:top w:w="100" w:type="dxa"/>
              <w:start w:w="120" w:type="dxa"/>
              <w:bottom w:w="100" w:type="dxa"/>
              <w:end w:w="120" w:type="dxa"/>
            </w:tcMar>
          </w:tcPr>
          <w:p>
            <w:pPr>
              <w:spacing w:after="20" w:before="0"/>
            </w:pPr>
            <w:r/>
            <w:r>
              <w:rPr>
                <w:rFonts w:ascii="Aptos" w:hAnsi="Aptos"/>
                <w:b w:val="0"/>
                <w:color w:val="26364A"/>
                <w:sz w:val="17"/>
              </w:rPr>
              <w:t>The decomposition includes one goal-level end-to-end QA task and one sprint release-readiness task when applicable.</w:t>
            </w:r>
          </w:p>
        </w:tc>
      </w:tr>
      <w:tr>
        <w:trPr>
          <w:cantSplit/>
        </w:trPr>
        <w:tc>
          <w:tcPr>
            <w:tcW w:type="dxa" w:w="2923"/>
            <w:shd w:fill="FFFFFF"/>
            <w:vAlign w:val="center"/>
            <w:tcMar>
              <w:top w:w="100" w:type="dxa"/>
              <w:start w:w="120" w:type="dxa"/>
              <w:bottom w:w="100" w:type="dxa"/>
              <w:end w:w="120" w:type="dxa"/>
            </w:tcMar>
          </w:tcPr>
          <w:p>
            <w:pPr>
              <w:spacing w:after="20" w:before="0"/>
            </w:pPr>
            <w:r/>
            <w:r>
              <w:rPr>
                <w:rFonts w:ascii="Aptos" w:hAnsi="Aptos"/>
                <w:b/>
                <w:color w:val="17365F"/>
                <w:sz w:val="17"/>
              </w:rPr>
              <w:t>Progress that can be checked later</w:t>
            </w:r>
          </w:p>
        </w:tc>
        <w:tc>
          <w:tcPr>
            <w:tcW w:type="dxa" w:w="6797"/>
            <w:shd w:fill="FFFFFF"/>
            <w:vAlign w:val="center"/>
            <w:tcMar>
              <w:top w:w="100" w:type="dxa"/>
              <w:start w:w="120" w:type="dxa"/>
              <w:bottom w:w="100" w:type="dxa"/>
              <w:end w:w="120" w:type="dxa"/>
            </w:tcMar>
          </w:tcPr>
          <w:p>
            <w:pPr>
              <w:spacing w:after="20" w:before="0"/>
            </w:pPr>
            <w:r/>
            <w:r>
              <w:rPr>
                <w:rFonts w:ascii="Aptos" w:hAnsi="Aptos"/>
                <w:b w:val="0"/>
                <w:color w:val="26364A"/>
                <w:sz w:val="17"/>
              </w:rPr>
              <w:t>Track queries the plan’s Jira issues and shows Monitor output, task evidence and completion status.</w:t>
            </w:r>
          </w:p>
        </w:tc>
      </w:tr>
    </w:tbl>
    <w:p>
      <w:pPr>
        <w:spacing w:after="40"/>
      </w:pPr>
    </w:p>
    <w:p>
      <w:pPr>
        <w:spacing w:after="120" w:line="269" w:lineRule="auto"/>
      </w:pPr>
      <w:r>
        <w:t>This guide describes the implementation represented by the NovaSprint source code as of October 2026. It separates the research paper’s Modular Agentic Planner from NovaSprint’s related, sequential LangGraph workflow so the architecture and its limits are clear.</w:t>
      </w:r>
    </w:p>
    <w:p>
      <w:r>
        <w:br w:type="page"/>
      </w:r>
    </w:p>
    <w:p>
      <w:pPr>
        <w:pStyle w:val="Heading1"/>
        <w:keepNext/>
      </w:pPr>
      <w:r>
        <w:t>The agent primer</w:t>
      </w:r>
    </w:p>
    <w:p>
      <w:pPr>
        <w:pStyle w:val="Heading2"/>
        <w:keepNext/>
      </w:pPr>
      <w:r>
        <w:t>NovaSprint in one line</w:t>
      </w:r>
    </w:p>
    <w:p>
      <w:pPr>
        <w:spacing w:after="120" w:line="269" w:lineRule="auto"/>
      </w:pPr>
      <w:r>
        <w:t>NovaSprint helps product teams turn a one-line sprint goal into an ordered, estimated, assigned and trackable Jira plan in a local web app, replacing manual task breakdown, forecasting, assignment and issue entry; it reads team and Jira context, uses a configured LLM provider and Jira Cloud, publishes the planned Jira work automatically, and hands the result to the team to inspect and track; it works when a valid sprint goal produces a complete plan, every planned Jira issue is created, and Track can report their current status, with planning time measured from submission to publication.</w:t>
      </w:r>
    </w:p>
    <w:p>
      <w:pPr>
        <w:pStyle w:val="Heading2"/>
        <w:keepNext/>
      </w:pPr>
      <w:r>
        <w:t>Three rules for the one-liner</w:t>
      </w:r>
    </w:p>
    <w:tbl>
      <w:tblPr>
        <w:tblW w:type="auto" w:w="0"/>
        <w:jc w:val="center"/>
        <w:tblLayout w:type="fixed"/>
        <w:tblLook w:firstColumn="1" w:firstRow="1" w:lastColumn="0" w:lastRow="0" w:noHBand="0" w:noVBand="1" w:val="04A0"/>
      </w:tblPr>
      <w:tblGrid>
        <w:gridCol w:w="2880"/>
        <w:gridCol w:w="6840"/>
      </w:tblGrid>
      <w:tr>
        <w:trPr>
          <w:tblHeader w:val="true"/>
        </w:trPr>
        <w:tc>
          <w:tcPr>
            <w:tcW w:type="dxa" w:w="5083"/>
            <w:shd w:fill="17365F"/>
            <w:vAlign w:val="center"/>
            <w:tcMar>
              <w:top w:w="100" w:type="dxa"/>
              <w:start w:w="120" w:type="dxa"/>
              <w:bottom w:w="100" w:type="dxa"/>
              <w:end w:w="120" w:type="dxa"/>
            </w:tcMar>
          </w:tcPr>
          <w:p>
            <w:pPr>
              <w:spacing w:after="20" w:before="0"/>
            </w:pPr>
            <w:r/>
            <w:r>
              <w:rPr>
                <w:rFonts w:ascii="Aptos" w:hAnsi="Aptos"/>
                <w:b/>
                <w:color w:val="FFFFFF"/>
                <w:sz w:val="17"/>
              </w:rPr>
              <w:t>Rule</w:t>
            </w:r>
          </w:p>
        </w:tc>
        <w:tc>
          <w:tcPr>
            <w:tcW w:type="dxa" w:w="5083"/>
            <w:shd w:fill="17365F"/>
            <w:vAlign w:val="center"/>
            <w:tcMar>
              <w:top w:w="100" w:type="dxa"/>
              <w:start w:w="120" w:type="dxa"/>
              <w:bottom w:w="100" w:type="dxa"/>
              <w:end w:w="120" w:type="dxa"/>
            </w:tcMar>
          </w:tcPr>
          <w:p>
            <w:pPr>
              <w:spacing w:after="20" w:before="0"/>
            </w:pPr>
            <w:r/>
            <w:r>
              <w:rPr>
                <w:rFonts w:ascii="Aptos" w:hAnsi="Aptos"/>
                <w:b/>
                <w:color w:val="FFFFFF"/>
                <w:sz w:val="17"/>
              </w:rPr>
              <w:t>Meaning</w:t>
            </w:r>
          </w:p>
        </w:tc>
      </w:tr>
      <w:tr>
        <w:trPr>
          <w:cantSplit/>
        </w:trPr>
        <w:tc>
          <w:tcPr>
            <w:tcW w:type="dxa" w:w="2880"/>
            <w:shd w:fill="F3F7FC"/>
            <w:vAlign w:val="center"/>
            <w:tcMar>
              <w:top w:w="100" w:type="dxa"/>
              <w:start w:w="120" w:type="dxa"/>
              <w:bottom w:w="100" w:type="dxa"/>
              <w:end w:w="120" w:type="dxa"/>
            </w:tcMar>
          </w:tcPr>
          <w:p>
            <w:pPr>
              <w:spacing w:after="20" w:before="0"/>
            </w:pPr>
            <w:r/>
            <w:r>
              <w:rPr>
                <w:rFonts w:ascii="Aptos" w:hAnsi="Aptos"/>
                <w:b/>
                <w:color w:val="17365F"/>
                <w:sz w:val="17"/>
              </w:rPr>
              <w:t>Measure task completion, not one-call accuracy.</w:t>
            </w:r>
          </w:p>
        </w:tc>
        <w:tc>
          <w:tcPr>
            <w:tcW w:type="dxa" w:w="6840"/>
            <w:shd w:fill="F3F7FC"/>
            <w:vAlign w:val="center"/>
            <w:tcMar>
              <w:top w:w="100" w:type="dxa"/>
              <w:start w:w="120" w:type="dxa"/>
              <w:bottom w:w="100" w:type="dxa"/>
              <w:end w:w="120" w:type="dxa"/>
            </w:tcMar>
          </w:tcPr>
          <w:p>
            <w:pPr>
              <w:spacing w:after="20" w:before="0"/>
            </w:pPr>
            <w:r/>
            <w:r>
              <w:rPr>
                <w:rFonts w:ascii="Aptos" w:hAnsi="Aptos"/>
                <w:b w:val="0"/>
                <w:color w:val="26364A"/>
                <w:sz w:val="17"/>
              </w:rPr>
              <w:t>The agent succeeds when a user finishes the full workflow. Measure the end-to-end result.</w:t>
            </w:r>
          </w:p>
        </w:tc>
      </w:tr>
      <w:tr>
        <w:trPr>
          <w:cantSplit/>
        </w:trPr>
        <w:tc>
          <w:tcPr>
            <w:tcW w:type="dxa" w:w="2880"/>
            <w:shd w:fill="FFFFFF"/>
            <w:vAlign w:val="center"/>
            <w:tcMar>
              <w:top w:w="100" w:type="dxa"/>
              <w:start w:w="120" w:type="dxa"/>
              <w:bottom w:w="100" w:type="dxa"/>
              <w:end w:w="120" w:type="dxa"/>
            </w:tcMar>
          </w:tcPr>
          <w:p>
            <w:pPr>
              <w:spacing w:after="20" w:before="0"/>
            </w:pPr>
            <w:r/>
            <w:r>
              <w:rPr>
                <w:rFonts w:ascii="Aptos" w:hAnsi="Aptos"/>
                <w:b/>
                <w:color w:val="17365F"/>
                <w:sz w:val="17"/>
              </w:rPr>
              <w:t>Make state explicit.</w:t>
            </w:r>
          </w:p>
        </w:tc>
        <w:tc>
          <w:tcPr>
            <w:tcW w:type="dxa" w:w="6840"/>
            <w:shd w:fill="FFFFFF"/>
            <w:vAlign w:val="center"/>
            <w:tcMar>
              <w:top w:w="100" w:type="dxa"/>
              <w:start w:w="120" w:type="dxa"/>
              <w:bottom w:w="100" w:type="dxa"/>
              <w:end w:w="120" w:type="dxa"/>
            </w:tcMar>
          </w:tcPr>
          <w:p>
            <w:pPr>
              <w:spacing w:after="20" w:before="0"/>
            </w:pPr>
            <w:r/>
            <w:r>
              <w:rPr>
                <w:rFonts w:ascii="Aptos" w:hAnsi="Aptos"/>
                <w:b w:val="0"/>
                <w:color w:val="26364A"/>
                <w:sz w:val="17"/>
              </w:rPr>
              <w:t>Specify what the agent remembers, for how long, and where it lives. Session state, conversation history and persistent storage are different.</w:t>
            </w:r>
          </w:p>
        </w:tc>
      </w:tr>
      <w:tr>
        <w:trPr>
          <w:cantSplit/>
        </w:trPr>
        <w:tc>
          <w:tcPr>
            <w:tcW w:type="dxa" w:w="2880"/>
            <w:shd w:fill="F3F7FC"/>
            <w:vAlign w:val="center"/>
            <w:tcMar>
              <w:top w:w="100" w:type="dxa"/>
              <w:start w:w="120" w:type="dxa"/>
              <w:bottom w:w="100" w:type="dxa"/>
              <w:end w:w="120" w:type="dxa"/>
            </w:tcMar>
          </w:tcPr>
          <w:p>
            <w:pPr>
              <w:spacing w:after="20" w:before="0"/>
            </w:pPr>
            <w:r/>
            <w:r>
              <w:rPr>
                <w:rFonts w:ascii="Aptos" w:hAnsi="Aptos"/>
                <w:b/>
                <w:color w:val="17365F"/>
                <w:sz w:val="17"/>
              </w:rPr>
              <w:t>Require human review for writes by default.</w:t>
            </w:r>
          </w:p>
        </w:tc>
        <w:tc>
          <w:tcPr>
            <w:tcW w:type="dxa" w:w="6840"/>
            <w:shd w:fill="F3F7FC"/>
            <w:vAlign w:val="center"/>
            <w:tcMar>
              <w:top w:w="100" w:type="dxa"/>
              <w:start w:w="120" w:type="dxa"/>
              <w:bottom w:w="100" w:type="dxa"/>
              <w:end w:w="120" w:type="dxa"/>
            </w:tcMar>
          </w:tcPr>
          <w:p>
            <w:pPr>
              <w:spacing w:after="20" w:before="0"/>
            </w:pPr>
            <w:r/>
            <w:r>
              <w:rPr>
                <w:rFonts w:ascii="Aptos" w:hAnsi="Aptos"/>
                <w:b w:val="0"/>
                <w:color w:val="26364A"/>
                <w:sz w:val="17"/>
              </w:rPr>
              <w:t>Creating, modifying, sending or paying should normally pause for a human. Reads can run autonomously; write access needs an explicit policy.</w:t>
            </w:r>
          </w:p>
        </w:tc>
      </w:tr>
    </w:tbl>
    <w:p>
      <w:pPr>
        <w:spacing w:after="40"/>
      </w:pPr>
    </w:p>
    <w:p>
      <w:pPr>
        <w:spacing w:after="120" w:line="269" w:lineRule="auto"/>
      </w:pPr>
      <w:r>
        <w:t>NovaSprint product-policy note. The current implementation automatically publishes the generated plan to Jira when planning finishes, as requested for this product. It therefore has no pre-publication human approval step and is an explicit exception to the default write-review rule above.</w:t>
      </w:r>
    </w:p>
    <w:p>
      <w:r>
        <w:br w:type="page"/>
      </w:r>
    </w:p>
    <w:p>
      <w:pPr>
        <w:pStyle w:val="Heading1"/>
        <w:keepNext/>
      </w:pPr>
      <w:r>
        <w:t>NovaSprint agent framework</w:t>
      </w:r>
    </w:p>
    <w:p>
      <w:pPr>
        <w:spacing w:after="120" w:line="269" w:lineRule="auto"/>
      </w:pPr>
      <w:r>
        <w:t>The following framework maps NovaSprint’s user workflow, current capabilities and operating boundaries to each design field.</w:t>
      </w:r>
    </w:p>
    <w:tbl>
      <w:tblPr>
        <w:tblW w:type="auto" w:w="0"/>
        <w:jc w:val="center"/>
        <w:tblLayout w:type="fixed"/>
        <w:tblLook w:firstColumn="1" w:firstRow="1" w:lastColumn="0" w:lastRow="0" w:noHBand="0" w:noVBand="1" w:val="04A0"/>
      </w:tblPr>
      <w:tblGrid>
        <w:gridCol w:w="2477"/>
        <w:gridCol w:w="7243"/>
      </w:tblGrid>
      <w:tr>
        <w:trPr>
          <w:tblHeader w:val="true"/>
        </w:trPr>
        <w:tc>
          <w:tcPr>
            <w:tcW w:type="dxa" w:w="5083"/>
            <w:shd w:fill="17365F"/>
            <w:vAlign w:val="center"/>
            <w:tcMar>
              <w:top w:w="100" w:type="dxa"/>
              <w:start w:w="120" w:type="dxa"/>
              <w:bottom w:w="100" w:type="dxa"/>
              <w:end w:w="120" w:type="dxa"/>
            </w:tcMar>
          </w:tcPr>
          <w:p>
            <w:pPr>
              <w:spacing w:after="20" w:before="0"/>
            </w:pPr>
            <w:r/>
            <w:r>
              <w:rPr>
                <w:rFonts w:ascii="Aptos" w:hAnsi="Aptos"/>
                <w:b/>
                <w:color w:val="FFFFFF"/>
                <w:sz w:val="16"/>
              </w:rPr>
              <w:t>Field</w:t>
            </w:r>
          </w:p>
        </w:tc>
        <w:tc>
          <w:tcPr>
            <w:tcW w:type="dxa" w:w="5083"/>
            <w:shd w:fill="17365F"/>
            <w:vAlign w:val="center"/>
            <w:tcMar>
              <w:top w:w="100" w:type="dxa"/>
              <w:start w:w="120" w:type="dxa"/>
              <w:bottom w:w="100" w:type="dxa"/>
              <w:end w:w="120" w:type="dxa"/>
            </w:tcMar>
          </w:tcPr>
          <w:p>
            <w:pPr>
              <w:spacing w:after="20" w:before="0"/>
            </w:pPr>
            <w:r/>
            <w:r>
              <w:rPr>
                <w:rFonts w:ascii="Aptos" w:hAnsi="Aptos"/>
                <w:b/>
                <w:color w:val="FFFFFF"/>
                <w:sz w:val="16"/>
              </w:rPr>
              <w:t>NovaSprint definition</w:t>
            </w:r>
          </w:p>
        </w:tc>
      </w:tr>
      <w:tr>
        <w:trPr>
          <w:cantSplit/>
        </w:trPr>
        <w:tc>
          <w:tcPr>
            <w:tcW w:type="dxa" w:w="2477"/>
            <w:shd w:fill="F3F7FC"/>
            <w:vAlign w:val="center"/>
            <w:tcMar>
              <w:top w:w="100" w:type="dxa"/>
              <w:start w:w="120" w:type="dxa"/>
              <w:bottom w:w="100" w:type="dxa"/>
              <w:end w:w="120" w:type="dxa"/>
            </w:tcMar>
          </w:tcPr>
          <w:p>
            <w:pPr>
              <w:spacing w:after="20" w:before="0"/>
            </w:pPr>
            <w:r/>
            <w:r>
              <w:rPr>
                <w:rFonts w:ascii="Aptos" w:hAnsi="Aptos"/>
                <w:b/>
                <w:color w:val="17365F"/>
                <w:sz w:val="16"/>
              </w:rPr>
              <w:t>Agent goal</w:t>
            </w:r>
          </w:p>
        </w:tc>
        <w:tc>
          <w:tcPr>
            <w:tcW w:type="dxa" w:w="7243"/>
            <w:shd w:fill="F3F7FC"/>
            <w:vAlign w:val="center"/>
            <w:tcMar>
              <w:top w:w="100" w:type="dxa"/>
              <w:start w:w="120" w:type="dxa"/>
              <w:bottom w:w="100" w:type="dxa"/>
              <w:end w:w="120" w:type="dxa"/>
            </w:tcMar>
          </w:tcPr>
          <w:p>
            <w:pPr>
              <w:spacing w:after="20" w:before="0"/>
            </w:pPr>
            <w:r/>
            <w:r>
              <w:rPr>
                <w:rFonts w:ascii="Aptos" w:hAnsi="Aptos"/>
                <w:b w:val="0"/>
                <w:color w:val="26364A"/>
                <w:sz w:val="16"/>
              </w:rPr>
              <w:t>Convert a sprint goal and project context into an ordered, estimated, assigned plan; create the planned Jira issues; then let the team track Jira progress.</w:t>
            </w:r>
          </w:p>
        </w:tc>
      </w:tr>
      <w:tr>
        <w:trPr>
          <w:cantSplit/>
        </w:trPr>
        <w:tc>
          <w:tcPr>
            <w:tcW w:type="dxa" w:w="2477"/>
            <w:shd w:fill="FFFFFF"/>
            <w:vAlign w:val="center"/>
            <w:tcMar>
              <w:top w:w="100" w:type="dxa"/>
              <w:start w:w="120" w:type="dxa"/>
              <w:bottom w:w="100" w:type="dxa"/>
              <w:end w:w="120" w:type="dxa"/>
            </w:tcMar>
          </w:tcPr>
          <w:p>
            <w:pPr>
              <w:spacing w:after="20" w:before="0"/>
            </w:pPr>
            <w:r/>
            <w:r>
              <w:rPr>
                <w:rFonts w:ascii="Aptos" w:hAnsi="Aptos"/>
                <w:b/>
                <w:color w:val="17365F"/>
                <w:sz w:val="16"/>
              </w:rPr>
              <w:t>Where people use it</w:t>
            </w:r>
          </w:p>
        </w:tc>
        <w:tc>
          <w:tcPr>
            <w:tcW w:type="dxa" w:w="7243"/>
            <w:shd w:fill="FFFFFF"/>
            <w:vAlign w:val="center"/>
            <w:tcMar>
              <w:top w:w="100" w:type="dxa"/>
              <w:start w:w="120" w:type="dxa"/>
              <w:bottom w:w="100" w:type="dxa"/>
              <w:end w:w="120" w:type="dxa"/>
            </w:tcMar>
          </w:tcPr>
          <w:p>
            <w:pPr>
              <w:spacing w:after="20" w:before="0"/>
            </w:pPr>
            <w:r/>
            <w:r>
              <w:rPr>
                <w:rFonts w:ascii="Aptos" w:hAnsi="Aptos"/>
                <w:b w:val="0"/>
                <w:color w:val="26364A"/>
                <w:sz w:val="16"/>
              </w:rPr>
              <w:t>A local browser app served by the Node.js service. Planning output, plan history, Jira publication and Track progress are available in the web interface.</w:t>
            </w:r>
          </w:p>
        </w:tc>
      </w:tr>
      <w:tr>
        <w:trPr>
          <w:cantSplit/>
        </w:trPr>
        <w:tc>
          <w:tcPr>
            <w:tcW w:type="dxa" w:w="2477"/>
            <w:shd w:fill="F3F7FC"/>
            <w:vAlign w:val="center"/>
            <w:tcMar>
              <w:top w:w="100" w:type="dxa"/>
              <w:start w:w="120" w:type="dxa"/>
              <w:bottom w:w="100" w:type="dxa"/>
              <w:end w:w="120" w:type="dxa"/>
            </w:tcMar>
          </w:tcPr>
          <w:p>
            <w:pPr>
              <w:spacing w:after="20" w:before="0"/>
            </w:pPr>
            <w:r/>
            <w:r>
              <w:rPr>
                <w:rFonts w:ascii="Aptos" w:hAnsi="Aptos"/>
                <w:b/>
                <w:color w:val="17365F"/>
                <w:sz w:val="16"/>
              </w:rPr>
              <w:t>Steps, in order</w:t>
            </w:r>
          </w:p>
        </w:tc>
        <w:tc>
          <w:tcPr>
            <w:tcW w:type="dxa" w:w="7243"/>
            <w:shd w:fill="F3F7FC"/>
            <w:vAlign w:val="center"/>
            <w:tcMar>
              <w:top w:w="100" w:type="dxa"/>
              <w:start w:w="120" w:type="dxa"/>
              <w:bottom w:w="100" w:type="dxa"/>
              <w:end w:w="120" w:type="dxa"/>
            </w:tcMar>
          </w:tcPr>
          <w:p>
            <w:pPr>
              <w:spacing w:after="20" w:before="0"/>
            </w:pPr>
            <w:r/>
            <w:r>
              <w:rPr>
                <w:rFonts w:ascii="Aptos" w:hAnsi="Aptos"/>
                <w:b w:val="0"/>
                <w:color w:val="26364A"/>
                <w:sz w:val="16"/>
              </w:rPr>
              <w:t>Read team/Jira context → normalize the request → decompose the goal into tasks → choose and order scope → predict effort/outcomes → assign owners → assess observed Jira context and goal impact → synthesize the plan → publish Jira issues. Track is a separate on-demand monitor workflow.</w:t>
            </w:r>
          </w:p>
        </w:tc>
      </w:tr>
      <w:tr>
        <w:trPr>
          <w:cantSplit/>
        </w:trPr>
        <w:tc>
          <w:tcPr>
            <w:tcW w:type="dxa" w:w="2477"/>
            <w:shd w:fill="FFFFFF"/>
            <w:vAlign w:val="center"/>
            <w:tcMar>
              <w:top w:w="100" w:type="dxa"/>
              <w:start w:w="120" w:type="dxa"/>
              <w:bottom w:w="100" w:type="dxa"/>
              <w:end w:w="120" w:type="dxa"/>
            </w:tcMar>
          </w:tcPr>
          <w:p>
            <w:pPr>
              <w:spacing w:after="20" w:before="0"/>
            </w:pPr>
            <w:r/>
            <w:r>
              <w:rPr>
                <w:rFonts w:ascii="Aptos" w:hAnsi="Aptos"/>
                <w:b/>
                <w:color w:val="17365F"/>
                <w:sz w:val="16"/>
              </w:rPr>
              <w:t>What it can do</w:t>
            </w:r>
          </w:p>
        </w:tc>
        <w:tc>
          <w:tcPr>
            <w:tcW w:type="dxa" w:w="7243"/>
            <w:shd w:fill="FFFFFF"/>
            <w:vAlign w:val="center"/>
            <w:tcMar>
              <w:top w:w="100" w:type="dxa"/>
              <w:start w:w="120" w:type="dxa"/>
              <w:bottom w:w="100" w:type="dxa"/>
              <w:end w:w="120" w:type="dxa"/>
            </w:tcMar>
          </w:tcPr>
          <w:p>
            <w:pPr>
              <w:spacing w:after="20" w:before="0"/>
            </w:pPr>
            <w:r/>
            <w:r>
              <w:rPr>
                <w:rFonts w:ascii="Aptos" w:hAnsi="Aptos"/>
                <w:b w:val="0"/>
                <w:color w:val="26364A"/>
                <w:sz w:val="16"/>
              </w:rPr>
              <w:t>Read Jira project, board, sprint and issue context; read local team and workspace state; call the configured Nebius or Ollama model; write plan/history state; create Jira issues and subtasks, assign mapped accounts, transition to To Do, add sprint membership and link dependencies.</w:t>
            </w:r>
          </w:p>
        </w:tc>
      </w:tr>
      <w:tr>
        <w:trPr>
          <w:cantSplit/>
        </w:trPr>
        <w:tc>
          <w:tcPr>
            <w:tcW w:type="dxa" w:w="2477"/>
            <w:shd w:fill="F3F7FC"/>
            <w:vAlign w:val="center"/>
            <w:tcMar>
              <w:top w:w="100" w:type="dxa"/>
              <w:start w:w="120" w:type="dxa"/>
              <w:bottom w:w="100" w:type="dxa"/>
              <w:end w:w="120" w:type="dxa"/>
            </w:tcMar>
          </w:tcPr>
          <w:p>
            <w:pPr>
              <w:spacing w:after="20" w:before="0"/>
            </w:pPr>
            <w:r/>
            <w:r>
              <w:rPr>
                <w:rFonts w:ascii="Aptos" w:hAnsi="Aptos"/>
                <w:b/>
                <w:color w:val="17365F"/>
                <w:sz w:val="16"/>
              </w:rPr>
              <w:t>What it remembers</w:t>
            </w:r>
          </w:p>
        </w:tc>
        <w:tc>
          <w:tcPr>
            <w:tcW w:type="dxa" w:w="7243"/>
            <w:shd w:fill="F3F7FC"/>
            <w:vAlign w:val="center"/>
            <w:tcMar>
              <w:top w:w="100" w:type="dxa"/>
              <w:start w:w="120" w:type="dxa"/>
              <w:bottom w:w="100" w:type="dxa"/>
              <w:end w:w="120" w:type="dxa"/>
            </w:tcMar>
          </w:tcPr>
          <w:p>
            <w:pPr>
              <w:spacing w:after="20" w:before="0"/>
            </w:pPr>
            <w:r/>
            <w:r>
              <w:rPr>
                <w:rFonts w:ascii="Aptos" w:hAnsi="Aptos"/>
                <w:b w:val="0"/>
                <w:color w:val="26364A"/>
                <w:sz w:val="16"/>
              </w:rPr>
              <w:t>During a run, LangGraph state holds the request, Jira snapshot, work items, predictions, assignments and agent outputs. Across runs, data/workspace.json persists settings, team profiles, saved plans, tracking reports and audit events; data/seed.json initializes a workspace.</w:t>
            </w:r>
          </w:p>
        </w:tc>
      </w:tr>
      <w:tr>
        <w:trPr>
          <w:cantSplit/>
        </w:trPr>
        <w:tc>
          <w:tcPr>
            <w:tcW w:type="dxa" w:w="2477"/>
            <w:shd w:fill="FFFFFF"/>
            <w:vAlign w:val="center"/>
            <w:tcMar>
              <w:top w:w="100" w:type="dxa"/>
              <w:start w:w="120" w:type="dxa"/>
              <w:bottom w:w="100" w:type="dxa"/>
              <w:end w:w="120" w:type="dxa"/>
            </w:tcMar>
          </w:tcPr>
          <w:p>
            <w:pPr>
              <w:spacing w:after="20" w:before="0"/>
            </w:pPr>
            <w:r/>
            <w:r>
              <w:rPr>
                <w:rFonts w:ascii="Aptos" w:hAnsi="Aptos"/>
                <w:b/>
                <w:color w:val="17365F"/>
                <w:sz w:val="16"/>
              </w:rPr>
              <w:t>What it must never do</w:t>
            </w:r>
          </w:p>
        </w:tc>
        <w:tc>
          <w:tcPr>
            <w:tcW w:type="dxa" w:w="7243"/>
            <w:shd w:fill="FFFFFF"/>
            <w:vAlign w:val="center"/>
            <w:tcMar>
              <w:top w:w="100" w:type="dxa"/>
              <w:start w:w="120" w:type="dxa"/>
              <w:bottom w:w="100" w:type="dxa"/>
              <w:end w:w="120" w:type="dxa"/>
            </w:tcMar>
          </w:tcPr>
          <w:p>
            <w:pPr>
              <w:spacing w:after="20" w:before="0"/>
            </w:pPr>
            <w:r/>
            <w:r>
              <w:rPr>
                <w:rFonts w:ascii="Aptos" w:hAnsi="Aptos"/>
                <w:b w:val="0"/>
                <w:color w:val="26364A"/>
                <w:sz w:val="16"/>
              </w:rPr>
              <w:t>Invent task results, baseline or post-change metrics, outcome percentages, Jira statuses or evidence. It should not silently substitute a fixed sample plan or hard-coded response when agents fail; failures should be explicit.</w:t>
            </w:r>
          </w:p>
        </w:tc>
      </w:tr>
      <w:tr>
        <w:trPr>
          <w:cantSplit/>
        </w:trPr>
        <w:tc>
          <w:tcPr>
            <w:tcW w:type="dxa" w:w="2477"/>
            <w:shd w:fill="F3F7FC"/>
            <w:vAlign w:val="center"/>
            <w:tcMar>
              <w:top w:w="100" w:type="dxa"/>
              <w:start w:w="120" w:type="dxa"/>
              <w:bottom w:w="100" w:type="dxa"/>
              <w:end w:w="120" w:type="dxa"/>
            </w:tcMar>
          </w:tcPr>
          <w:p>
            <w:pPr>
              <w:spacing w:after="20" w:before="0"/>
            </w:pPr>
            <w:r/>
            <w:r>
              <w:rPr>
                <w:rFonts w:ascii="Aptos" w:hAnsi="Aptos"/>
                <w:b/>
                <w:color w:val="17365F"/>
                <w:sz w:val="16"/>
              </w:rPr>
              <w:t>Human involvement</w:t>
            </w:r>
          </w:p>
        </w:tc>
        <w:tc>
          <w:tcPr>
            <w:tcW w:type="dxa" w:w="7243"/>
            <w:shd w:fill="F3F7FC"/>
            <w:vAlign w:val="center"/>
            <w:tcMar>
              <w:top w:w="100" w:type="dxa"/>
              <w:start w:w="120" w:type="dxa"/>
              <w:bottom w:w="100" w:type="dxa"/>
              <w:end w:w="120" w:type="dxa"/>
            </w:tcMar>
          </w:tcPr>
          <w:p>
            <w:pPr>
              <w:spacing w:after="20" w:before="0"/>
            </w:pPr>
            <w:r/>
            <w:r>
              <w:rPr>
                <w:rFonts w:ascii="Aptos" w:hAnsi="Aptos"/>
                <w:b w:val="0"/>
                <w:color w:val="26364A"/>
                <w:sz w:val="16"/>
              </w:rPr>
              <w:t>Current product policy publishes Jira work automatically after planning, then gives the team the plan to inspect and Track. There is no pre-write approval gate in this build; the default write-safety rule recommends adding one if policy changes.</w:t>
            </w:r>
          </w:p>
        </w:tc>
      </w:tr>
      <w:tr>
        <w:trPr>
          <w:cantSplit/>
        </w:trPr>
        <w:tc>
          <w:tcPr>
            <w:tcW w:type="dxa" w:w="2477"/>
            <w:shd w:fill="FFFFFF"/>
            <w:vAlign w:val="center"/>
            <w:tcMar>
              <w:top w:w="100" w:type="dxa"/>
              <w:start w:w="120" w:type="dxa"/>
              <w:bottom w:w="100" w:type="dxa"/>
              <w:end w:w="120" w:type="dxa"/>
            </w:tcMar>
          </w:tcPr>
          <w:p>
            <w:pPr>
              <w:spacing w:after="20" w:before="0"/>
            </w:pPr>
            <w:r/>
            <w:r>
              <w:rPr>
                <w:rFonts w:ascii="Aptos" w:hAnsi="Aptos"/>
                <w:b/>
                <w:color w:val="17365F"/>
                <w:sz w:val="16"/>
              </w:rPr>
              <w:t>When something breaks</w:t>
            </w:r>
          </w:p>
        </w:tc>
        <w:tc>
          <w:tcPr>
            <w:tcW w:type="dxa" w:w="7243"/>
            <w:shd w:fill="FFFFFF"/>
            <w:vAlign w:val="center"/>
            <w:tcMar>
              <w:top w:w="100" w:type="dxa"/>
              <w:start w:w="120" w:type="dxa"/>
              <w:bottom w:w="100" w:type="dxa"/>
              <w:end w:w="120" w:type="dxa"/>
            </w:tcMar>
          </w:tcPr>
          <w:p>
            <w:pPr>
              <w:spacing w:after="20" w:before="0"/>
            </w:pPr>
            <w:r/>
            <w:r>
              <w:rPr>
                <w:rFonts w:ascii="Aptos" w:hAnsi="Aptos"/>
                <w:b w:val="0"/>
                <w:color w:val="26364A"/>
                <w:sz w:val="16"/>
              </w:rPr>
              <w:t>Structured model output gets one compact-context retry with a larger response budget; empty decomposition gets one focused retry. A second failure is surfaced as an error. Jira publication reports partial outcomes when individual writes fail; the planning graph does not loop from evaluation back to task generation.</w:t>
            </w:r>
          </w:p>
        </w:tc>
      </w:tr>
      <w:tr>
        <w:trPr>
          <w:cantSplit/>
        </w:trPr>
        <w:tc>
          <w:tcPr>
            <w:tcW w:type="dxa" w:w="2477"/>
            <w:shd w:fill="F3F7FC"/>
            <w:vAlign w:val="center"/>
            <w:tcMar>
              <w:top w:w="100" w:type="dxa"/>
              <w:start w:w="120" w:type="dxa"/>
              <w:bottom w:w="100" w:type="dxa"/>
              <w:end w:w="120" w:type="dxa"/>
            </w:tcMar>
          </w:tcPr>
          <w:p>
            <w:pPr>
              <w:spacing w:after="20" w:before="0"/>
            </w:pPr>
            <w:r/>
            <w:r>
              <w:rPr>
                <w:rFonts w:ascii="Aptos" w:hAnsi="Aptos"/>
                <w:b/>
                <w:color w:val="17365F"/>
                <w:sz w:val="16"/>
              </w:rPr>
              <w:t>How success is measured</w:t>
            </w:r>
          </w:p>
        </w:tc>
        <w:tc>
          <w:tcPr>
            <w:tcW w:type="dxa" w:w="7243"/>
            <w:shd w:fill="F3F7FC"/>
            <w:vAlign w:val="center"/>
            <w:tcMar>
              <w:top w:w="100" w:type="dxa"/>
              <w:start w:w="120" w:type="dxa"/>
              <w:bottom w:w="100" w:type="dxa"/>
              <w:end w:w="120" w:type="dxa"/>
            </w:tcMar>
          </w:tcPr>
          <w:p>
            <w:pPr>
              <w:spacing w:after="20" w:before="0"/>
            </w:pPr>
            <w:r/>
            <w:r>
              <w:rPr>
                <w:rFonts w:ascii="Aptos" w:hAnsi="Aptos"/>
                <w:b w:val="0"/>
                <w:color w:val="26364A"/>
                <w:sz w:val="16"/>
              </w:rPr>
              <w:t>End-to-end completion rate: the share of valid goal runs that produce a complete task list, create every planned Jira issue, and let Track report their current status. Measure planning time from goal submission to completed publication.</w:t>
            </w:r>
          </w:p>
        </w:tc>
      </w:tr>
    </w:tbl>
    <w:p>
      <w:pPr>
        <w:spacing w:after="40"/>
      </w:pPr>
    </w:p>
    <w:p>
      <w:pPr>
        <w:spacing w:after="120" w:line="269" w:lineRule="auto"/>
      </w:pPr>
      <w:r>
        <w:t>Track supplies Jira completion and status evidence, and planning runs record agent durations. Evaluator compares product KPIs only when baseline and post-change evidence are available.</w:t>
      </w:r>
    </w:p>
    <w:p>
      <w:r>
        <w:br w:type="page"/>
      </w:r>
    </w:p>
    <w:p>
      <w:pPr>
        <w:pStyle w:val="Heading1"/>
        <w:keepNext/>
      </w:pPr>
      <w:r>
        <w:t>1  MAP planning architecture</w:t>
      </w:r>
    </w:p>
    <w:p>
      <w:pPr>
        <w:spacing w:after="120" w:line="269" w:lineRule="auto"/>
      </w:pPr>
      <w:r>
        <w:t>MAP means Modular Agentic Planner in the paper by Webb, Mondal and Momennejad. It decomposes a goal into subgoals, proposes and monitors candidate actions, predicts resulting states, evaluates those states, selects actions through search, and uses an Orchestrator to decide when subgoals and the final goal are reached. The colored modules below reproduce those responsibilities and feedback relationships at a product-guide level.</w:t>
      </w:r>
    </w:p>
    <w:p>
      <w:pPr>
        <w:spacing w:after="60"/>
        <w:jc w:val="center"/>
      </w:pPr>
      <w:r>
        <w:drawing>
          <wp:inline xmlns:a="http://schemas.openxmlformats.org/drawingml/2006/main" xmlns:pic="http://schemas.openxmlformats.org/drawingml/2006/picture">
            <wp:extent cx="6291072" cy="3931920"/>
            <wp:docPr id="1" name="Picture 1"/>
            <wp:cNvGraphicFramePr>
              <a:graphicFrameLocks noChangeAspect="1"/>
            </wp:cNvGraphicFramePr>
            <a:graphic>
              <a:graphicData uri="http://schemas.openxmlformats.org/drawingml/2006/picture">
                <pic:pic>
                  <pic:nvPicPr>
                    <pic:cNvPr id="0" name="paper_map_architecture.png"/>
                    <pic:cNvPicPr/>
                  </pic:nvPicPr>
                  <pic:blipFill>
                    <a:blip r:embed="rId10"/>
                    <a:stretch>
                      <a:fillRect/>
                    </a:stretch>
                  </pic:blipFill>
                  <pic:spPr>
                    <a:xfrm>
                      <a:off x="0" y="0"/>
                      <a:ext cx="6291072" cy="3931920"/>
                    </a:xfrm>
                    <a:prstGeom prst="rect"/>
                  </pic:spPr>
                </pic:pic>
              </a:graphicData>
            </a:graphic>
          </wp:inline>
        </w:drawing>
      </w:r>
    </w:p>
    <w:p>
      <w:pPr>
        <w:spacing w:after="160"/>
        <w:jc w:val="center"/>
      </w:pPr>
      <w:r>
        <w:rPr>
          <w:i/>
          <w:color w:val="61758D"/>
          <w:sz w:val="16"/>
        </w:rPr>
        <w:t>Figure 1. The research paper’s MAP modules: decomposition, monitored action proposals, state prediction and evaluation, selection, and orchestration.</w:t>
      </w:r>
    </w:p>
    <w:p>
      <w:pPr>
        <w:spacing w:after="120" w:line="269" w:lineRule="auto"/>
      </w:pPr>
      <w:r>
        <w:t>Source: Taylor Webb, Shanka Subhra Mondal and Ida Momennejad, “A brain-inspired agentic architecture to improve planning with LLMs,” Nature Communications 16, 8633 (2025), https://doi.org/10.1038/s41467-025-63804-5. Microsoft Research publication page: https://www.microsoft.com/en-us/research/publication/a-brain-inspired-agentic-architecture-to-improve-planning-with-llms/. The MAP architecture and reported evaluations belong to the cited paper; they are not NovaSprint benchmark results.</w:t>
      </w:r>
    </w:p>
    <w:p>
      <w:pPr>
        <w:pStyle w:val="Heading2"/>
        <w:keepNext/>
      </w:pPr>
      <w:r>
        <w:t>How NovaSprint relates to the paper</w:t>
      </w:r>
    </w:p>
    <w:p>
      <w:pPr>
        <w:spacing w:after="120" w:line="269" w:lineRule="auto"/>
      </w:pPr>
      <w:r>
        <w:t>NovaSprint applies the idea of specialist roles coordinated around a goal, but its current graph is not the paper’s full MAP algorithm. It is a mostly sequential LangGraph workflow with one explicit task-decomposition retry; it does not implement the paper’s repeated Actor–Monitor action loop or Predictor–Evaluator tree search. The differences below matter because similarly named roles have different jobs.</w:t>
      </w:r>
    </w:p>
    <w:tbl>
      <w:tblPr>
        <w:tblW w:type="auto" w:w="0"/>
        <w:jc w:val="center"/>
        <w:tblLayout w:type="fixed"/>
        <w:tblLook w:firstColumn="1" w:firstRow="1" w:lastColumn="0" w:lastRow="0" w:noHBand="0" w:noVBand="1" w:val="04A0"/>
      </w:tblPr>
      <w:tblGrid>
        <w:gridCol w:w="2160"/>
        <w:gridCol w:w="7560"/>
      </w:tblGrid>
      <w:tr>
        <w:trPr>
          <w:tblHeader w:val="true"/>
        </w:trPr>
        <w:tc>
          <w:tcPr>
            <w:tcW w:type="dxa" w:w="5083"/>
            <w:shd w:fill="17365F"/>
            <w:vAlign w:val="center"/>
            <w:tcMar>
              <w:top w:w="100" w:type="dxa"/>
              <w:start w:w="120" w:type="dxa"/>
              <w:bottom w:w="100" w:type="dxa"/>
              <w:end w:w="120" w:type="dxa"/>
            </w:tcMar>
          </w:tcPr>
          <w:p>
            <w:pPr>
              <w:spacing w:after="20" w:before="0"/>
            </w:pPr>
            <w:r/>
            <w:r>
              <w:rPr>
                <w:rFonts w:ascii="Aptos" w:hAnsi="Aptos"/>
                <w:b/>
                <w:color w:val="FFFFFF"/>
                <w:sz w:val="16"/>
              </w:rPr>
              <w:t>Paper MAP module</w:t>
            </w:r>
          </w:p>
        </w:tc>
        <w:tc>
          <w:tcPr>
            <w:tcW w:type="dxa" w:w="5083"/>
            <w:shd w:fill="17365F"/>
            <w:vAlign w:val="center"/>
            <w:tcMar>
              <w:top w:w="100" w:type="dxa"/>
              <w:start w:w="120" w:type="dxa"/>
              <w:bottom w:w="100" w:type="dxa"/>
              <w:end w:w="120" w:type="dxa"/>
            </w:tcMar>
          </w:tcPr>
          <w:p>
            <w:pPr>
              <w:spacing w:after="20" w:before="0"/>
            </w:pPr>
            <w:r/>
            <w:r>
              <w:rPr>
                <w:rFonts w:ascii="Aptos" w:hAnsi="Aptos"/>
                <w:b/>
                <w:color w:val="FFFFFF"/>
                <w:sz w:val="16"/>
              </w:rPr>
              <w:t>NovaSprint relationship</w:t>
            </w:r>
          </w:p>
        </w:tc>
      </w:tr>
      <w:tr>
        <w:trPr>
          <w:cantSplit/>
        </w:trPr>
        <w:tc>
          <w:tcPr>
            <w:tcW w:type="dxa" w:w="2160"/>
            <w:shd w:fill="F3F7FC"/>
            <w:vAlign w:val="center"/>
            <w:tcMar>
              <w:top w:w="100" w:type="dxa"/>
              <w:start w:w="120" w:type="dxa"/>
              <w:bottom w:w="100" w:type="dxa"/>
              <w:end w:w="120" w:type="dxa"/>
            </w:tcMar>
          </w:tcPr>
          <w:p>
            <w:pPr>
              <w:spacing w:after="20" w:before="0"/>
            </w:pPr>
            <w:r/>
            <w:r>
              <w:rPr>
                <w:rFonts w:ascii="Aptos" w:hAnsi="Aptos"/>
                <w:b/>
                <w:color w:val="17365F"/>
                <w:sz w:val="16"/>
              </w:rPr>
              <w:t>Task Decomposer</w:t>
            </w:r>
          </w:p>
        </w:tc>
        <w:tc>
          <w:tcPr>
            <w:tcW w:type="dxa" w:w="7560"/>
            <w:shd w:fill="F3F7FC"/>
            <w:vAlign w:val="center"/>
            <w:tcMar>
              <w:top w:w="100" w:type="dxa"/>
              <w:start w:w="120" w:type="dxa"/>
              <w:bottom w:w="100" w:type="dxa"/>
              <w:end w:w="120" w:type="dxa"/>
            </w:tcMar>
          </w:tcPr>
          <w:p>
            <w:pPr>
              <w:spacing w:after="20" w:before="0"/>
            </w:pPr>
            <w:r/>
            <w:r>
              <w:rPr>
                <w:rFonts w:ascii="Aptos" w:hAnsi="Aptos"/>
                <w:b w:val="0"/>
                <w:color w:val="26364A"/>
                <w:sz w:val="16"/>
              </w:rPr>
              <w:t>Closest conceptual match: derives goal-based work items, dependencies and acceptance criteria.</w:t>
            </w:r>
          </w:p>
        </w:tc>
      </w:tr>
      <w:tr>
        <w:trPr>
          <w:cantSplit/>
        </w:trPr>
        <w:tc>
          <w:tcPr>
            <w:tcW w:type="dxa" w:w="2160"/>
            <w:shd w:fill="FFFFFF"/>
            <w:vAlign w:val="center"/>
            <w:tcMar>
              <w:top w:w="100" w:type="dxa"/>
              <w:start w:w="120" w:type="dxa"/>
              <w:bottom w:w="100" w:type="dxa"/>
              <w:end w:w="120" w:type="dxa"/>
            </w:tcMar>
          </w:tcPr>
          <w:p>
            <w:pPr>
              <w:spacing w:after="20" w:before="0"/>
            </w:pPr>
            <w:r/>
            <w:r>
              <w:rPr>
                <w:rFonts w:ascii="Aptos" w:hAnsi="Aptos"/>
                <w:b/>
                <w:color w:val="17365F"/>
                <w:sz w:val="16"/>
              </w:rPr>
              <w:t>Actor</w:t>
            </w:r>
          </w:p>
        </w:tc>
        <w:tc>
          <w:tcPr>
            <w:tcW w:type="dxa" w:w="7560"/>
            <w:shd w:fill="FFFFFF"/>
            <w:vAlign w:val="center"/>
            <w:tcMar>
              <w:top w:w="100" w:type="dxa"/>
              <w:start w:w="120" w:type="dxa"/>
              <w:bottom w:w="100" w:type="dxa"/>
              <w:end w:w="120" w:type="dxa"/>
            </w:tcMar>
          </w:tcPr>
          <w:p>
            <w:pPr>
              <w:spacing w:after="20" w:before="0"/>
            </w:pPr>
            <w:r/>
            <w:r>
              <w:rPr>
                <w:rFonts w:ascii="Aptos" w:hAnsi="Aptos"/>
                <w:b w:val="0"/>
                <w:color w:val="26364A"/>
                <w:sz w:val="16"/>
              </w:rPr>
              <w:t>No separate Actor module in the current planning graph. Sprint Planner selects and orders task scope; Jira Publisher performs configured Jira writes.</w:t>
            </w:r>
          </w:p>
        </w:tc>
      </w:tr>
      <w:tr>
        <w:trPr>
          <w:cantSplit/>
        </w:trPr>
        <w:tc>
          <w:tcPr>
            <w:tcW w:type="dxa" w:w="2160"/>
            <w:shd w:fill="F3F7FC"/>
            <w:vAlign w:val="center"/>
            <w:tcMar>
              <w:top w:w="100" w:type="dxa"/>
              <w:start w:w="120" w:type="dxa"/>
              <w:bottom w:w="100" w:type="dxa"/>
              <w:end w:w="120" w:type="dxa"/>
            </w:tcMar>
          </w:tcPr>
          <w:p>
            <w:pPr>
              <w:spacing w:after="20" w:before="0"/>
            </w:pPr>
            <w:r/>
            <w:r>
              <w:rPr>
                <w:rFonts w:ascii="Aptos" w:hAnsi="Aptos"/>
                <w:b/>
                <w:color w:val="17365F"/>
                <w:sz w:val="16"/>
              </w:rPr>
              <w:t>Monitor</w:t>
            </w:r>
          </w:p>
        </w:tc>
        <w:tc>
          <w:tcPr>
            <w:tcW w:type="dxa" w:w="7560"/>
            <w:shd w:fill="F3F7FC"/>
            <w:vAlign w:val="center"/>
            <w:tcMar>
              <w:top w:w="100" w:type="dxa"/>
              <w:start w:w="120" w:type="dxa"/>
              <w:bottom w:w="100" w:type="dxa"/>
              <w:end w:w="120" w:type="dxa"/>
            </w:tcMar>
          </w:tcPr>
          <w:p>
            <w:pPr>
              <w:spacing w:after="20" w:before="0"/>
            </w:pPr>
            <w:r/>
            <w:r>
              <w:rPr>
                <w:rFonts w:ascii="Aptos" w:hAnsi="Aptos"/>
                <w:b w:val="0"/>
                <w:color w:val="26364A"/>
                <w:sz w:val="16"/>
              </w:rPr>
              <w:t>Different responsibility. Paper MAP Monitor gates proposed actions against task constraints and feeds back errors; NovaSprint Monitor Agent reports Jira task progress and schedule/KPI deviations.</w:t>
            </w:r>
          </w:p>
        </w:tc>
      </w:tr>
      <w:tr>
        <w:trPr>
          <w:cantSplit/>
        </w:trPr>
        <w:tc>
          <w:tcPr>
            <w:tcW w:type="dxa" w:w="2160"/>
            <w:shd w:fill="FFFFFF"/>
            <w:vAlign w:val="center"/>
            <w:tcMar>
              <w:top w:w="100" w:type="dxa"/>
              <w:start w:w="120" w:type="dxa"/>
              <w:bottom w:w="100" w:type="dxa"/>
              <w:end w:w="120" w:type="dxa"/>
            </w:tcMar>
          </w:tcPr>
          <w:p>
            <w:pPr>
              <w:spacing w:after="20" w:before="0"/>
            </w:pPr>
            <w:r/>
            <w:r>
              <w:rPr>
                <w:rFonts w:ascii="Aptos" w:hAnsi="Aptos"/>
                <w:b/>
                <w:color w:val="17365F"/>
                <w:sz w:val="16"/>
              </w:rPr>
              <w:t>Predictor</w:t>
            </w:r>
          </w:p>
        </w:tc>
        <w:tc>
          <w:tcPr>
            <w:tcW w:type="dxa" w:w="7560"/>
            <w:shd w:fill="FFFFFF"/>
            <w:vAlign w:val="center"/>
            <w:tcMar>
              <w:top w:w="100" w:type="dxa"/>
              <w:start w:w="120" w:type="dxa"/>
              <w:bottom w:w="100" w:type="dxa"/>
              <w:end w:w="120" w:type="dxa"/>
            </w:tcMar>
          </w:tcPr>
          <w:p>
            <w:pPr>
              <w:spacing w:after="20" w:before="0"/>
            </w:pPr>
            <w:r/>
            <w:r>
              <w:rPr>
                <w:rFonts w:ascii="Aptos" w:hAnsi="Aptos"/>
                <w:b w:val="0"/>
                <w:color w:val="26364A"/>
                <w:sz w:val="16"/>
              </w:rPr>
              <w:t>Different output. Paper MAP predicts the next state after an action; NovaSprint Predictor forecasts task time, resources, outcome likelihood and rework risk.</w:t>
            </w:r>
          </w:p>
        </w:tc>
      </w:tr>
      <w:tr>
        <w:trPr>
          <w:cantSplit/>
        </w:trPr>
        <w:tc>
          <w:tcPr>
            <w:tcW w:type="dxa" w:w="2160"/>
            <w:shd w:fill="F3F7FC"/>
            <w:vAlign w:val="center"/>
            <w:tcMar>
              <w:top w:w="100" w:type="dxa"/>
              <w:start w:w="120" w:type="dxa"/>
              <w:bottom w:w="100" w:type="dxa"/>
              <w:end w:w="120" w:type="dxa"/>
            </w:tcMar>
          </w:tcPr>
          <w:p>
            <w:pPr>
              <w:spacing w:after="20" w:before="0"/>
            </w:pPr>
            <w:r/>
            <w:r>
              <w:rPr>
                <w:rFonts w:ascii="Aptos" w:hAnsi="Aptos"/>
                <w:b/>
                <w:color w:val="17365F"/>
                <w:sz w:val="16"/>
              </w:rPr>
              <w:t>Evaluator</w:t>
            </w:r>
          </w:p>
        </w:tc>
        <w:tc>
          <w:tcPr>
            <w:tcW w:type="dxa" w:w="7560"/>
            <w:shd w:fill="F3F7FC"/>
            <w:vAlign w:val="center"/>
            <w:tcMar>
              <w:top w:w="100" w:type="dxa"/>
              <w:start w:w="120" w:type="dxa"/>
              <w:bottom w:w="100" w:type="dxa"/>
              <w:end w:w="120" w:type="dxa"/>
            </w:tcMar>
          </w:tcPr>
          <w:p>
            <w:pPr>
              <w:spacing w:after="20" w:before="0"/>
            </w:pPr>
            <w:r/>
            <w:r>
              <w:rPr>
                <w:rFonts w:ascii="Aptos" w:hAnsi="Aptos"/>
                <w:b w:val="0"/>
                <w:color w:val="26364A"/>
                <w:sz w:val="16"/>
              </w:rPr>
              <w:t>Different output. Paper MAP values a predicted state toward a goal; NovaSprint Evaluator assesses usability, goal alignment and supplied outcome evidence. It does not rank plans.</w:t>
            </w:r>
          </w:p>
        </w:tc>
      </w:tr>
      <w:tr>
        <w:trPr>
          <w:cantSplit/>
        </w:trPr>
        <w:tc>
          <w:tcPr>
            <w:tcW w:type="dxa" w:w="2160"/>
            <w:shd w:fill="FFFFFF"/>
            <w:vAlign w:val="center"/>
            <w:tcMar>
              <w:top w:w="100" w:type="dxa"/>
              <w:start w:w="120" w:type="dxa"/>
              <w:bottom w:w="100" w:type="dxa"/>
              <w:end w:w="120" w:type="dxa"/>
            </w:tcMar>
          </w:tcPr>
          <w:p>
            <w:pPr>
              <w:spacing w:after="20" w:before="0"/>
            </w:pPr>
            <w:r/>
            <w:r>
              <w:rPr>
                <w:rFonts w:ascii="Aptos" w:hAnsi="Aptos"/>
                <w:b/>
                <w:color w:val="17365F"/>
                <w:sz w:val="16"/>
              </w:rPr>
              <w:t>Orchestrator</w:t>
            </w:r>
          </w:p>
        </w:tc>
        <w:tc>
          <w:tcPr>
            <w:tcW w:type="dxa" w:w="7560"/>
            <w:shd w:fill="FFFFFF"/>
            <w:vAlign w:val="center"/>
            <w:tcMar>
              <w:top w:w="100" w:type="dxa"/>
              <w:start w:w="120" w:type="dxa"/>
              <w:bottom w:w="100" w:type="dxa"/>
              <w:end w:w="120" w:type="dxa"/>
            </w:tcMar>
          </w:tcPr>
          <w:p>
            <w:pPr>
              <w:spacing w:after="20" w:before="0"/>
            </w:pPr>
            <w:r/>
            <w:r>
              <w:rPr>
                <w:rFonts w:ascii="Aptos" w:hAnsi="Aptos"/>
                <w:b w:val="0"/>
                <w:color w:val="26364A"/>
                <w:sz w:val="16"/>
              </w:rPr>
              <w:t>Paper MAP decides whether a subgoal/final goal is achieved during iterative planning; NovaSprint Orchestrator synthesizes the completed plan and the separate tracking workflow summary.</w:t>
            </w:r>
          </w:p>
        </w:tc>
      </w:tr>
    </w:tbl>
    <w:p>
      <w:pPr>
        <w:spacing w:after="40"/>
      </w:pPr>
    </w:p>
    <w:p>
      <w:pPr>
        <w:pStyle w:val="Heading2"/>
        <w:keepNext/>
      </w:pPr>
      <w:r>
        <w:t>NovaSprint planning graph</w:t>
      </w:r>
    </w:p>
    <w:p>
      <w:pPr>
        <w:spacing w:after="60"/>
        <w:jc w:val="center"/>
      </w:pPr>
      <w:r>
        <w:drawing>
          <wp:inline xmlns:a="http://schemas.openxmlformats.org/drawingml/2006/main" xmlns:pic="http://schemas.openxmlformats.org/drawingml/2006/picture">
            <wp:extent cx="6291072" cy="3931920"/>
            <wp:docPr id="2" name="Picture 2"/>
            <wp:cNvGraphicFramePr>
              <a:graphicFrameLocks noChangeAspect="1"/>
            </wp:cNvGraphicFramePr>
            <a:graphic>
              <a:graphicData uri="http://schemas.openxmlformats.org/drawingml/2006/picture">
                <pic:pic>
                  <pic:nvPicPr>
                    <pic:cNvPr id="0" name="novasprint_workflow.png"/>
                    <pic:cNvPicPr/>
                  </pic:nvPicPr>
                  <pic:blipFill>
                    <a:blip r:embed="rId11"/>
                    <a:stretch>
                      <a:fillRect/>
                    </a:stretch>
                  </pic:blipFill>
                  <pic:spPr>
                    <a:xfrm>
                      <a:off x="0" y="0"/>
                      <a:ext cx="6291072" cy="3931920"/>
                    </a:xfrm>
                    <a:prstGeom prst="rect"/>
                  </pic:spPr>
                </pic:pic>
              </a:graphicData>
            </a:graphic>
          </wp:inline>
        </w:drawing>
      </w:r>
    </w:p>
    <w:p>
      <w:pPr>
        <w:spacing w:after="160"/>
        <w:jc w:val="center"/>
      </w:pPr>
      <w:r>
        <w:rPr>
          <w:i/>
          <w:color w:val="61758D"/>
          <w:sz w:val="16"/>
        </w:rPr>
        <w:t>Figure 2. NovaSprint’s implemented planning flow: eight model-backed roles plus deterministic context collection and Jira publishing stages.</w:t>
      </w:r>
    </w:p>
    <w:p>
      <w:pPr>
        <w:spacing w:after="120" w:line="269" w:lineRule="auto"/>
      </w:pPr>
      <w:r>
        <w:t>The paper’s architecture is the conceptual reference. LangGraph is the execution framework used by this application; the current LangGraph graph follows NovaSprint’s product flow and should not be described as a faithful implementation of MAP’s internal action proposal and search loops.</w:t>
      </w:r>
    </w:p>
    <w:p>
      <w:pPr>
        <w:pStyle w:val="Heading2"/>
        <w:keepNext/>
      </w:pPr>
      <w:r>
        <w:t>Execution characteristics</w:t>
      </w:r>
    </w:p>
    <w:p>
      <w:pPr>
        <w:pStyle w:val="ListBullet"/>
        <w:spacing w:after="60"/>
        <w:ind w:left="360" w:hanging="173"/>
      </w:pPr>
      <w:r>
        <w:t>The main planning path is sequential and has explicit edges. It does not cycle from evaluation back to task generation.</w:t>
      </w:r>
    </w:p>
    <w:p>
      <w:pPr>
        <w:pStyle w:val="ListBullet"/>
        <w:spacing w:after="60"/>
        <w:ind w:left="360" w:hanging="173"/>
      </w:pPr>
      <w:r>
        <w:t>Invalid sprint goals or date ranges can stop the graph at intake. An empty task decomposition gets one focused model retry, then returns an error rather than silently inventing tasks.</w:t>
      </w:r>
    </w:p>
    <w:p>
      <w:pPr>
        <w:pStyle w:val="ListBullet"/>
        <w:spacing w:after="60"/>
        <w:ind w:left="360" w:hanging="173"/>
      </w:pPr>
      <w:r>
        <w:t>Each agent receives a role-specific prompt and structured output schema. Length-limit errors trigger one compact-context retry with a larger response budget.</w:t>
      </w:r>
    </w:p>
    <w:p>
      <w:pPr>
        <w:pStyle w:val="ListBullet"/>
        <w:spacing w:after="60"/>
        <w:ind w:left="360" w:hanging="173"/>
      </w:pPr>
      <w:r>
        <w:t>The final Orchestrator output summarizes the selected roadmap and agent findings. Jira Publisher runs as the graph’s final delivery stage.</w:t>
      </w:r>
    </w:p>
    <w:p>
      <w:r>
        <w:br w:type="page"/>
      </w:r>
    </w:p>
    <w:p>
      <w:pPr>
        <w:pStyle w:val="Heading1"/>
        <w:keepNext/>
      </w:pPr>
      <w:r>
        <w:t>2  Agent responsibilities</w:t>
      </w:r>
    </w:p>
    <w:p>
      <w:pPr>
        <w:spacing w:after="120" w:line="269" w:lineRule="auto"/>
      </w:pPr>
      <w:r>
        <w:t>Each agent has a bounded responsibility. That separation keeps the forecast, observed progress, impact assessment and plan selection from being blended into one ambiguous summary.</w:t>
      </w:r>
    </w:p>
    <w:tbl>
      <w:tblPr>
        <w:tblW w:type="auto" w:w="0"/>
        <w:jc w:val="center"/>
        <w:tblLayout w:type="fixed"/>
        <w:tblLook w:firstColumn="1" w:firstRow="1" w:lastColumn="0" w:lastRow="0" w:noHBand="0" w:noVBand="1" w:val="04A0"/>
      </w:tblPr>
      <w:tblGrid>
        <w:gridCol w:w="2088"/>
        <w:gridCol w:w="3960"/>
        <w:gridCol w:w="3672"/>
      </w:tblGrid>
      <w:tr>
        <w:trPr>
          <w:tblHeader w:val="true"/>
        </w:trPr>
        <w:tc>
          <w:tcPr>
            <w:tcW w:type="dxa" w:w="3389"/>
            <w:shd w:fill="17365F"/>
            <w:vAlign w:val="center"/>
            <w:tcMar>
              <w:top w:w="100" w:type="dxa"/>
              <w:start w:w="120" w:type="dxa"/>
              <w:bottom w:w="100" w:type="dxa"/>
              <w:end w:w="120" w:type="dxa"/>
            </w:tcMar>
          </w:tcPr>
          <w:p>
            <w:pPr>
              <w:spacing w:after="20" w:before="0"/>
            </w:pPr>
            <w:r/>
            <w:r>
              <w:rPr>
                <w:rFonts w:ascii="Aptos" w:hAnsi="Aptos"/>
                <w:b/>
                <w:color w:val="FFFFFF"/>
                <w:sz w:val="16"/>
              </w:rPr>
              <w:t>Agent</w:t>
            </w:r>
          </w:p>
        </w:tc>
        <w:tc>
          <w:tcPr>
            <w:tcW w:type="dxa" w:w="3389"/>
            <w:shd w:fill="17365F"/>
            <w:vAlign w:val="center"/>
            <w:tcMar>
              <w:top w:w="100" w:type="dxa"/>
              <w:start w:w="120" w:type="dxa"/>
              <w:bottom w:w="100" w:type="dxa"/>
              <w:end w:w="120" w:type="dxa"/>
            </w:tcMar>
          </w:tcPr>
          <w:p>
            <w:pPr>
              <w:spacing w:after="20" w:before="0"/>
            </w:pPr>
            <w:r/>
            <w:r>
              <w:rPr>
                <w:rFonts w:ascii="Aptos" w:hAnsi="Aptos"/>
                <w:b/>
                <w:color w:val="FFFFFF"/>
                <w:sz w:val="16"/>
              </w:rPr>
              <w:t>Responsibility</w:t>
            </w:r>
          </w:p>
        </w:tc>
        <w:tc>
          <w:tcPr>
            <w:tcW w:type="dxa" w:w="3389"/>
            <w:shd w:fill="17365F"/>
            <w:vAlign w:val="center"/>
            <w:tcMar>
              <w:top w:w="100" w:type="dxa"/>
              <w:start w:w="120" w:type="dxa"/>
              <w:bottom w:w="100" w:type="dxa"/>
              <w:end w:w="120" w:type="dxa"/>
            </w:tcMar>
          </w:tcPr>
          <w:p>
            <w:pPr>
              <w:spacing w:after="20" w:before="0"/>
            </w:pPr>
            <w:r/>
            <w:r>
              <w:rPr>
                <w:rFonts w:ascii="Aptos" w:hAnsi="Aptos"/>
                <w:b/>
                <w:color w:val="FFFFFF"/>
                <w:sz w:val="16"/>
              </w:rPr>
              <w:t>Output</w:t>
            </w:r>
          </w:p>
        </w:tc>
      </w:tr>
      <w:tr>
        <w:trPr>
          <w:cantSplit/>
        </w:trPr>
        <w:tc>
          <w:tcPr>
            <w:tcW w:type="dxa" w:w="2088"/>
            <w:shd w:fill="F3F7FC"/>
            <w:vAlign w:val="center"/>
            <w:tcMar>
              <w:top w:w="100" w:type="dxa"/>
              <w:start w:w="120" w:type="dxa"/>
              <w:bottom w:w="100" w:type="dxa"/>
              <w:end w:w="120" w:type="dxa"/>
            </w:tcMar>
          </w:tcPr>
          <w:p>
            <w:pPr>
              <w:spacing w:after="20" w:before="0"/>
            </w:pPr>
            <w:r/>
            <w:r>
              <w:rPr>
                <w:rFonts w:ascii="Aptos" w:hAnsi="Aptos"/>
                <w:b/>
                <w:color w:val="17365F"/>
                <w:sz w:val="16"/>
              </w:rPr>
              <w:t>Team Context Agent</w:t>
            </w:r>
          </w:p>
        </w:tc>
        <w:tc>
          <w:tcPr>
            <w:tcW w:type="dxa" w:w="3960"/>
            <w:shd w:fill="F3F7FC"/>
            <w:vAlign w:val="center"/>
            <w:tcMar>
              <w:top w:w="100" w:type="dxa"/>
              <w:start w:w="120" w:type="dxa"/>
              <w:bottom w:w="100" w:type="dxa"/>
              <w:end w:w="120" w:type="dxa"/>
            </w:tcMar>
          </w:tcPr>
          <w:p>
            <w:pPr>
              <w:spacing w:after="20" w:before="0"/>
            </w:pPr>
            <w:r/>
            <w:r>
              <w:rPr>
                <w:rFonts w:ascii="Aptos" w:hAnsi="Aptos"/>
                <w:b w:val="0"/>
                <w:color w:val="26364A"/>
                <w:sz w:val="16"/>
              </w:rPr>
              <w:t>Reads the selected Jira project, board, sprint list and team profiles.</w:t>
            </w:r>
          </w:p>
        </w:tc>
        <w:tc>
          <w:tcPr>
            <w:tcW w:type="dxa" w:w="3672"/>
            <w:shd w:fill="F3F7FC"/>
            <w:vAlign w:val="center"/>
            <w:tcMar>
              <w:top w:w="100" w:type="dxa"/>
              <w:start w:w="120" w:type="dxa"/>
              <w:bottom w:w="100" w:type="dxa"/>
              <w:end w:w="120" w:type="dxa"/>
            </w:tcMar>
          </w:tcPr>
          <w:p>
            <w:pPr>
              <w:spacing w:after="20" w:before="0"/>
            </w:pPr>
            <w:r/>
            <w:r>
              <w:rPr>
                <w:rFonts w:ascii="Aptos" w:hAnsi="Aptos"/>
                <w:b w:val="0"/>
                <w:color w:val="26364A"/>
                <w:sz w:val="16"/>
              </w:rPr>
              <w:t>Jira snapshot, teammate skills and availability, existing work evidence.</w:t>
            </w:r>
          </w:p>
        </w:tc>
      </w:tr>
      <w:tr>
        <w:trPr>
          <w:cantSplit/>
        </w:trPr>
        <w:tc>
          <w:tcPr>
            <w:tcW w:type="dxa" w:w="2088"/>
            <w:shd w:fill="FFFFFF"/>
            <w:vAlign w:val="center"/>
            <w:tcMar>
              <w:top w:w="100" w:type="dxa"/>
              <w:start w:w="120" w:type="dxa"/>
              <w:bottom w:w="100" w:type="dxa"/>
              <w:end w:w="120" w:type="dxa"/>
            </w:tcMar>
          </w:tcPr>
          <w:p>
            <w:pPr>
              <w:spacing w:after="20" w:before="0"/>
            </w:pPr>
            <w:r/>
            <w:r>
              <w:rPr>
                <w:rFonts w:ascii="Aptos" w:hAnsi="Aptos"/>
                <w:b/>
                <w:color w:val="17365F"/>
                <w:sz w:val="16"/>
              </w:rPr>
              <w:t>Intake Agent</w:t>
            </w:r>
          </w:p>
        </w:tc>
        <w:tc>
          <w:tcPr>
            <w:tcW w:type="dxa" w:w="3960"/>
            <w:shd w:fill="FFFFFF"/>
            <w:vAlign w:val="center"/>
            <w:tcMar>
              <w:top w:w="100" w:type="dxa"/>
              <w:start w:w="120" w:type="dxa"/>
              <w:bottom w:w="100" w:type="dxa"/>
              <w:end w:w="120" w:type="dxa"/>
            </w:tcMar>
          </w:tcPr>
          <w:p>
            <w:pPr>
              <w:spacing w:after="20" w:before="0"/>
            </w:pPr>
            <w:r/>
            <w:r>
              <w:rPr>
                <w:rFonts w:ascii="Aptos" w:hAnsi="Aptos"/>
                <w:b w:val="0"/>
                <w:color w:val="26364A"/>
                <w:sz w:val="16"/>
              </w:rPr>
              <w:t>Normalizes the sprint goal, dates, priorities, constraints and optional backlog.</w:t>
            </w:r>
          </w:p>
        </w:tc>
        <w:tc>
          <w:tcPr>
            <w:tcW w:type="dxa" w:w="3672"/>
            <w:shd w:fill="FFFFFF"/>
            <w:vAlign w:val="center"/>
            <w:tcMar>
              <w:top w:w="100" w:type="dxa"/>
              <w:start w:w="120" w:type="dxa"/>
              <w:bottom w:w="100" w:type="dxa"/>
              <w:end w:w="120" w:type="dxa"/>
            </w:tcMar>
          </w:tcPr>
          <w:p>
            <w:pPr>
              <w:spacing w:after="20" w:before="0"/>
            </w:pPr>
            <w:r/>
            <w:r>
              <w:rPr>
                <w:rFonts w:ascii="Aptos" w:hAnsi="Aptos"/>
                <w:b w:val="0"/>
                <w:color w:val="26364A"/>
                <w:sz w:val="16"/>
              </w:rPr>
              <w:t>A validated brief that preserves the request and its boundaries.</w:t>
            </w:r>
          </w:p>
        </w:tc>
      </w:tr>
      <w:tr>
        <w:trPr>
          <w:cantSplit/>
        </w:trPr>
        <w:tc>
          <w:tcPr>
            <w:tcW w:type="dxa" w:w="2088"/>
            <w:shd w:fill="F3F7FC"/>
            <w:vAlign w:val="center"/>
            <w:tcMar>
              <w:top w:w="100" w:type="dxa"/>
              <w:start w:w="120" w:type="dxa"/>
              <w:bottom w:w="100" w:type="dxa"/>
              <w:end w:w="120" w:type="dxa"/>
            </w:tcMar>
          </w:tcPr>
          <w:p>
            <w:pPr>
              <w:spacing w:after="20" w:before="0"/>
            </w:pPr>
            <w:r/>
            <w:r>
              <w:rPr>
                <w:rFonts w:ascii="Aptos" w:hAnsi="Aptos"/>
                <w:b/>
                <w:color w:val="17365F"/>
                <w:sz w:val="16"/>
              </w:rPr>
              <w:t>Task Decomposer Agent</w:t>
            </w:r>
          </w:p>
        </w:tc>
        <w:tc>
          <w:tcPr>
            <w:tcW w:type="dxa" w:w="3960"/>
            <w:shd w:fill="F3F7FC"/>
            <w:vAlign w:val="center"/>
            <w:tcMar>
              <w:top w:w="100" w:type="dxa"/>
              <w:start w:w="120" w:type="dxa"/>
              <w:bottom w:w="100" w:type="dxa"/>
              <w:end w:w="120" w:type="dxa"/>
            </w:tcMar>
          </w:tcPr>
          <w:p>
            <w:pPr>
              <w:spacing w:after="20" w:before="0"/>
            </w:pPr>
            <w:r/>
            <w:r>
              <w:rPr>
                <w:rFonts w:ascii="Aptos" w:hAnsi="Aptos"/>
                <w:b w:val="0"/>
                <w:color w:val="26364A"/>
                <w:sz w:val="16"/>
              </w:rPr>
              <w:t>Turns the goal into concrete delivery tasks, dependencies and acceptance criteria.</w:t>
            </w:r>
          </w:p>
        </w:tc>
        <w:tc>
          <w:tcPr>
            <w:tcW w:type="dxa" w:w="3672"/>
            <w:shd w:fill="F3F7FC"/>
            <w:vAlign w:val="center"/>
            <w:tcMar>
              <w:top w:w="100" w:type="dxa"/>
              <w:start w:w="120" w:type="dxa"/>
              <w:bottom w:w="100" w:type="dxa"/>
              <w:end w:w="120" w:type="dxa"/>
            </w:tcMar>
          </w:tcPr>
          <w:p>
            <w:pPr>
              <w:spacing w:after="20" w:before="0"/>
            </w:pPr>
            <w:r/>
            <w:r>
              <w:rPr>
                <w:rFonts w:ascii="Aptos" w:hAnsi="Aptos"/>
                <w:b w:val="0"/>
                <w:color w:val="26364A"/>
                <w:sz w:val="16"/>
              </w:rPr>
              <w:t>Non-empty, Jira-ready task tree; goal-level QA and release tasks are distinct items.</w:t>
            </w:r>
          </w:p>
        </w:tc>
      </w:tr>
      <w:tr>
        <w:trPr>
          <w:cantSplit/>
        </w:trPr>
        <w:tc>
          <w:tcPr>
            <w:tcW w:type="dxa" w:w="2088"/>
            <w:shd w:fill="FFFFFF"/>
            <w:vAlign w:val="center"/>
            <w:tcMar>
              <w:top w:w="100" w:type="dxa"/>
              <w:start w:w="120" w:type="dxa"/>
              <w:bottom w:w="100" w:type="dxa"/>
              <w:end w:w="120" w:type="dxa"/>
            </w:tcMar>
          </w:tcPr>
          <w:p>
            <w:pPr>
              <w:spacing w:after="20" w:before="0"/>
            </w:pPr>
            <w:r/>
            <w:r>
              <w:rPr>
                <w:rFonts w:ascii="Aptos" w:hAnsi="Aptos"/>
                <w:b/>
                <w:color w:val="17365F"/>
                <w:sz w:val="16"/>
              </w:rPr>
              <w:t>Sprint Planner Agent</w:t>
            </w:r>
          </w:p>
        </w:tc>
        <w:tc>
          <w:tcPr>
            <w:tcW w:type="dxa" w:w="3960"/>
            <w:shd w:fill="FFFFFF"/>
            <w:vAlign w:val="center"/>
            <w:tcMar>
              <w:top w:w="100" w:type="dxa"/>
              <w:start w:w="120" w:type="dxa"/>
              <w:bottom w:w="100" w:type="dxa"/>
              <w:end w:w="120" w:type="dxa"/>
            </w:tcMar>
          </w:tcPr>
          <w:p>
            <w:pPr>
              <w:spacing w:after="20" w:before="0"/>
            </w:pPr>
            <w:r/>
            <w:r>
              <w:rPr>
                <w:rFonts w:ascii="Aptos" w:hAnsi="Aptos"/>
                <w:b w:val="0"/>
                <w:color w:val="26364A"/>
                <w:sz w:val="16"/>
              </w:rPr>
              <w:t>Builds up to two scope options, recommends one and orders selected work.</w:t>
            </w:r>
          </w:p>
        </w:tc>
        <w:tc>
          <w:tcPr>
            <w:tcW w:type="dxa" w:w="3672"/>
            <w:shd w:fill="FFFFFF"/>
            <w:vAlign w:val="center"/>
            <w:tcMar>
              <w:top w:w="100" w:type="dxa"/>
              <w:start w:w="120" w:type="dxa"/>
              <w:bottom w:w="100" w:type="dxa"/>
              <w:end w:w="120" w:type="dxa"/>
            </w:tcMar>
          </w:tcPr>
          <w:p>
            <w:pPr>
              <w:spacing w:after="20" w:before="0"/>
            </w:pPr>
            <w:r/>
            <w:r>
              <w:rPr>
                <w:rFonts w:ascii="Aptos" w:hAnsi="Aptos"/>
                <w:b w:val="0"/>
                <w:color w:val="26364A"/>
                <w:sz w:val="16"/>
              </w:rPr>
              <w:t>Selected task IDs, sequence, rationale and tradeoffs; release readiness is sequenced last.</w:t>
            </w:r>
          </w:p>
        </w:tc>
      </w:tr>
      <w:tr>
        <w:trPr>
          <w:cantSplit/>
        </w:trPr>
        <w:tc>
          <w:tcPr>
            <w:tcW w:type="dxa" w:w="2088"/>
            <w:shd w:fill="F3F7FC"/>
            <w:vAlign w:val="center"/>
            <w:tcMar>
              <w:top w:w="100" w:type="dxa"/>
              <w:start w:w="120" w:type="dxa"/>
              <w:bottom w:w="100" w:type="dxa"/>
              <w:end w:w="120" w:type="dxa"/>
            </w:tcMar>
          </w:tcPr>
          <w:p>
            <w:pPr>
              <w:spacing w:after="20" w:before="0"/>
            </w:pPr>
            <w:r/>
            <w:r>
              <w:rPr>
                <w:rFonts w:ascii="Aptos" w:hAnsi="Aptos"/>
                <w:b/>
                <w:color w:val="17365F"/>
                <w:sz w:val="16"/>
              </w:rPr>
              <w:t>Predictor Agent</w:t>
            </w:r>
          </w:p>
        </w:tc>
        <w:tc>
          <w:tcPr>
            <w:tcW w:type="dxa" w:w="3960"/>
            <w:shd w:fill="F3F7FC"/>
            <w:vAlign w:val="center"/>
            <w:tcMar>
              <w:top w:w="100" w:type="dxa"/>
              <w:start w:w="120" w:type="dxa"/>
              <w:bottom w:w="100" w:type="dxa"/>
              <w:end w:w="120" w:type="dxa"/>
            </w:tcMar>
          </w:tcPr>
          <w:p>
            <w:pPr>
              <w:spacing w:after="20" w:before="0"/>
            </w:pPr>
            <w:r/>
            <w:r>
              <w:rPr>
                <w:rFonts w:ascii="Aptos" w:hAnsi="Aptos"/>
                <w:b w:val="0"/>
                <w:color w:val="26364A"/>
                <w:sz w:val="16"/>
              </w:rPr>
              <w:t>Forecasts task time, resources, outcome probability and rework risk using available history and complexity.</w:t>
            </w:r>
          </w:p>
        </w:tc>
        <w:tc>
          <w:tcPr>
            <w:tcW w:type="dxa" w:w="3672"/>
            <w:shd w:fill="F3F7FC"/>
            <w:vAlign w:val="center"/>
            <w:tcMar>
              <w:top w:w="100" w:type="dxa"/>
              <w:start w:w="120" w:type="dxa"/>
              <w:bottom w:w="100" w:type="dxa"/>
              <w:end w:w="120" w:type="dxa"/>
            </w:tcMar>
          </w:tcPr>
          <w:p>
            <w:pPr>
              <w:spacing w:after="20" w:before="0"/>
            </w:pPr>
            <w:r/>
            <w:r>
              <w:rPr>
                <w:rFonts w:ascii="Aptos" w:hAnsi="Aptos"/>
                <w:b w:val="0"/>
                <w:color w:val="26364A"/>
                <w:sz w:val="16"/>
              </w:rPr>
              <w:t>Per-task forecasts, confidence and explained evidence limitations; estimates are not commitments.</w:t>
            </w:r>
          </w:p>
        </w:tc>
      </w:tr>
    </w:tbl>
    <w:p>
      <w:pPr>
        <w:spacing w:after="40"/>
      </w:pPr>
    </w:p>
    <w:p>
      <w:pPr>
        <w:pStyle w:val="Heading2"/>
        <w:keepNext/>
      </w:pPr>
      <w:r>
        <w:t>Planning contract</w:t>
      </w:r>
    </w:p>
    <w:p>
      <w:pPr>
        <w:spacing w:after="120" w:line="269" w:lineRule="auto"/>
      </w:pPr>
      <w:r>
        <w:t>The Decomposer owns task creation. The Sprint Planner owns scope selection. Predictor owns forecasts. Assignment owns proposed owners. Evaluator assesses user impact and measurement evidence; it does not rank plan options. Monitor reports observed task progress and deviations; it does not predict completion time.</w:t>
      </w:r>
    </w:p>
    <w:p>
      <w:pPr>
        <w:spacing w:before="80" w:after="160" w:line="276" w:lineRule="auto"/>
      </w:pPr>
      <w:r>
        <w:rPr>
          <w:rFonts w:ascii="Aptos" w:hAnsi="Aptos"/>
          <w:b/>
          <w:color w:val="26364A"/>
          <w:sz w:val="21"/>
        </w:rPr>
        <w:t xml:space="preserve">Guardrail. </w:t>
      </w:r>
      <w:r>
        <w:rPr>
          <w:rFonts w:ascii="Aptos" w:hAnsi="Aptos"/>
          <w:color w:val="26364A"/>
          <w:sz w:val="21"/>
        </w:rPr>
        <w:t>The Evaluator reports baseline/post-change comparisons only when both values and their source are provided. Before release, impact can be described as an evaluation plan, but it is not reported as a measured result.</w:t>
      </w:r>
    </w:p>
    <w:p>
      <w:r>
        <w:br w:type="page"/>
      </w:r>
    </w:p>
    <w:p>
      <w:pPr>
        <w:pStyle w:val="Heading1"/>
        <w:keepNext/>
      </w:pPr>
      <w:r>
        <w:t>2  Agent responsibilities continued</w:t>
      </w:r>
    </w:p>
    <w:tbl>
      <w:tblPr>
        <w:tblW w:type="auto" w:w="0"/>
        <w:jc w:val="center"/>
        <w:tblLayout w:type="fixed"/>
        <w:tblLook w:firstColumn="1" w:firstRow="1" w:lastColumn="0" w:lastRow="0" w:noHBand="0" w:noVBand="1" w:val="04A0"/>
      </w:tblPr>
      <w:tblGrid>
        <w:gridCol w:w="2088"/>
        <w:gridCol w:w="3960"/>
        <w:gridCol w:w="3672"/>
      </w:tblGrid>
      <w:tr>
        <w:trPr>
          <w:tblHeader w:val="true"/>
        </w:trPr>
        <w:tc>
          <w:tcPr>
            <w:tcW w:type="dxa" w:w="3389"/>
            <w:shd w:fill="17365F"/>
            <w:vAlign w:val="center"/>
            <w:tcMar>
              <w:top w:w="100" w:type="dxa"/>
              <w:start w:w="120" w:type="dxa"/>
              <w:bottom w:w="100" w:type="dxa"/>
              <w:end w:w="120" w:type="dxa"/>
            </w:tcMar>
          </w:tcPr>
          <w:p>
            <w:pPr>
              <w:spacing w:after="20" w:before="0"/>
            </w:pPr>
            <w:r/>
            <w:r>
              <w:rPr>
                <w:rFonts w:ascii="Aptos" w:hAnsi="Aptos"/>
                <w:b/>
                <w:color w:val="FFFFFF"/>
                <w:sz w:val="16"/>
              </w:rPr>
              <w:t>Agent</w:t>
            </w:r>
          </w:p>
        </w:tc>
        <w:tc>
          <w:tcPr>
            <w:tcW w:type="dxa" w:w="3389"/>
            <w:shd w:fill="17365F"/>
            <w:vAlign w:val="center"/>
            <w:tcMar>
              <w:top w:w="100" w:type="dxa"/>
              <w:start w:w="120" w:type="dxa"/>
              <w:bottom w:w="100" w:type="dxa"/>
              <w:end w:w="120" w:type="dxa"/>
            </w:tcMar>
          </w:tcPr>
          <w:p>
            <w:pPr>
              <w:spacing w:after="20" w:before="0"/>
            </w:pPr>
            <w:r/>
            <w:r>
              <w:rPr>
                <w:rFonts w:ascii="Aptos" w:hAnsi="Aptos"/>
                <w:b/>
                <w:color w:val="FFFFFF"/>
                <w:sz w:val="16"/>
              </w:rPr>
              <w:t>Responsibility</w:t>
            </w:r>
          </w:p>
        </w:tc>
        <w:tc>
          <w:tcPr>
            <w:tcW w:type="dxa" w:w="3389"/>
            <w:shd w:fill="17365F"/>
            <w:vAlign w:val="center"/>
            <w:tcMar>
              <w:top w:w="100" w:type="dxa"/>
              <w:start w:w="120" w:type="dxa"/>
              <w:bottom w:w="100" w:type="dxa"/>
              <w:end w:w="120" w:type="dxa"/>
            </w:tcMar>
          </w:tcPr>
          <w:p>
            <w:pPr>
              <w:spacing w:after="20" w:before="0"/>
            </w:pPr>
            <w:r/>
            <w:r>
              <w:rPr>
                <w:rFonts w:ascii="Aptos" w:hAnsi="Aptos"/>
                <w:b/>
                <w:color w:val="FFFFFF"/>
                <w:sz w:val="16"/>
              </w:rPr>
              <w:t>Output</w:t>
            </w:r>
          </w:p>
        </w:tc>
      </w:tr>
      <w:tr>
        <w:trPr>
          <w:cantSplit/>
        </w:trPr>
        <w:tc>
          <w:tcPr>
            <w:tcW w:type="dxa" w:w="2088"/>
            <w:shd w:fill="F3F7FC"/>
            <w:vAlign w:val="center"/>
            <w:tcMar>
              <w:top w:w="100" w:type="dxa"/>
              <w:start w:w="120" w:type="dxa"/>
              <w:bottom w:w="100" w:type="dxa"/>
              <w:end w:w="120" w:type="dxa"/>
            </w:tcMar>
          </w:tcPr>
          <w:p>
            <w:pPr>
              <w:spacing w:after="20" w:before="0"/>
            </w:pPr>
            <w:r/>
            <w:r>
              <w:rPr>
                <w:rFonts w:ascii="Aptos" w:hAnsi="Aptos"/>
                <w:b/>
                <w:color w:val="17365F"/>
                <w:sz w:val="16"/>
              </w:rPr>
              <w:t>Assignment Agent</w:t>
            </w:r>
          </w:p>
        </w:tc>
        <w:tc>
          <w:tcPr>
            <w:tcW w:type="dxa" w:w="3960"/>
            <w:shd w:fill="F3F7FC"/>
            <w:vAlign w:val="center"/>
            <w:tcMar>
              <w:top w:w="100" w:type="dxa"/>
              <w:start w:w="120" w:type="dxa"/>
              <w:bottom w:w="100" w:type="dxa"/>
              <w:end w:w="120" w:type="dxa"/>
            </w:tcMar>
          </w:tcPr>
          <w:p>
            <w:pPr>
              <w:spacing w:after="20" w:before="0"/>
            </w:pPr>
            <w:r/>
            <w:r>
              <w:rPr>
                <w:rFonts w:ascii="Aptos" w:hAnsi="Aptos"/>
                <w:b w:val="0"/>
                <w:color w:val="26364A"/>
                <w:sz w:val="16"/>
              </w:rPr>
              <w:t>Matches task needs to configured team roles, confirmed skills, availability, preferences and workload.</w:t>
            </w:r>
          </w:p>
        </w:tc>
        <w:tc>
          <w:tcPr>
            <w:tcW w:type="dxa" w:w="3672"/>
            <w:shd w:fill="F3F7FC"/>
            <w:vAlign w:val="center"/>
            <w:tcMar>
              <w:top w:w="100" w:type="dxa"/>
              <w:start w:w="120" w:type="dxa"/>
              <w:bottom w:w="100" w:type="dxa"/>
              <w:end w:w="120" w:type="dxa"/>
            </w:tcMar>
          </w:tcPr>
          <w:p>
            <w:pPr>
              <w:spacing w:after="20" w:before="0"/>
            </w:pPr>
            <w:r/>
            <w:r>
              <w:rPr>
                <w:rFonts w:ascii="Aptos" w:hAnsi="Aptos"/>
                <w:b w:val="0"/>
                <w:color w:val="26364A"/>
                <w:sz w:val="16"/>
              </w:rPr>
              <w:t>Named owners with rationale, or an explicit unassigned result when evidence is not sufficient.</w:t>
            </w:r>
          </w:p>
        </w:tc>
      </w:tr>
      <w:tr>
        <w:trPr>
          <w:cantSplit/>
        </w:trPr>
        <w:tc>
          <w:tcPr>
            <w:tcW w:type="dxa" w:w="2088"/>
            <w:shd w:fill="FFFFFF"/>
            <w:vAlign w:val="center"/>
            <w:tcMar>
              <w:top w:w="100" w:type="dxa"/>
              <w:start w:w="120" w:type="dxa"/>
              <w:bottom w:w="100" w:type="dxa"/>
              <w:end w:w="120" w:type="dxa"/>
            </w:tcMar>
          </w:tcPr>
          <w:p>
            <w:pPr>
              <w:spacing w:after="20" w:before="0"/>
            </w:pPr>
            <w:r/>
            <w:r>
              <w:rPr>
                <w:rFonts w:ascii="Aptos" w:hAnsi="Aptos"/>
                <w:b/>
                <w:color w:val="17365F"/>
                <w:sz w:val="16"/>
              </w:rPr>
              <w:t>Monitor Agent</w:t>
            </w:r>
          </w:p>
        </w:tc>
        <w:tc>
          <w:tcPr>
            <w:tcW w:type="dxa" w:w="3960"/>
            <w:shd w:fill="FFFFFF"/>
            <w:vAlign w:val="center"/>
            <w:tcMar>
              <w:top w:w="100" w:type="dxa"/>
              <w:start w:w="120" w:type="dxa"/>
              <w:bottom w:w="100" w:type="dxa"/>
              <w:end w:w="120" w:type="dxa"/>
            </w:tcMar>
          </w:tcPr>
          <w:p>
            <w:pPr>
              <w:spacing w:after="20" w:before="0"/>
            </w:pPr>
            <w:r/>
            <w:r>
              <w:rPr>
                <w:rFonts w:ascii="Aptos" w:hAnsi="Aptos"/>
                <w:b w:val="0"/>
                <w:color w:val="26364A"/>
                <w:sz w:val="16"/>
              </w:rPr>
              <w:t>Reports observed Jira status, task evidence, configured KPI movement and deviations.</w:t>
            </w:r>
          </w:p>
        </w:tc>
        <w:tc>
          <w:tcPr>
            <w:tcW w:type="dxa" w:w="3672"/>
            <w:shd w:fill="FFFFFF"/>
            <w:vAlign w:val="center"/>
            <w:tcMar>
              <w:top w:w="100" w:type="dxa"/>
              <w:start w:w="120" w:type="dxa"/>
              <w:bottom w:w="100" w:type="dxa"/>
              <w:end w:w="120" w:type="dxa"/>
            </w:tcMar>
          </w:tcPr>
          <w:p>
            <w:pPr>
              <w:spacing w:after="20" w:before="0"/>
            </w:pPr>
            <w:r/>
            <w:r>
              <w:rPr>
                <w:rFonts w:ascii="Aptos" w:hAnsi="Aptos"/>
                <w:b w:val="0"/>
                <w:color w:val="26364A"/>
                <w:sz w:val="16"/>
              </w:rPr>
              <w:t>A concise status report and task-level Jira evidence. Tracking uses a separate progress flow.</w:t>
            </w:r>
          </w:p>
        </w:tc>
      </w:tr>
      <w:tr>
        <w:trPr>
          <w:cantSplit/>
        </w:trPr>
        <w:tc>
          <w:tcPr>
            <w:tcW w:type="dxa" w:w="2088"/>
            <w:shd w:fill="F3F7FC"/>
            <w:vAlign w:val="center"/>
            <w:tcMar>
              <w:top w:w="100" w:type="dxa"/>
              <w:start w:w="120" w:type="dxa"/>
              <w:bottom w:w="100" w:type="dxa"/>
              <w:end w:w="120" w:type="dxa"/>
            </w:tcMar>
          </w:tcPr>
          <w:p>
            <w:pPr>
              <w:spacing w:after="20" w:before="0"/>
            </w:pPr>
            <w:r/>
            <w:r>
              <w:rPr>
                <w:rFonts w:ascii="Aptos" w:hAnsi="Aptos"/>
                <w:b/>
                <w:color w:val="17365F"/>
                <w:sz w:val="16"/>
              </w:rPr>
              <w:t>Evaluator Agent</w:t>
            </w:r>
          </w:p>
        </w:tc>
        <w:tc>
          <w:tcPr>
            <w:tcW w:type="dxa" w:w="3960"/>
            <w:shd w:fill="F3F7FC"/>
            <w:vAlign w:val="center"/>
            <w:tcMar>
              <w:top w:w="100" w:type="dxa"/>
              <w:start w:w="120" w:type="dxa"/>
              <w:bottom w:w="100" w:type="dxa"/>
              <w:end w:w="120" w:type="dxa"/>
            </w:tcMar>
          </w:tcPr>
          <w:p>
            <w:pPr>
              <w:spacing w:after="20" w:before="0"/>
            </w:pPr>
            <w:r/>
            <w:r>
              <w:rPr>
                <w:rFonts w:ascii="Aptos" w:hAnsi="Aptos"/>
                <w:b w:val="0"/>
                <w:color w:val="26364A"/>
                <w:sz w:val="16"/>
              </w:rPr>
              <w:t>Assesses the goal’s expected usability and user impact and how to measure it.</w:t>
            </w:r>
          </w:p>
        </w:tc>
        <w:tc>
          <w:tcPr>
            <w:tcW w:type="dxa" w:w="3672"/>
            <w:shd w:fill="F3F7FC"/>
            <w:vAlign w:val="center"/>
            <w:tcMar>
              <w:top w:w="100" w:type="dxa"/>
              <w:start w:w="120" w:type="dxa"/>
              <w:bottom w:w="100" w:type="dxa"/>
              <w:end w:w="120" w:type="dxa"/>
            </w:tcMar>
          </w:tcPr>
          <w:p>
            <w:pPr>
              <w:spacing w:after="20" w:before="0"/>
            </w:pPr>
            <w:r/>
            <w:r>
              <w:rPr>
                <w:rFonts w:ascii="Aptos" w:hAnsi="Aptos"/>
                <w:b w:val="0"/>
                <w:color w:val="26364A"/>
                <w:sz w:val="16"/>
              </w:rPr>
              <w:t>Goal-alignment and usability findings; metric comparison only from supplied baseline and post-change evidence.</w:t>
            </w:r>
          </w:p>
        </w:tc>
      </w:tr>
      <w:tr>
        <w:trPr>
          <w:cantSplit/>
        </w:trPr>
        <w:tc>
          <w:tcPr>
            <w:tcW w:type="dxa" w:w="2088"/>
            <w:shd w:fill="FFFFFF"/>
            <w:vAlign w:val="center"/>
            <w:tcMar>
              <w:top w:w="100" w:type="dxa"/>
              <w:start w:w="120" w:type="dxa"/>
              <w:bottom w:w="100" w:type="dxa"/>
              <w:end w:w="120" w:type="dxa"/>
            </w:tcMar>
          </w:tcPr>
          <w:p>
            <w:pPr>
              <w:spacing w:after="20" w:before="0"/>
            </w:pPr>
            <w:r/>
            <w:r>
              <w:rPr>
                <w:rFonts w:ascii="Aptos" w:hAnsi="Aptos"/>
                <w:b/>
                <w:color w:val="17365F"/>
                <w:sz w:val="16"/>
              </w:rPr>
              <w:t>Orchestrator Agent</w:t>
            </w:r>
          </w:p>
        </w:tc>
        <w:tc>
          <w:tcPr>
            <w:tcW w:type="dxa" w:w="3960"/>
            <w:shd w:fill="FFFFFF"/>
            <w:vAlign w:val="center"/>
            <w:tcMar>
              <w:top w:w="100" w:type="dxa"/>
              <w:start w:w="120" w:type="dxa"/>
              <w:bottom w:w="100" w:type="dxa"/>
              <w:end w:w="120" w:type="dxa"/>
            </w:tcMar>
          </w:tcPr>
          <w:p>
            <w:pPr>
              <w:spacing w:after="20" w:before="0"/>
            </w:pPr>
            <w:r/>
            <w:r>
              <w:rPr>
                <w:rFonts w:ascii="Aptos" w:hAnsi="Aptos"/>
                <w:b w:val="0"/>
                <w:color w:val="26364A"/>
                <w:sz w:val="16"/>
              </w:rPr>
              <w:t>Integrates the chosen roadmap, Predictor estimates, Assignment owners, QA, release, evaluation and monitoring summaries.</w:t>
            </w:r>
          </w:p>
        </w:tc>
        <w:tc>
          <w:tcPr>
            <w:tcW w:type="dxa" w:w="3672"/>
            <w:shd w:fill="FFFFFF"/>
            <w:vAlign w:val="center"/>
            <w:tcMar>
              <w:top w:w="100" w:type="dxa"/>
              <w:start w:w="120" w:type="dxa"/>
              <w:bottom w:w="100" w:type="dxa"/>
              <w:end w:w="120" w:type="dxa"/>
            </w:tcMar>
          </w:tcPr>
          <w:p>
            <w:pPr>
              <w:spacing w:after="20" w:before="0"/>
            </w:pPr>
            <w:r/>
            <w:r>
              <w:rPr>
                <w:rFonts w:ascii="Aptos" w:hAnsi="Aptos"/>
                <w:b w:val="0"/>
                <w:color w:val="26364A"/>
                <w:sz w:val="16"/>
              </w:rPr>
              <w:t>A concise final planning blueprint using task and teammate names.</w:t>
            </w:r>
          </w:p>
        </w:tc>
      </w:tr>
      <w:tr>
        <w:trPr>
          <w:cantSplit/>
        </w:trPr>
        <w:tc>
          <w:tcPr>
            <w:tcW w:type="dxa" w:w="2088"/>
            <w:shd w:fill="F3F7FC"/>
            <w:vAlign w:val="center"/>
            <w:tcMar>
              <w:top w:w="100" w:type="dxa"/>
              <w:start w:w="120" w:type="dxa"/>
              <w:bottom w:w="100" w:type="dxa"/>
              <w:end w:w="120" w:type="dxa"/>
            </w:tcMar>
          </w:tcPr>
          <w:p>
            <w:pPr>
              <w:spacing w:after="20" w:before="0"/>
            </w:pPr>
            <w:r/>
            <w:r>
              <w:rPr>
                <w:rFonts w:ascii="Aptos" w:hAnsi="Aptos"/>
                <w:b/>
                <w:color w:val="17365F"/>
                <w:sz w:val="16"/>
              </w:rPr>
              <w:t>Jira Publisher Agent</w:t>
            </w:r>
          </w:p>
        </w:tc>
        <w:tc>
          <w:tcPr>
            <w:tcW w:type="dxa" w:w="3960"/>
            <w:shd w:fill="F3F7FC"/>
            <w:vAlign w:val="center"/>
            <w:tcMar>
              <w:top w:w="100" w:type="dxa"/>
              <w:start w:w="120" w:type="dxa"/>
              <w:bottom w:w="100" w:type="dxa"/>
              <w:end w:w="120" w:type="dxa"/>
            </w:tcMar>
          </w:tcPr>
          <w:p>
            <w:pPr>
              <w:spacing w:after="20" w:before="0"/>
            </w:pPr>
            <w:r/>
            <w:r>
              <w:rPr>
                <w:rFonts w:ascii="Aptos" w:hAnsi="Aptos"/>
                <w:b w:val="0"/>
                <w:color w:val="26364A"/>
                <w:sz w:val="16"/>
              </w:rPr>
              <w:t>Creates plan tasks and subtasks, assigns mapped accounts, sets To Do, adds configured sprint membership and links dependencies.</w:t>
            </w:r>
          </w:p>
        </w:tc>
        <w:tc>
          <w:tcPr>
            <w:tcW w:type="dxa" w:w="3672"/>
            <w:shd w:fill="F3F7FC"/>
            <w:vAlign w:val="center"/>
            <w:tcMar>
              <w:top w:w="100" w:type="dxa"/>
              <w:start w:w="120" w:type="dxa"/>
              <w:bottom w:w="100" w:type="dxa"/>
              <w:end w:w="120" w:type="dxa"/>
            </w:tcMar>
          </w:tcPr>
          <w:p>
            <w:pPr>
              <w:spacing w:after="20" w:before="0"/>
            </w:pPr>
            <w:r/>
            <w:r>
              <w:rPr>
                <w:rFonts w:ascii="Aptos" w:hAnsi="Aptos"/>
                <w:b w:val="0"/>
                <w:color w:val="26364A"/>
                <w:sz w:val="16"/>
              </w:rPr>
              <w:t>Jira issue keys and operation results; partial publication is reported if an operation fails.</w:t>
            </w:r>
          </w:p>
        </w:tc>
      </w:tr>
    </w:tbl>
    <w:p>
      <w:pPr>
        <w:spacing w:after="40"/>
      </w:pPr>
    </w:p>
    <w:p>
      <w:pPr>
        <w:pStyle w:val="Heading2"/>
        <w:keepNext/>
      </w:pPr>
      <w:r>
        <w:t>Quality tasks are in the plan, not scattered everywhere</w:t>
      </w:r>
    </w:p>
    <w:p>
      <w:pPr>
        <w:spacing w:after="120" w:line="269" w:lineRule="auto"/>
      </w:pPr>
      <w:r>
        <w:t>For applicable goals, the Decomposer creates one comprehensive end-to-end QA task and one goal-level release-readiness plan. This keeps validation and release ownership explicit without duplicating QA and release subtasks under every implementation task. UI redesign goals also call for frontend delivery and backend compatibility work.</w:t>
      </w:r>
    </w:p>
    <w:p>
      <w:pPr>
        <w:pStyle w:val="Heading2"/>
        <w:keepNext/>
      </w:pPr>
      <w:r>
        <w:t>Estimate versus observation</w:t>
      </w:r>
    </w:p>
    <w:tbl>
      <w:tblPr>
        <w:tblW w:type="auto" w:w="0"/>
        <w:jc w:val="center"/>
        <w:tblLayout w:type="fixed"/>
        <w:tblLook w:firstColumn="1" w:firstRow="1" w:lastColumn="0" w:lastRow="0" w:noHBand="0" w:noVBand="1" w:val="04A0"/>
      </w:tblPr>
      <w:tblGrid>
        <w:gridCol w:w="3139"/>
        <w:gridCol w:w="1987"/>
        <w:gridCol w:w="4594"/>
      </w:tblGrid>
      <w:tr>
        <w:trPr>
          <w:tblHeader w:val="true"/>
        </w:trPr>
        <w:tc>
          <w:tcPr>
            <w:tcW w:type="dxa" w:w="3389"/>
            <w:shd w:fill="17365F"/>
            <w:vAlign w:val="center"/>
            <w:tcMar>
              <w:top w:w="100" w:type="dxa"/>
              <w:start w:w="120" w:type="dxa"/>
              <w:bottom w:w="100" w:type="dxa"/>
              <w:end w:w="120" w:type="dxa"/>
            </w:tcMar>
          </w:tcPr>
          <w:p>
            <w:pPr>
              <w:spacing w:after="20" w:before="0"/>
            </w:pPr>
            <w:r/>
            <w:r>
              <w:rPr>
                <w:rFonts w:ascii="Aptos" w:hAnsi="Aptos"/>
                <w:b/>
                <w:color w:val="FFFFFF"/>
                <w:sz w:val="17"/>
              </w:rPr>
              <w:t>Signal</w:t>
            </w:r>
          </w:p>
        </w:tc>
        <w:tc>
          <w:tcPr>
            <w:tcW w:type="dxa" w:w="3389"/>
            <w:shd w:fill="17365F"/>
            <w:vAlign w:val="center"/>
            <w:tcMar>
              <w:top w:w="100" w:type="dxa"/>
              <w:start w:w="120" w:type="dxa"/>
              <w:bottom w:w="100" w:type="dxa"/>
              <w:end w:w="120" w:type="dxa"/>
            </w:tcMar>
          </w:tcPr>
          <w:p>
            <w:pPr>
              <w:spacing w:after="20" w:before="0"/>
            </w:pPr>
            <w:r/>
            <w:r>
              <w:rPr>
                <w:rFonts w:ascii="Aptos" w:hAnsi="Aptos"/>
                <w:b/>
                <w:color w:val="FFFFFF"/>
                <w:sz w:val="17"/>
              </w:rPr>
              <w:t>Owner</w:t>
            </w:r>
          </w:p>
        </w:tc>
        <w:tc>
          <w:tcPr>
            <w:tcW w:type="dxa" w:w="3389"/>
            <w:shd w:fill="17365F"/>
            <w:vAlign w:val="center"/>
            <w:tcMar>
              <w:top w:w="100" w:type="dxa"/>
              <w:start w:w="120" w:type="dxa"/>
              <w:bottom w:w="100" w:type="dxa"/>
              <w:end w:w="120" w:type="dxa"/>
            </w:tcMar>
          </w:tcPr>
          <w:p>
            <w:pPr>
              <w:spacing w:after="20" w:before="0"/>
            </w:pPr>
            <w:r/>
            <w:r>
              <w:rPr>
                <w:rFonts w:ascii="Aptos" w:hAnsi="Aptos"/>
                <w:b/>
                <w:color w:val="FFFFFF"/>
                <w:sz w:val="17"/>
              </w:rPr>
              <w:t>Evidence rule</w:t>
            </w:r>
          </w:p>
        </w:tc>
      </w:tr>
      <w:tr>
        <w:trPr>
          <w:cantSplit/>
        </w:trPr>
        <w:tc>
          <w:tcPr>
            <w:tcW w:type="dxa" w:w="3139"/>
            <w:shd w:fill="F3F7FC"/>
            <w:vAlign w:val="center"/>
            <w:tcMar>
              <w:top w:w="100" w:type="dxa"/>
              <w:start w:w="120" w:type="dxa"/>
              <w:bottom w:w="100" w:type="dxa"/>
              <w:end w:w="120" w:type="dxa"/>
            </w:tcMar>
          </w:tcPr>
          <w:p>
            <w:pPr>
              <w:spacing w:after="20" w:before="0"/>
            </w:pPr>
            <w:r/>
            <w:r>
              <w:rPr>
                <w:rFonts w:ascii="Aptos" w:hAnsi="Aptos"/>
                <w:b/>
                <w:color w:val="17365F"/>
                <w:sz w:val="17"/>
              </w:rPr>
              <w:t>Time, resources, outcome probability, rework risk</w:t>
            </w:r>
          </w:p>
        </w:tc>
        <w:tc>
          <w:tcPr>
            <w:tcW w:type="dxa" w:w="1987"/>
            <w:shd w:fill="F3F7FC"/>
            <w:vAlign w:val="center"/>
            <w:tcMar>
              <w:top w:w="100" w:type="dxa"/>
              <w:start w:w="120" w:type="dxa"/>
              <w:bottom w:w="100" w:type="dxa"/>
              <w:end w:w="120" w:type="dxa"/>
            </w:tcMar>
          </w:tcPr>
          <w:p>
            <w:pPr>
              <w:spacing w:after="20" w:before="0"/>
            </w:pPr>
            <w:r/>
            <w:r>
              <w:rPr>
                <w:rFonts w:ascii="Aptos" w:hAnsi="Aptos"/>
                <w:b w:val="0"/>
                <w:color w:val="26364A"/>
                <w:sz w:val="17"/>
              </w:rPr>
              <w:t>Predictor Agent</w:t>
            </w:r>
          </w:p>
        </w:tc>
        <w:tc>
          <w:tcPr>
            <w:tcW w:type="dxa" w:w="4594"/>
            <w:shd w:fill="F3F7FC"/>
            <w:vAlign w:val="center"/>
            <w:tcMar>
              <w:top w:w="100" w:type="dxa"/>
              <w:start w:w="120" w:type="dxa"/>
              <w:bottom w:w="100" w:type="dxa"/>
              <w:end w:w="120" w:type="dxa"/>
            </w:tcMar>
          </w:tcPr>
          <w:p>
            <w:pPr>
              <w:spacing w:after="20" w:before="0"/>
            </w:pPr>
            <w:r/>
            <w:r>
              <w:rPr>
                <w:rFonts w:ascii="Aptos" w:hAnsi="Aptos"/>
                <w:b w:val="0"/>
                <w:color w:val="26364A"/>
                <w:sz w:val="17"/>
              </w:rPr>
              <w:t>Forecasts are marked with confidence and grounded in available velocity, capacity, Jira history and task complexity.</w:t>
            </w:r>
          </w:p>
        </w:tc>
      </w:tr>
      <w:tr>
        <w:trPr>
          <w:cantSplit/>
        </w:trPr>
        <w:tc>
          <w:tcPr>
            <w:tcW w:type="dxa" w:w="3139"/>
            <w:shd w:fill="FFFFFF"/>
            <w:vAlign w:val="center"/>
            <w:tcMar>
              <w:top w:w="100" w:type="dxa"/>
              <w:start w:w="120" w:type="dxa"/>
              <w:bottom w:w="100" w:type="dxa"/>
              <w:end w:w="120" w:type="dxa"/>
            </w:tcMar>
          </w:tcPr>
          <w:p>
            <w:pPr>
              <w:spacing w:after="20" w:before="0"/>
            </w:pPr>
            <w:r/>
            <w:r>
              <w:rPr>
                <w:rFonts w:ascii="Aptos" w:hAnsi="Aptos"/>
                <w:b/>
                <w:color w:val="17365F"/>
                <w:sz w:val="17"/>
              </w:rPr>
              <w:t>Current Jira status, completion, deviations</w:t>
            </w:r>
          </w:p>
        </w:tc>
        <w:tc>
          <w:tcPr>
            <w:tcW w:type="dxa" w:w="1987"/>
            <w:shd w:fill="FFFFFF"/>
            <w:vAlign w:val="center"/>
            <w:tcMar>
              <w:top w:w="100" w:type="dxa"/>
              <w:start w:w="120" w:type="dxa"/>
              <w:bottom w:w="100" w:type="dxa"/>
              <w:end w:w="120" w:type="dxa"/>
            </w:tcMar>
          </w:tcPr>
          <w:p>
            <w:pPr>
              <w:spacing w:after="20" w:before="0"/>
            </w:pPr>
            <w:r/>
            <w:r>
              <w:rPr>
                <w:rFonts w:ascii="Aptos" w:hAnsi="Aptos"/>
                <w:b w:val="0"/>
                <w:color w:val="26364A"/>
                <w:sz w:val="17"/>
              </w:rPr>
              <w:t>Monitor Agent</w:t>
            </w:r>
          </w:p>
        </w:tc>
        <w:tc>
          <w:tcPr>
            <w:tcW w:type="dxa" w:w="4594"/>
            <w:shd w:fill="FFFFFF"/>
            <w:vAlign w:val="center"/>
            <w:tcMar>
              <w:top w:w="100" w:type="dxa"/>
              <w:start w:w="120" w:type="dxa"/>
              <w:bottom w:w="100" w:type="dxa"/>
              <w:end w:w="120" w:type="dxa"/>
            </w:tcMar>
          </w:tcPr>
          <w:p>
            <w:pPr>
              <w:spacing w:after="20" w:before="0"/>
            </w:pPr>
            <w:r/>
            <w:r>
              <w:rPr>
                <w:rFonts w:ascii="Aptos" w:hAnsi="Aptos"/>
                <w:b w:val="0"/>
                <w:color w:val="26364A"/>
                <w:sz w:val="17"/>
              </w:rPr>
              <w:t>Observed from Jira issue fields and timestamps during a Track run.</w:t>
            </w:r>
          </w:p>
        </w:tc>
      </w:tr>
      <w:tr>
        <w:trPr>
          <w:cantSplit/>
        </w:trPr>
        <w:tc>
          <w:tcPr>
            <w:tcW w:type="dxa" w:w="3139"/>
            <w:shd w:fill="F3F7FC"/>
            <w:vAlign w:val="center"/>
            <w:tcMar>
              <w:top w:w="100" w:type="dxa"/>
              <w:start w:w="120" w:type="dxa"/>
              <w:bottom w:w="100" w:type="dxa"/>
              <w:end w:w="120" w:type="dxa"/>
            </w:tcMar>
          </w:tcPr>
          <w:p>
            <w:pPr>
              <w:spacing w:after="20" w:before="0"/>
            </w:pPr>
            <w:r/>
            <w:r>
              <w:rPr>
                <w:rFonts w:ascii="Aptos" w:hAnsi="Aptos"/>
                <w:b/>
                <w:color w:val="17365F"/>
                <w:sz w:val="17"/>
              </w:rPr>
              <w:t>Usability or KPI outcome after the change</w:t>
            </w:r>
          </w:p>
        </w:tc>
        <w:tc>
          <w:tcPr>
            <w:tcW w:type="dxa" w:w="1987"/>
            <w:shd w:fill="F3F7FC"/>
            <w:vAlign w:val="center"/>
            <w:tcMar>
              <w:top w:w="100" w:type="dxa"/>
              <w:start w:w="120" w:type="dxa"/>
              <w:bottom w:w="100" w:type="dxa"/>
              <w:end w:w="120" w:type="dxa"/>
            </w:tcMar>
          </w:tcPr>
          <w:p>
            <w:pPr>
              <w:spacing w:after="20" w:before="0"/>
            </w:pPr>
            <w:r/>
            <w:r>
              <w:rPr>
                <w:rFonts w:ascii="Aptos" w:hAnsi="Aptos"/>
                <w:b w:val="0"/>
                <w:color w:val="26364A"/>
                <w:sz w:val="17"/>
              </w:rPr>
              <w:t>Evaluator Agent</w:t>
            </w:r>
          </w:p>
        </w:tc>
        <w:tc>
          <w:tcPr>
            <w:tcW w:type="dxa" w:w="4594"/>
            <w:shd w:fill="F3F7FC"/>
            <w:vAlign w:val="center"/>
            <w:tcMar>
              <w:top w:w="100" w:type="dxa"/>
              <w:start w:w="120" w:type="dxa"/>
              <w:bottom w:w="100" w:type="dxa"/>
              <w:end w:w="120" w:type="dxa"/>
            </w:tcMar>
          </w:tcPr>
          <w:p>
            <w:pPr>
              <w:spacing w:after="20" w:before="0"/>
            </w:pPr>
            <w:r/>
            <w:r>
              <w:rPr>
                <w:rFonts w:ascii="Aptos" w:hAnsi="Aptos"/>
                <w:b w:val="0"/>
                <w:color w:val="26364A"/>
                <w:sz w:val="17"/>
              </w:rPr>
              <w:t>Requires supplied baseline and post-change evidence; no fabricated before/after values.</w:t>
            </w:r>
          </w:p>
        </w:tc>
      </w:tr>
    </w:tbl>
    <w:p>
      <w:pPr>
        <w:spacing w:after="40"/>
      </w:pPr>
    </w:p>
    <w:p>
      <w:r>
        <w:br w:type="page"/>
      </w:r>
    </w:p>
    <w:p>
      <w:pPr>
        <w:pStyle w:val="Heading1"/>
        <w:keepNext/>
      </w:pPr>
      <w:r>
        <w:t>3  System architecture</w:t>
      </w:r>
    </w:p>
    <w:p>
      <w:pPr>
        <w:spacing w:after="120" w:line="269" w:lineRule="auto"/>
      </w:pPr>
      <w:r>
        <w:t>The browser owns presentation and user input. A local Node.js server owns API routes, configuration, model and Jira credentials, graph execution and persistence. The browser never calls the model provider or Jira with server credentials.</w:t>
      </w:r>
    </w:p>
    <w:p>
      <w:pPr>
        <w:spacing w:after="60"/>
        <w:jc w:val="center"/>
      </w:pPr>
      <w:r>
        <w:drawing>
          <wp:inline xmlns:a="http://schemas.openxmlformats.org/drawingml/2006/main" xmlns:pic="http://schemas.openxmlformats.org/drawingml/2006/picture">
            <wp:extent cx="6291072" cy="3538728"/>
            <wp:docPr id="3" name="Picture 3"/>
            <wp:cNvGraphicFramePr>
              <a:graphicFrameLocks noChangeAspect="1"/>
            </wp:cNvGraphicFramePr>
            <a:graphic>
              <a:graphicData uri="http://schemas.openxmlformats.org/drawingml/2006/picture">
                <pic:pic>
                  <pic:nvPicPr>
                    <pic:cNvPr id="0" name="system_architecture.png"/>
                    <pic:cNvPicPr/>
                  </pic:nvPicPr>
                  <pic:blipFill>
                    <a:blip r:embed="rId12"/>
                    <a:stretch>
                      <a:fillRect/>
                    </a:stretch>
                  </pic:blipFill>
                  <pic:spPr>
                    <a:xfrm>
                      <a:off x="0" y="0"/>
                      <a:ext cx="6291072" cy="3538728"/>
                    </a:xfrm>
                    <a:prstGeom prst="rect"/>
                  </pic:spPr>
                </pic:pic>
              </a:graphicData>
            </a:graphic>
          </wp:inline>
        </w:drawing>
      </w:r>
    </w:p>
    <w:p>
      <w:pPr>
        <w:spacing w:after="160"/>
        <w:jc w:val="center"/>
      </w:pPr>
      <w:r>
        <w:rPr>
          <w:i/>
          <w:color w:val="61758D"/>
          <w:sz w:val="16"/>
        </w:rPr>
        <w:t>Figure 3. NovaSprint’s local service coordinates the graph and keeps model, Jira and workspace access on the server side.</w:t>
      </w:r>
    </w:p>
    <w:tbl>
      <w:tblPr>
        <w:tblW w:type="auto" w:w="0"/>
        <w:jc w:val="center"/>
        <w:tblLayout w:type="fixed"/>
        <w:tblLook w:firstColumn="1" w:firstRow="1" w:lastColumn="0" w:lastRow="0" w:noHBand="0" w:noVBand="1" w:val="04A0"/>
      </w:tblPr>
      <w:tblGrid>
        <w:gridCol w:w="1656"/>
        <w:gridCol w:w="5112"/>
        <w:gridCol w:w="2952"/>
      </w:tblGrid>
      <w:tr>
        <w:trPr>
          <w:tblHeader w:val="true"/>
        </w:trPr>
        <w:tc>
          <w:tcPr>
            <w:tcW w:type="dxa" w:w="3389"/>
            <w:shd w:fill="17365F"/>
            <w:vAlign w:val="center"/>
            <w:tcMar>
              <w:top w:w="100" w:type="dxa"/>
              <w:start w:w="120" w:type="dxa"/>
              <w:bottom w:w="100" w:type="dxa"/>
              <w:end w:w="120" w:type="dxa"/>
            </w:tcMar>
          </w:tcPr>
          <w:p>
            <w:pPr>
              <w:spacing w:after="20" w:before="0"/>
            </w:pPr>
            <w:r/>
            <w:r>
              <w:rPr>
                <w:rFonts w:ascii="Aptos" w:hAnsi="Aptos"/>
                <w:b/>
                <w:color w:val="FFFFFF"/>
                <w:sz w:val="16"/>
              </w:rPr>
              <w:t>Layer</w:t>
            </w:r>
          </w:p>
        </w:tc>
        <w:tc>
          <w:tcPr>
            <w:tcW w:type="dxa" w:w="3389"/>
            <w:shd w:fill="17365F"/>
            <w:vAlign w:val="center"/>
            <w:tcMar>
              <w:top w:w="100" w:type="dxa"/>
              <w:start w:w="120" w:type="dxa"/>
              <w:bottom w:w="100" w:type="dxa"/>
              <w:end w:w="120" w:type="dxa"/>
            </w:tcMar>
          </w:tcPr>
          <w:p>
            <w:pPr>
              <w:spacing w:after="20" w:before="0"/>
            </w:pPr>
            <w:r/>
            <w:r>
              <w:rPr>
                <w:rFonts w:ascii="Aptos" w:hAnsi="Aptos"/>
                <w:b/>
                <w:color w:val="FFFFFF"/>
                <w:sz w:val="16"/>
              </w:rPr>
              <w:t>Implementation</w:t>
            </w:r>
          </w:p>
        </w:tc>
        <w:tc>
          <w:tcPr>
            <w:tcW w:type="dxa" w:w="3389"/>
            <w:shd w:fill="17365F"/>
            <w:vAlign w:val="center"/>
            <w:tcMar>
              <w:top w:w="100" w:type="dxa"/>
              <w:start w:w="120" w:type="dxa"/>
              <w:bottom w:w="100" w:type="dxa"/>
              <w:end w:w="120" w:type="dxa"/>
            </w:tcMar>
          </w:tcPr>
          <w:p>
            <w:pPr>
              <w:spacing w:after="20" w:before="0"/>
            </w:pPr>
            <w:r/>
            <w:r>
              <w:rPr>
                <w:rFonts w:ascii="Aptos" w:hAnsi="Aptos"/>
                <w:b/>
                <w:color w:val="FFFFFF"/>
                <w:sz w:val="16"/>
              </w:rPr>
              <w:t>Key source files</w:t>
            </w:r>
          </w:p>
        </w:tc>
      </w:tr>
      <w:tr>
        <w:trPr>
          <w:cantSplit/>
        </w:trPr>
        <w:tc>
          <w:tcPr>
            <w:tcW w:type="dxa" w:w="1656"/>
            <w:shd w:fill="F3F7FC"/>
            <w:vAlign w:val="center"/>
            <w:tcMar>
              <w:top w:w="100" w:type="dxa"/>
              <w:start w:w="120" w:type="dxa"/>
              <w:bottom w:w="100" w:type="dxa"/>
              <w:end w:w="120" w:type="dxa"/>
            </w:tcMar>
          </w:tcPr>
          <w:p>
            <w:pPr>
              <w:spacing w:after="20" w:before="0"/>
            </w:pPr>
            <w:r/>
            <w:r>
              <w:rPr>
                <w:rFonts w:ascii="Aptos" w:hAnsi="Aptos"/>
                <w:b/>
                <w:color w:val="17365F"/>
                <w:sz w:val="16"/>
              </w:rPr>
              <w:t>Web interface</w:t>
            </w:r>
          </w:p>
        </w:tc>
        <w:tc>
          <w:tcPr>
            <w:tcW w:type="dxa" w:w="5112"/>
            <w:shd w:fill="F3F7FC"/>
            <w:vAlign w:val="center"/>
            <w:tcMar>
              <w:top w:w="100" w:type="dxa"/>
              <w:start w:w="120" w:type="dxa"/>
              <w:bottom w:w="100" w:type="dxa"/>
              <w:end w:w="120" w:type="dxa"/>
            </w:tcMar>
          </w:tcPr>
          <w:p>
            <w:pPr>
              <w:spacing w:after="20" w:before="0"/>
            </w:pPr>
            <w:r/>
            <w:r>
              <w:rPr>
                <w:rFonts w:ascii="Aptos" w:hAnsi="Aptos"/>
                <w:b w:val="0"/>
                <w:color w:val="26364A"/>
                <w:sz w:val="16"/>
              </w:rPr>
              <w:t>Single-page HTML/CSS with browser JavaScript for team, history, planner, agent output, export and tracking views.</w:t>
            </w:r>
          </w:p>
        </w:tc>
        <w:tc>
          <w:tcPr>
            <w:tcW w:type="dxa" w:w="2952"/>
            <w:shd w:fill="F3F7FC"/>
            <w:vAlign w:val="center"/>
            <w:tcMar>
              <w:top w:w="100" w:type="dxa"/>
              <w:start w:w="120" w:type="dxa"/>
              <w:bottom w:w="100" w:type="dxa"/>
              <w:end w:w="120" w:type="dxa"/>
            </w:tcMar>
          </w:tcPr>
          <w:p>
            <w:pPr>
              <w:spacing w:after="20" w:before="0"/>
            </w:pPr>
            <w:r/>
            <w:r>
              <w:rPr>
                <w:rFonts w:ascii="Aptos" w:hAnsi="Aptos"/>
                <w:b w:val="0"/>
                <w:color w:val="26364A"/>
                <w:sz w:val="16"/>
              </w:rPr>
              <w:t>index.html · styles.css · app.js · planner-ui.js</w:t>
            </w:r>
          </w:p>
        </w:tc>
      </w:tr>
      <w:tr>
        <w:trPr>
          <w:cantSplit/>
        </w:trPr>
        <w:tc>
          <w:tcPr>
            <w:tcW w:type="dxa" w:w="1656"/>
            <w:shd w:fill="FFFFFF"/>
            <w:vAlign w:val="center"/>
            <w:tcMar>
              <w:top w:w="100" w:type="dxa"/>
              <w:start w:w="120" w:type="dxa"/>
              <w:bottom w:w="100" w:type="dxa"/>
              <w:end w:w="120" w:type="dxa"/>
            </w:tcMar>
          </w:tcPr>
          <w:p>
            <w:pPr>
              <w:spacing w:after="20" w:before="0"/>
            </w:pPr>
            <w:r/>
            <w:r>
              <w:rPr>
                <w:rFonts w:ascii="Aptos" w:hAnsi="Aptos"/>
                <w:b/>
                <w:color w:val="17365F"/>
                <w:sz w:val="16"/>
              </w:rPr>
              <w:t>HTTP service</w:t>
            </w:r>
          </w:p>
        </w:tc>
        <w:tc>
          <w:tcPr>
            <w:tcW w:type="dxa" w:w="5112"/>
            <w:shd w:fill="FFFFFF"/>
            <w:vAlign w:val="center"/>
            <w:tcMar>
              <w:top w:w="100" w:type="dxa"/>
              <w:start w:w="120" w:type="dxa"/>
              <w:bottom w:w="100" w:type="dxa"/>
              <w:end w:w="120" w:type="dxa"/>
            </w:tcMar>
          </w:tcPr>
          <w:p>
            <w:pPr>
              <w:spacing w:after="20" w:before="0"/>
            </w:pPr>
            <w:r/>
            <w:r>
              <w:rPr>
                <w:rFonts w:ascii="Aptos" w:hAnsi="Aptos"/>
                <w:b w:val="0"/>
                <w:color w:val="26364A"/>
                <w:sz w:val="16"/>
              </w:rPr>
              <w:t>Node.js HTTP server serves static assets and JSON/SSE endpoints; binds to 127.0.0.1 by default.</w:t>
            </w:r>
          </w:p>
        </w:tc>
        <w:tc>
          <w:tcPr>
            <w:tcW w:type="dxa" w:w="2952"/>
            <w:shd w:fill="FFFFFF"/>
            <w:vAlign w:val="center"/>
            <w:tcMar>
              <w:top w:w="100" w:type="dxa"/>
              <w:start w:w="120" w:type="dxa"/>
              <w:bottom w:w="100" w:type="dxa"/>
              <w:end w:w="120" w:type="dxa"/>
            </w:tcMar>
          </w:tcPr>
          <w:p>
            <w:pPr>
              <w:spacing w:after="20" w:before="0"/>
            </w:pPr>
            <w:r/>
            <w:r>
              <w:rPr>
                <w:rFonts w:ascii="Aptos" w:hAnsi="Aptos"/>
                <w:b w:val="0"/>
                <w:color w:val="26364A"/>
                <w:sz w:val="16"/>
              </w:rPr>
              <w:t>server.js</w:t>
            </w:r>
          </w:p>
        </w:tc>
      </w:tr>
      <w:tr>
        <w:trPr>
          <w:cantSplit/>
        </w:trPr>
        <w:tc>
          <w:tcPr>
            <w:tcW w:type="dxa" w:w="1656"/>
            <w:shd w:fill="F3F7FC"/>
            <w:vAlign w:val="center"/>
            <w:tcMar>
              <w:top w:w="100" w:type="dxa"/>
              <w:start w:w="120" w:type="dxa"/>
              <w:bottom w:w="100" w:type="dxa"/>
              <w:end w:w="120" w:type="dxa"/>
            </w:tcMar>
          </w:tcPr>
          <w:p>
            <w:pPr>
              <w:spacing w:after="20" w:before="0"/>
            </w:pPr>
            <w:r/>
            <w:r>
              <w:rPr>
                <w:rFonts w:ascii="Aptos" w:hAnsi="Aptos"/>
                <w:b/>
                <w:color w:val="17365F"/>
                <w:sz w:val="16"/>
              </w:rPr>
              <w:t>Agent orchestration</w:t>
            </w:r>
          </w:p>
        </w:tc>
        <w:tc>
          <w:tcPr>
            <w:tcW w:type="dxa" w:w="5112"/>
            <w:shd w:fill="F3F7FC"/>
            <w:vAlign w:val="center"/>
            <w:tcMar>
              <w:top w:w="100" w:type="dxa"/>
              <w:start w:w="120" w:type="dxa"/>
              <w:bottom w:w="100" w:type="dxa"/>
              <w:end w:w="120" w:type="dxa"/>
            </w:tcMar>
          </w:tcPr>
          <w:p>
            <w:pPr>
              <w:spacing w:after="20" w:before="0"/>
            </w:pPr>
            <w:r/>
            <w:r>
              <w:rPr>
                <w:rFonts w:ascii="Aptos" w:hAnsi="Aptos"/>
                <w:b w:val="0"/>
                <w:color w:val="26364A"/>
                <w:sz w:val="16"/>
              </w:rPr>
              <w:t>LangGraph StateGraph with shared annotations, explicit edges, streamed run events and conditional early exit.</w:t>
            </w:r>
          </w:p>
        </w:tc>
        <w:tc>
          <w:tcPr>
            <w:tcW w:type="dxa" w:w="2952"/>
            <w:shd w:fill="F3F7FC"/>
            <w:vAlign w:val="center"/>
            <w:tcMar>
              <w:top w:w="100" w:type="dxa"/>
              <w:start w:w="120" w:type="dxa"/>
              <w:bottom w:w="100" w:type="dxa"/>
              <w:end w:w="120" w:type="dxa"/>
            </w:tcMar>
          </w:tcPr>
          <w:p>
            <w:pPr>
              <w:spacing w:after="20" w:before="0"/>
            </w:pPr>
            <w:r/>
            <w:r>
              <w:rPr>
                <w:rFonts w:ascii="Aptos" w:hAnsi="Aptos"/>
                <w:b w:val="0"/>
                <w:color w:val="26364A"/>
                <w:sz w:val="16"/>
              </w:rPr>
              <w:t>lib/graph.js</w:t>
            </w:r>
          </w:p>
        </w:tc>
      </w:tr>
      <w:tr>
        <w:trPr>
          <w:cantSplit/>
        </w:trPr>
        <w:tc>
          <w:tcPr>
            <w:tcW w:type="dxa" w:w="1656"/>
            <w:shd w:fill="FFFFFF"/>
            <w:vAlign w:val="center"/>
            <w:tcMar>
              <w:top w:w="100" w:type="dxa"/>
              <w:start w:w="120" w:type="dxa"/>
              <w:bottom w:w="100" w:type="dxa"/>
              <w:end w:w="120" w:type="dxa"/>
            </w:tcMar>
          </w:tcPr>
          <w:p>
            <w:pPr>
              <w:spacing w:after="20" w:before="0"/>
            </w:pPr>
            <w:r/>
            <w:r>
              <w:rPr>
                <w:rFonts w:ascii="Aptos" w:hAnsi="Aptos"/>
                <w:b/>
                <w:color w:val="17365F"/>
                <w:sz w:val="16"/>
              </w:rPr>
              <w:t>Structured contracts</w:t>
            </w:r>
          </w:p>
        </w:tc>
        <w:tc>
          <w:tcPr>
            <w:tcW w:type="dxa" w:w="5112"/>
            <w:shd w:fill="FFFFFF"/>
            <w:vAlign w:val="center"/>
            <w:tcMar>
              <w:top w:w="100" w:type="dxa"/>
              <w:start w:w="120" w:type="dxa"/>
              <w:bottom w:w="100" w:type="dxa"/>
              <w:end w:w="120" w:type="dxa"/>
            </w:tcMar>
          </w:tcPr>
          <w:p>
            <w:pPr>
              <w:spacing w:after="20" w:before="0"/>
            </w:pPr>
            <w:r/>
            <w:r>
              <w:rPr>
                <w:rFonts w:ascii="Aptos" w:hAnsi="Aptos"/>
                <w:b w:val="0"/>
                <w:color w:val="26364A"/>
                <w:sz w:val="16"/>
              </w:rPr>
              <w:t>Zod schemas validate agent outputs for intake, decomposition, planning, prediction, assignment, monitoring, evaluation and orchestration.</w:t>
            </w:r>
          </w:p>
        </w:tc>
        <w:tc>
          <w:tcPr>
            <w:tcW w:type="dxa" w:w="2952"/>
            <w:shd w:fill="FFFFFF"/>
            <w:vAlign w:val="center"/>
            <w:tcMar>
              <w:top w:w="100" w:type="dxa"/>
              <w:start w:w="120" w:type="dxa"/>
              <w:bottom w:w="100" w:type="dxa"/>
              <w:end w:w="120" w:type="dxa"/>
            </w:tcMar>
          </w:tcPr>
          <w:p>
            <w:pPr>
              <w:spacing w:after="20" w:before="0"/>
            </w:pPr>
            <w:r/>
            <w:r>
              <w:rPr>
                <w:rFonts w:ascii="Aptos" w:hAnsi="Aptos"/>
                <w:b w:val="0"/>
                <w:color w:val="26364A"/>
                <w:sz w:val="16"/>
              </w:rPr>
              <w:t>lib/agent-schemas.js</w:t>
            </w:r>
          </w:p>
        </w:tc>
      </w:tr>
      <w:tr>
        <w:trPr>
          <w:cantSplit/>
        </w:trPr>
        <w:tc>
          <w:tcPr>
            <w:tcW w:type="dxa" w:w="1656"/>
            <w:shd w:fill="F3F7FC"/>
            <w:vAlign w:val="center"/>
            <w:tcMar>
              <w:top w:w="100" w:type="dxa"/>
              <w:start w:w="120" w:type="dxa"/>
              <w:bottom w:w="100" w:type="dxa"/>
              <w:end w:w="120" w:type="dxa"/>
            </w:tcMar>
          </w:tcPr>
          <w:p>
            <w:pPr>
              <w:spacing w:after="20" w:before="0"/>
            </w:pPr>
            <w:r/>
            <w:r>
              <w:rPr>
                <w:rFonts w:ascii="Aptos" w:hAnsi="Aptos"/>
                <w:b/>
                <w:color w:val="17365F"/>
                <w:sz w:val="16"/>
              </w:rPr>
              <w:t>Model adapters</w:t>
            </w:r>
          </w:p>
        </w:tc>
        <w:tc>
          <w:tcPr>
            <w:tcW w:type="dxa" w:w="5112"/>
            <w:shd w:fill="F3F7FC"/>
            <w:vAlign w:val="center"/>
            <w:tcMar>
              <w:top w:w="100" w:type="dxa"/>
              <w:start w:w="120" w:type="dxa"/>
              <w:bottom w:w="100" w:type="dxa"/>
              <w:end w:w="120" w:type="dxa"/>
            </w:tcMar>
          </w:tcPr>
          <w:p>
            <w:pPr>
              <w:spacing w:after="20" w:before="0"/>
            </w:pPr>
            <w:r/>
            <w:r>
              <w:rPr>
                <w:rFonts w:ascii="Aptos" w:hAnsi="Aptos"/>
                <w:b w:val="0"/>
                <w:color w:val="26364A"/>
                <w:sz w:val="16"/>
              </w:rPr>
              <w:t>Nebius Token Factory through LangChain ChatOpenAI, or local Ollama through ChatOllama.</w:t>
            </w:r>
          </w:p>
        </w:tc>
        <w:tc>
          <w:tcPr>
            <w:tcW w:type="dxa" w:w="2952"/>
            <w:shd w:fill="F3F7FC"/>
            <w:vAlign w:val="center"/>
            <w:tcMar>
              <w:top w:w="100" w:type="dxa"/>
              <w:start w:w="120" w:type="dxa"/>
              <w:bottom w:w="100" w:type="dxa"/>
              <w:end w:w="120" w:type="dxa"/>
            </w:tcMar>
          </w:tcPr>
          <w:p>
            <w:pPr>
              <w:spacing w:after="20" w:before="0"/>
            </w:pPr>
            <w:r/>
            <w:r>
              <w:rPr>
                <w:rFonts w:ascii="Aptos" w:hAnsi="Aptos"/>
                <w:b w:val="0"/>
                <w:color w:val="26364A"/>
                <w:sz w:val="16"/>
              </w:rPr>
              <w:t>lib/model.js</w:t>
            </w:r>
          </w:p>
        </w:tc>
      </w:tr>
      <w:tr>
        <w:trPr>
          <w:cantSplit/>
        </w:trPr>
        <w:tc>
          <w:tcPr>
            <w:tcW w:type="dxa" w:w="1656"/>
            <w:shd w:fill="FFFFFF"/>
            <w:vAlign w:val="center"/>
            <w:tcMar>
              <w:top w:w="100" w:type="dxa"/>
              <w:start w:w="120" w:type="dxa"/>
              <w:bottom w:w="100" w:type="dxa"/>
              <w:end w:w="120" w:type="dxa"/>
            </w:tcMar>
          </w:tcPr>
          <w:p>
            <w:pPr>
              <w:spacing w:after="20" w:before="0"/>
            </w:pPr>
            <w:r/>
            <w:r>
              <w:rPr>
                <w:rFonts w:ascii="Aptos" w:hAnsi="Aptos"/>
                <w:b/>
                <w:color w:val="17365F"/>
                <w:sz w:val="16"/>
              </w:rPr>
              <w:t>Jira adapter</w:t>
            </w:r>
          </w:p>
        </w:tc>
        <w:tc>
          <w:tcPr>
            <w:tcW w:type="dxa" w:w="5112"/>
            <w:shd w:fill="FFFFFF"/>
            <w:vAlign w:val="center"/>
            <w:tcMar>
              <w:top w:w="100" w:type="dxa"/>
              <w:start w:w="120" w:type="dxa"/>
              <w:bottom w:w="100" w:type="dxa"/>
              <w:end w:w="120" w:type="dxa"/>
            </w:tcMar>
          </w:tcPr>
          <w:p>
            <w:pPr>
              <w:spacing w:after="20" w:before="0"/>
            </w:pPr>
            <w:r/>
            <w:r>
              <w:rPr>
                <w:rFonts w:ascii="Aptos" w:hAnsi="Aptos"/>
                <w:b w:val="0"/>
                <w:color w:val="26364A"/>
                <w:sz w:val="16"/>
              </w:rPr>
              <w:t>Jira Cloud REST and Agile APIs for project/board/sprint context, issue creation, assignment, status transitions and links.</w:t>
            </w:r>
          </w:p>
        </w:tc>
        <w:tc>
          <w:tcPr>
            <w:tcW w:type="dxa" w:w="2952"/>
            <w:shd w:fill="FFFFFF"/>
            <w:vAlign w:val="center"/>
            <w:tcMar>
              <w:top w:w="100" w:type="dxa"/>
              <w:start w:w="120" w:type="dxa"/>
              <w:bottom w:w="100" w:type="dxa"/>
              <w:end w:w="120" w:type="dxa"/>
            </w:tcMar>
          </w:tcPr>
          <w:p>
            <w:pPr>
              <w:spacing w:after="20" w:before="0"/>
            </w:pPr>
            <w:r/>
            <w:r>
              <w:rPr>
                <w:rFonts w:ascii="Aptos" w:hAnsi="Aptos"/>
                <w:b w:val="0"/>
                <w:color w:val="26364A"/>
                <w:sz w:val="16"/>
              </w:rPr>
              <w:t>lib/jira.js</w:t>
            </w:r>
          </w:p>
        </w:tc>
      </w:tr>
      <w:tr>
        <w:trPr>
          <w:cantSplit/>
        </w:trPr>
        <w:tc>
          <w:tcPr>
            <w:tcW w:type="dxa" w:w="1656"/>
            <w:shd w:fill="F3F7FC"/>
            <w:vAlign w:val="center"/>
            <w:tcMar>
              <w:top w:w="100" w:type="dxa"/>
              <w:start w:w="120" w:type="dxa"/>
              <w:bottom w:w="100" w:type="dxa"/>
              <w:end w:w="120" w:type="dxa"/>
            </w:tcMar>
          </w:tcPr>
          <w:p>
            <w:pPr>
              <w:spacing w:after="20" w:before="0"/>
            </w:pPr>
            <w:r/>
            <w:r>
              <w:rPr>
                <w:rFonts w:ascii="Aptos" w:hAnsi="Aptos"/>
                <w:b/>
                <w:color w:val="17365F"/>
                <w:sz w:val="16"/>
              </w:rPr>
              <w:t>Persistence</w:t>
            </w:r>
          </w:p>
        </w:tc>
        <w:tc>
          <w:tcPr>
            <w:tcW w:type="dxa" w:w="5112"/>
            <w:shd w:fill="F3F7FC"/>
            <w:vAlign w:val="center"/>
            <w:tcMar>
              <w:top w:w="100" w:type="dxa"/>
              <w:start w:w="120" w:type="dxa"/>
              <w:bottom w:w="100" w:type="dxa"/>
              <w:end w:w="120" w:type="dxa"/>
            </w:tcMar>
          </w:tcPr>
          <w:p>
            <w:pPr>
              <w:spacing w:after="20" w:before="0"/>
            </w:pPr>
            <w:r/>
            <w:r>
              <w:rPr>
                <w:rFonts w:ascii="Aptos" w:hAnsi="Aptos"/>
                <w:b w:val="0"/>
                <w:color w:val="26364A"/>
                <w:sz w:val="16"/>
              </w:rPr>
              <w:t>Seeded JSON workspace store with atomic file replacement and bounded audit history.</w:t>
            </w:r>
          </w:p>
        </w:tc>
        <w:tc>
          <w:tcPr>
            <w:tcW w:type="dxa" w:w="2952"/>
            <w:shd w:fill="F3F7FC"/>
            <w:vAlign w:val="center"/>
            <w:tcMar>
              <w:top w:w="100" w:type="dxa"/>
              <w:start w:w="120" w:type="dxa"/>
              <w:bottom w:w="100" w:type="dxa"/>
              <w:end w:w="120" w:type="dxa"/>
            </w:tcMar>
          </w:tcPr>
          <w:p>
            <w:pPr>
              <w:spacing w:after="20" w:before="0"/>
            </w:pPr>
            <w:r/>
            <w:r>
              <w:rPr>
                <w:rFonts w:ascii="Aptos" w:hAnsi="Aptos"/>
                <w:b w:val="0"/>
                <w:color w:val="26364A"/>
                <w:sz w:val="16"/>
              </w:rPr>
              <w:t>lib/store.js · data/seed.json</w:t>
            </w:r>
          </w:p>
        </w:tc>
      </w:tr>
    </w:tbl>
    <w:p>
      <w:pPr>
        <w:spacing w:after="40"/>
      </w:pPr>
    </w:p>
    <w:p>
      <w:r>
        <w:br w:type="page"/>
      </w:r>
    </w:p>
    <w:p>
      <w:pPr>
        <w:pStyle w:val="Heading1"/>
        <w:keepNext/>
      </w:pPr>
      <w:r>
        <w:t>4  Planning and tracking lifecycle</w:t>
      </w:r>
    </w:p>
    <w:p>
      <w:pPr>
        <w:pStyle w:val="Heading2"/>
        <w:keepNext/>
      </w:pPr>
      <w:r>
        <w:t>From goal to Jira work</w:t>
      </w:r>
    </w:p>
    <w:p>
      <w:pPr>
        <w:spacing w:after="120" w:line="269" w:lineRule="auto"/>
      </w:pPr>
      <w:r>
        <w:t>A planning request includes a goal, date window, optional backlog items, exclusions and constraints. The Team Context Agent first reads the configured Jira board and project data. Intake normalizes the request; subsequent agents use the resulting shared state and evidence. The Orchestrator forms the plan record, and Jira Publisher creates the work.</w:t>
      </w:r>
    </w:p>
    <w:tbl>
      <w:tblPr>
        <w:tblW w:type="auto" w:w="0"/>
        <w:jc w:val="center"/>
        <w:tblLayout w:type="fixed"/>
        <w:tblLook w:firstColumn="1" w:firstRow="1" w:lastColumn="0" w:lastRow="0" w:noHBand="0" w:noVBand="1" w:val="04A0"/>
      </w:tblPr>
      <w:tblGrid>
        <w:gridCol w:w="1555"/>
        <w:gridCol w:w="5112"/>
        <w:gridCol w:w="3053"/>
      </w:tblGrid>
      <w:tr>
        <w:trPr>
          <w:tblHeader w:val="true"/>
        </w:trPr>
        <w:tc>
          <w:tcPr>
            <w:tcW w:type="dxa" w:w="3389"/>
            <w:shd w:fill="17365F"/>
            <w:vAlign w:val="center"/>
            <w:tcMar>
              <w:top w:w="100" w:type="dxa"/>
              <w:start w:w="120" w:type="dxa"/>
              <w:bottom w:w="100" w:type="dxa"/>
              <w:end w:w="120" w:type="dxa"/>
            </w:tcMar>
          </w:tcPr>
          <w:p>
            <w:pPr>
              <w:spacing w:after="20" w:before="0"/>
            </w:pPr>
            <w:r/>
            <w:r>
              <w:rPr>
                <w:rFonts w:ascii="Aptos" w:hAnsi="Aptos"/>
                <w:b/>
                <w:color w:val="FFFFFF"/>
                <w:sz w:val="16"/>
              </w:rPr>
              <w:t>Stage</w:t>
            </w:r>
          </w:p>
        </w:tc>
        <w:tc>
          <w:tcPr>
            <w:tcW w:type="dxa" w:w="3389"/>
            <w:shd w:fill="17365F"/>
            <w:vAlign w:val="center"/>
            <w:tcMar>
              <w:top w:w="100" w:type="dxa"/>
              <w:start w:w="120" w:type="dxa"/>
              <w:bottom w:w="100" w:type="dxa"/>
              <w:end w:w="120" w:type="dxa"/>
            </w:tcMar>
          </w:tcPr>
          <w:p>
            <w:pPr>
              <w:spacing w:after="20" w:before="0"/>
            </w:pPr>
            <w:r/>
            <w:r>
              <w:rPr>
                <w:rFonts w:ascii="Aptos" w:hAnsi="Aptos"/>
                <w:b/>
                <w:color w:val="FFFFFF"/>
                <w:sz w:val="16"/>
              </w:rPr>
              <w:t>What happens</w:t>
            </w:r>
          </w:p>
        </w:tc>
        <w:tc>
          <w:tcPr>
            <w:tcW w:type="dxa" w:w="3389"/>
            <w:shd w:fill="17365F"/>
            <w:vAlign w:val="center"/>
            <w:tcMar>
              <w:top w:w="100" w:type="dxa"/>
              <w:start w:w="120" w:type="dxa"/>
              <w:bottom w:w="100" w:type="dxa"/>
              <w:end w:w="120" w:type="dxa"/>
            </w:tcMar>
          </w:tcPr>
          <w:p>
            <w:pPr>
              <w:spacing w:after="20" w:before="0"/>
            </w:pPr>
            <w:r/>
            <w:r>
              <w:rPr>
                <w:rFonts w:ascii="Aptos" w:hAnsi="Aptos"/>
                <w:b/>
                <w:color w:val="FFFFFF"/>
                <w:sz w:val="16"/>
              </w:rPr>
              <w:t>Result</w:t>
            </w:r>
          </w:p>
        </w:tc>
      </w:tr>
      <w:tr>
        <w:trPr>
          <w:cantSplit/>
        </w:trPr>
        <w:tc>
          <w:tcPr>
            <w:tcW w:type="dxa" w:w="1555"/>
            <w:shd w:fill="F3F7FC"/>
            <w:vAlign w:val="center"/>
            <w:tcMar>
              <w:top w:w="100" w:type="dxa"/>
              <w:start w:w="120" w:type="dxa"/>
              <w:bottom w:w="100" w:type="dxa"/>
              <w:end w:w="120" w:type="dxa"/>
            </w:tcMar>
          </w:tcPr>
          <w:p>
            <w:pPr>
              <w:spacing w:after="20" w:before="0"/>
            </w:pPr>
            <w:r/>
            <w:r>
              <w:rPr>
                <w:rFonts w:ascii="Aptos" w:hAnsi="Aptos"/>
                <w:b/>
                <w:color w:val="17365F"/>
                <w:sz w:val="16"/>
              </w:rPr>
              <w:t>1  Request</w:t>
            </w:r>
          </w:p>
        </w:tc>
        <w:tc>
          <w:tcPr>
            <w:tcW w:type="dxa" w:w="5112"/>
            <w:shd w:fill="F3F7FC"/>
            <w:vAlign w:val="center"/>
            <w:tcMar>
              <w:top w:w="100" w:type="dxa"/>
              <w:start w:w="120" w:type="dxa"/>
              <w:bottom w:w="100" w:type="dxa"/>
              <w:end w:w="120" w:type="dxa"/>
            </w:tcMar>
          </w:tcPr>
          <w:p>
            <w:pPr>
              <w:spacing w:after="20" w:before="0"/>
            </w:pPr>
            <w:r/>
            <w:r>
              <w:rPr>
                <w:rFonts w:ascii="Aptos" w:hAnsi="Aptos"/>
                <w:b w:val="0"/>
                <w:color w:val="26364A"/>
                <w:sz w:val="16"/>
              </w:rPr>
              <w:t>Browser submits a goal, dates and optional task list.</w:t>
            </w:r>
          </w:p>
        </w:tc>
        <w:tc>
          <w:tcPr>
            <w:tcW w:type="dxa" w:w="3053"/>
            <w:shd w:fill="F3F7FC"/>
            <w:vAlign w:val="center"/>
            <w:tcMar>
              <w:top w:w="100" w:type="dxa"/>
              <w:start w:w="120" w:type="dxa"/>
              <w:bottom w:w="100" w:type="dxa"/>
              <w:end w:w="120" w:type="dxa"/>
            </w:tcMar>
          </w:tcPr>
          <w:p>
            <w:pPr>
              <w:spacing w:after="20" w:before="0"/>
            </w:pPr>
            <w:r/>
            <w:r>
              <w:rPr>
                <w:rFonts w:ascii="Aptos" w:hAnsi="Aptos"/>
                <w:b w:val="0"/>
                <w:color w:val="26364A"/>
                <w:sz w:val="16"/>
              </w:rPr>
              <w:t>A request object with goal and constraints.</w:t>
            </w:r>
          </w:p>
        </w:tc>
      </w:tr>
      <w:tr>
        <w:trPr>
          <w:cantSplit/>
        </w:trPr>
        <w:tc>
          <w:tcPr>
            <w:tcW w:type="dxa" w:w="1555"/>
            <w:shd w:fill="FFFFFF"/>
            <w:vAlign w:val="center"/>
            <w:tcMar>
              <w:top w:w="100" w:type="dxa"/>
              <w:start w:w="120" w:type="dxa"/>
              <w:bottom w:w="100" w:type="dxa"/>
              <w:end w:w="120" w:type="dxa"/>
            </w:tcMar>
          </w:tcPr>
          <w:p>
            <w:pPr>
              <w:spacing w:after="20" w:before="0"/>
            </w:pPr>
            <w:r/>
            <w:r>
              <w:rPr>
                <w:rFonts w:ascii="Aptos" w:hAnsi="Aptos"/>
                <w:b/>
                <w:color w:val="17365F"/>
                <w:sz w:val="16"/>
              </w:rPr>
              <w:t>2  Context</w:t>
            </w:r>
          </w:p>
        </w:tc>
        <w:tc>
          <w:tcPr>
            <w:tcW w:type="dxa" w:w="5112"/>
            <w:shd w:fill="FFFFFF"/>
            <w:vAlign w:val="center"/>
            <w:tcMar>
              <w:top w:w="100" w:type="dxa"/>
              <w:start w:w="120" w:type="dxa"/>
              <w:bottom w:w="100" w:type="dxa"/>
              <w:end w:w="120" w:type="dxa"/>
            </w:tcMar>
          </w:tcPr>
          <w:p>
            <w:pPr>
              <w:spacing w:after="20" w:before="0"/>
            </w:pPr>
            <w:r/>
            <w:r>
              <w:rPr>
                <w:rFonts w:ascii="Aptos" w:hAnsi="Aptos"/>
                <w:b w:val="0"/>
                <w:color w:val="26364A"/>
                <w:sz w:val="16"/>
              </w:rPr>
              <w:t>Server validates model, Jira board and confirmed team profiles; Team Context captures Jira and roster evidence.</w:t>
            </w:r>
          </w:p>
        </w:tc>
        <w:tc>
          <w:tcPr>
            <w:tcW w:type="dxa" w:w="3053"/>
            <w:shd w:fill="FFFFFF"/>
            <w:vAlign w:val="center"/>
            <w:tcMar>
              <w:top w:w="100" w:type="dxa"/>
              <w:start w:w="120" w:type="dxa"/>
              <w:bottom w:w="100" w:type="dxa"/>
              <w:end w:w="120" w:type="dxa"/>
            </w:tcMar>
          </w:tcPr>
          <w:p>
            <w:pPr>
              <w:spacing w:after="20" w:before="0"/>
            </w:pPr>
            <w:r/>
            <w:r>
              <w:rPr>
                <w:rFonts w:ascii="Aptos" w:hAnsi="Aptos"/>
                <w:b w:val="0"/>
                <w:color w:val="26364A"/>
                <w:sz w:val="16"/>
              </w:rPr>
              <w:t>A timestamped snapshot and fingerprint.</w:t>
            </w:r>
          </w:p>
        </w:tc>
      </w:tr>
      <w:tr>
        <w:trPr>
          <w:cantSplit/>
        </w:trPr>
        <w:tc>
          <w:tcPr>
            <w:tcW w:type="dxa" w:w="1555"/>
            <w:shd w:fill="F3F7FC"/>
            <w:vAlign w:val="center"/>
            <w:tcMar>
              <w:top w:w="100" w:type="dxa"/>
              <w:start w:w="120" w:type="dxa"/>
              <w:bottom w:w="100" w:type="dxa"/>
              <w:end w:w="120" w:type="dxa"/>
            </w:tcMar>
          </w:tcPr>
          <w:p>
            <w:pPr>
              <w:spacing w:after="20" w:before="0"/>
            </w:pPr>
            <w:r/>
            <w:r>
              <w:rPr>
                <w:rFonts w:ascii="Aptos" w:hAnsi="Aptos"/>
                <w:b/>
                <w:color w:val="17365F"/>
                <w:sz w:val="16"/>
              </w:rPr>
              <w:t>3  Plan</w:t>
            </w:r>
          </w:p>
        </w:tc>
        <w:tc>
          <w:tcPr>
            <w:tcW w:type="dxa" w:w="5112"/>
            <w:shd w:fill="F3F7FC"/>
            <w:vAlign w:val="center"/>
            <w:tcMar>
              <w:top w:w="100" w:type="dxa"/>
              <w:start w:w="120" w:type="dxa"/>
              <w:bottom w:w="100" w:type="dxa"/>
              <w:end w:w="120" w:type="dxa"/>
            </w:tcMar>
          </w:tcPr>
          <w:p>
            <w:pPr>
              <w:spacing w:after="20" w:before="0"/>
            </w:pPr>
            <w:r/>
            <w:r>
              <w:rPr>
                <w:rFonts w:ascii="Aptos" w:hAnsi="Aptos"/>
                <w:b w:val="0"/>
                <w:color w:val="26364A"/>
                <w:sz w:val="16"/>
              </w:rPr>
              <w:t>LangGraph runs Intake → Decomposer → Planner → Predictor → Assignment → Monitor → Evaluator → Orchestrator.</w:t>
            </w:r>
          </w:p>
        </w:tc>
        <w:tc>
          <w:tcPr>
            <w:tcW w:type="dxa" w:w="3053"/>
            <w:shd w:fill="F3F7FC"/>
            <w:vAlign w:val="center"/>
            <w:tcMar>
              <w:top w:w="100" w:type="dxa"/>
              <w:start w:w="120" w:type="dxa"/>
              <w:bottom w:w="100" w:type="dxa"/>
              <w:end w:w="120" w:type="dxa"/>
            </w:tcMar>
          </w:tcPr>
          <w:p>
            <w:pPr>
              <w:spacing w:after="20" w:before="0"/>
            </w:pPr>
            <w:r/>
            <w:r>
              <w:rPr>
                <w:rFonts w:ascii="Aptos" w:hAnsi="Aptos"/>
                <w:b w:val="0"/>
                <w:color w:val="26364A"/>
                <w:sz w:val="16"/>
              </w:rPr>
              <w:t>A selected scope, task owners, estimates, criteria, and summaries.</w:t>
            </w:r>
          </w:p>
        </w:tc>
      </w:tr>
      <w:tr>
        <w:trPr>
          <w:cantSplit/>
        </w:trPr>
        <w:tc>
          <w:tcPr>
            <w:tcW w:type="dxa" w:w="1555"/>
            <w:shd w:fill="FFFFFF"/>
            <w:vAlign w:val="center"/>
            <w:tcMar>
              <w:top w:w="100" w:type="dxa"/>
              <w:start w:w="120" w:type="dxa"/>
              <w:bottom w:w="100" w:type="dxa"/>
              <w:end w:w="120" w:type="dxa"/>
            </w:tcMar>
          </w:tcPr>
          <w:p>
            <w:pPr>
              <w:spacing w:after="20" w:before="0"/>
            </w:pPr>
            <w:r/>
            <w:r>
              <w:rPr>
                <w:rFonts w:ascii="Aptos" w:hAnsi="Aptos"/>
                <w:b/>
                <w:color w:val="17365F"/>
                <w:sz w:val="16"/>
              </w:rPr>
              <w:t>4  Publish</w:t>
            </w:r>
          </w:p>
        </w:tc>
        <w:tc>
          <w:tcPr>
            <w:tcW w:type="dxa" w:w="5112"/>
            <w:shd w:fill="FFFFFF"/>
            <w:vAlign w:val="center"/>
            <w:tcMar>
              <w:top w:w="100" w:type="dxa"/>
              <w:start w:w="120" w:type="dxa"/>
              <w:bottom w:w="100" w:type="dxa"/>
              <w:end w:w="120" w:type="dxa"/>
            </w:tcMar>
          </w:tcPr>
          <w:p>
            <w:pPr>
              <w:spacing w:after="20" w:before="0"/>
            </w:pPr>
            <w:r/>
            <w:r>
              <w:rPr>
                <w:rFonts w:ascii="Aptos" w:hAnsi="Aptos"/>
                <w:b w:val="0"/>
                <w:color w:val="26364A"/>
                <w:sz w:val="16"/>
              </w:rPr>
              <w:t>Jira Publisher creates tasks/subtasks, transitions each issue to To Do when available, assigns mapped accounts, adds sprint membership when configured and links dependencies.</w:t>
            </w:r>
          </w:p>
        </w:tc>
        <w:tc>
          <w:tcPr>
            <w:tcW w:type="dxa" w:w="3053"/>
            <w:shd w:fill="FFFFFF"/>
            <w:vAlign w:val="center"/>
            <w:tcMar>
              <w:top w:w="100" w:type="dxa"/>
              <w:start w:w="120" w:type="dxa"/>
              <w:bottom w:w="100" w:type="dxa"/>
              <w:end w:w="120" w:type="dxa"/>
            </w:tcMar>
          </w:tcPr>
          <w:p>
            <w:pPr>
              <w:spacing w:after="20" w:before="0"/>
            </w:pPr>
            <w:r/>
            <w:r>
              <w:rPr>
                <w:rFonts w:ascii="Aptos" w:hAnsi="Aptos"/>
                <w:b w:val="0"/>
                <w:color w:val="26364A"/>
                <w:sz w:val="16"/>
              </w:rPr>
              <w:t>Jira issue keys and per-operation success/failure.</w:t>
            </w:r>
          </w:p>
        </w:tc>
      </w:tr>
      <w:tr>
        <w:trPr>
          <w:cantSplit/>
        </w:trPr>
        <w:tc>
          <w:tcPr>
            <w:tcW w:type="dxa" w:w="1555"/>
            <w:shd w:fill="F3F7FC"/>
            <w:vAlign w:val="center"/>
            <w:tcMar>
              <w:top w:w="100" w:type="dxa"/>
              <w:start w:w="120" w:type="dxa"/>
              <w:bottom w:w="100" w:type="dxa"/>
              <w:end w:w="120" w:type="dxa"/>
            </w:tcMar>
          </w:tcPr>
          <w:p>
            <w:pPr>
              <w:spacing w:after="20" w:before="0"/>
            </w:pPr>
            <w:r/>
            <w:r>
              <w:rPr>
                <w:rFonts w:ascii="Aptos" w:hAnsi="Aptos"/>
                <w:b/>
                <w:color w:val="17365F"/>
                <w:sz w:val="16"/>
              </w:rPr>
              <w:t>5  Track</w:t>
            </w:r>
          </w:p>
        </w:tc>
        <w:tc>
          <w:tcPr>
            <w:tcW w:type="dxa" w:w="5112"/>
            <w:shd w:fill="F3F7FC"/>
            <w:vAlign w:val="center"/>
            <w:tcMar>
              <w:top w:w="100" w:type="dxa"/>
              <w:start w:w="120" w:type="dxa"/>
              <w:bottom w:w="100" w:type="dxa"/>
              <w:end w:w="120" w:type="dxa"/>
            </w:tcMar>
          </w:tcPr>
          <w:p>
            <w:pPr>
              <w:spacing w:after="20" w:before="0"/>
            </w:pPr>
            <w:r/>
            <w:r>
              <w:rPr>
                <w:rFonts w:ascii="Aptos" w:hAnsi="Aptos"/>
                <w:b w:val="0"/>
                <w:color w:val="26364A"/>
                <w:sz w:val="16"/>
              </w:rPr>
              <w:t>User selects Track on a saved plan; server retrieves plan-labeled Jira issues and runs the tracking graph.</w:t>
            </w:r>
          </w:p>
        </w:tc>
        <w:tc>
          <w:tcPr>
            <w:tcW w:type="dxa" w:w="3053"/>
            <w:shd w:fill="F3F7FC"/>
            <w:vAlign w:val="center"/>
            <w:tcMar>
              <w:top w:w="100" w:type="dxa"/>
              <w:start w:w="120" w:type="dxa"/>
              <w:bottom w:w="100" w:type="dxa"/>
              <w:end w:w="120" w:type="dxa"/>
            </w:tcMar>
          </w:tcPr>
          <w:p>
            <w:pPr>
              <w:spacing w:after="20" w:before="0"/>
            </w:pPr>
            <w:r/>
            <w:r>
              <w:rPr>
                <w:rFonts w:ascii="Aptos" w:hAnsi="Aptos"/>
                <w:b w:val="0"/>
                <w:color w:val="26364A"/>
                <w:sz w:val="16"/>
              </w:rPr>
              <w:t>Monitor report, status table, evidence, completion bar and stored tracking record.</w:t>
            </w:r>
          </w:p>
        </w:tc>
      </w:tr>
    </w:tbl>
    <w:p>
      <w:pPr>
        <w:spacing w:after="40"/>
      </w:pPr>
    </w:p>
    <w:p>
      <w:pPr>
        <w:pStyle w:val="Heading2"/>
        <w:keepNext/>
      </w:pPr>
      <w:r>
        <w:t>Tracking is separate from planning</w:t>
      </w:r>
    </w:p>
    <w:p>
      <w:pPr>
        <w:spacing w:after="60"/>
        <w:jc w:val="center"/>
      </w:pPr>
      <w:r>
        <w:drawing>
          <wp:inline xmlns:a="http://schemas.openxmlformats.org/drawingml/2006/main" xmlns:pic="http://schemas.openxmlformats.org/drawingml/2006/picture">
            <wp:extent cx="6291072" cy="2359152"/>
            <wp:docPr id="4" name="Picture 4"/>
            <wp:cNvGraphicFramePr>
              <a:graphicFrameLocks noChangeAspect="1"/>
            </wp:cNvGraphicFramePr>
            <a:graphic>
              <a:graphicData uri="http://schemas.openxmlformats.org/drawingml/2006/picture">
                <pic:pic>
                  <pic:nvPicPr>
                    <pic:cNvPr id="0" name="tracking_flow.png"/>
                    <pic:cNvPicPr/>
                  </pic:nvPicPr>
                  <pic:blipFill>
                    <a:blip r:embed="rId13"/>
                    <a:stretch>
                      <a:fillRect/>
                    </a:stretch>
                  </pic:blipFill>
                  <pic:spPr>
                    <a:xfrm>
                      <a:off x="0" y="0"/>
                      <a:ext cx="6291072" cy="2359152"/>
                    </a:xfrm>
                    <a:prstGeom prst="rect"/>
                  </pic:spPr>
                </pic:pic>
              </a:graphicData>
            </a:graphic>
          </wp:inline>
        </w:drawing>
      </w:r>
    </w:p>
    <w:p>
      <w:pPr>
        <w:spacing w:after="160"/>
        <w:jc w:val="center"/>
      </w:pPr>
      <w:r>
        <w:rPr>
          <w:i/>
          <w:color w:val="61758D"/>
          <w:sz w:val="16"/>
        </w:rPr>
        <w:t>Figure 4. Track refreshes progress for a saved plan; it does not repeat the full planning graph.</w:t>
      </w:r>
    </w:p>
    <w:p>
      <w:pPr>
        <w:spacing w:after="120" w:line="269" w:lineRule="auto"/>
      </w:pPr>
      <w:r>
        <w:t>The tracking graph runs Monitor Agent and then an Orchestrator summary. In the UI, the tracking panel presents the Monitor Agent output and task evidence. Completion is counted from Jira’s Done status category or a resolution date. KPI rows appear only when tracking metrics are configured.</w:t>
      </w:r>
    </w:p>
    <w:p>
      <w:r>
        <w:br w:type="page"/>
      </w:r>
    </w:p>
    <w:p>
      <w:pPr>
        <w:pStyle w:val="Heading1"/>
        <w:keepNext/>
      </w:pPr>
      <w:r>
        <w:t>5  APIs, data and reporting</w:t>
      </w:r>
    </w:p>
    <w:p>
      <w:pPr>
        <w:pStyle w:val="Heading2"/>
        <w:keepNext/>
      </w:pPr>
      <w:r>
        <w:t>Primary application routes</w:t>
      </w:r>
    </w:p>
    <w:tbl>
      <w:tblPr>
        <w:tblW w:type="auto" w:w="0"/>
        <w:jc w:val="center"/>
        <w:tblLayout w:type="fixed"/>
        <w:tblLook w:firstColumn="1" w:firstRow="1" w:lastColumn="0" w:lastRow="0" w:noHBand="0" w:noVBand="1" w:val="04A0"/>
      </w:tblPr>
      <w:tblGrid>
        <w:gridCol w:w="3312"/>
        <w:gridCol w:w="6408"/>
      </w:tblGrid>
      <w:tr>
        <w:trPr>
          <w:tblHeader w:val="true"/>
        </w:trPr>
        <w:tc>
          <w:tcPr>
            <w:tcW w:type="dxa" w:w="5083"/>
            <w:shd w:fill="17365F"/>
            <w:vAlign w:val="center"/>
            <w:tcMar>
              <w:top w:w="100" w:type="dxa"/>
              <w:start w:w="120" w:type="dxa"/>
              <w:bottom w:w="100" w:type="dxa"/>
              <w:end w:w="120" w:type="dxa"/>
            </w:tcMar>
          </w:tcPr>
          <w:p>
            <w:pPr>
              <w:spacing w:after="20" w:before="0"/>
            </w:pPr>
            <w:r/>
            <w:r>
              <w:rPr>
                <w:rFonts w:ascii="Aptos" w:hAnsi="Aptos"/>
                <w:b/>
                <w:color w:val="FFFFFF"/>
                <w:sz w:val="16"/>
              </w:rPr>
              <w:t>Route</w:t>
            </w:r>
          </w:p>
        </w:tc>
        <w:tc>
          <w:tcPr>
            <w:tcW w:type="dxa" w:w="5083"/>
            <w:shd w:fill="17365F"/>
            <w:vAlign w:val="center"/>
            <w:tcMar>
              <w:top w:w="100" w:type="dxa"/>
              <w:start w:w="120" w:type="dxa"/>
              <w:bottom w:w="100" w:type="dxa"/>
              <w:end w:w="120" w:type="dxa"/>
            </w:tcMar>
          </w:tcPr>
          <w:p>
            <w:pPr>
              <w:spacing w:after="20" w:before="0"/>
            </w:pPr>
            <w:r/>
            <w:r>
              <w:rPr>
                <w:rFonts w:ascii="Aptos" w:hAnsi="Aptos"/>
                <w:b/>
                <w:color w:val="FFFFFF"/>
                <w:sz w:val="16"/>
              </w:rPr>
              <w:t>Purpose</w:t>
            </w:r>
          </w:p>
        </w:tc>
      </w:tr>
      <w:tr>
        <w:trPr>
          <w:cantSplit/>
        </w:trPr>
        <w:tc>
          <w:tcPr>
            <w:tcW w:type="dxa" w:w="3312"/>
            <w:shd w:fill="F3F7FC"/>
            <w:vAlign w:val="center"/>
            <w:tcMar>
              <w:top w:w="100" w:type="dxa"/>
              <w:start w:w="120" w:type="dxa"/>
              <w:bottom w:w="100" w:type="dxa"/>
              <w:end w:w="120" w:type="dxa"/>
            </w:tcMar>
          </w:tcPr>
          <w:p>
            <w:pPr>
              <w:spacing w:after="20" w:before="0"/>
            </w:pPr>
            <w:r/>
            <w:r>
              <w:rPr>
                <w:rFonts w:ascii="Aptos" w:hAnsi="Aptos"/>
                <w:b/>
                <w:color w:val="17365F"/>
                <w:sz w:val="16"/>
              </w:rPr>
              <w:t>GET /api/status</w:t>
            </w:r>
          </w:p>
        </w:tc>
        <w:tc>
          <w:tcPr>
            <w:tcW w:type="dxa" w:w="6408"/>
            <w:shd w:fill="F3F7FC"/>
            <w:vAlign w:val="center"/>
            <w:tcMar>
              <w:top w:w="100" w:type="dxa"/>
              <w:start w:w="120" w:type="dxa"/>
              <w:bottom w:w="100" w:type="dxa"/>
              <w:end w:w="120" w:type="dxa"/>
            </w:tcMar>
          </w:tcPr>
          <w:p>
            <w:pPr>
              <w:spacing w:after="20" w:before="0"/>
            </w:pPr>
            <w:r/>
            <w:r>
              <w:rPr>
                <w:rFonts w:ascii="Aptos" w:hAnsi="Aptos"/>
                <w:b w:val="0"/>
                <w:color w:val="26364A"/>
                <w:sz w:val="16"/>
              </w:rPr>
              <w:t>Reports readiness for model, Jira board and team profile setup.</w:t>
            </w:r>
          </w:p>
        </w:tc>
      </w:tr>
      <w:tr>
        <w:trPr>
          <w:cantSplit/>
        </w:trPr>
        <w:tc>
          <w:tcPr>
            <w:tcW w:type="dxa" w:w="3312"/>
            <w:shd w:fill="FFFFFF"/>
            <w:vAlign w:val="center"/>
            <w:tcMar>
              <w:top w:w="100" w:type="dxa"/>
              <w:start w:w="120" w:type="dxa"/>
              <w:bottom w:w="100" w:type="dxa"/>
              <w:end w:w="120" w:type="dxa"/>
            </w:tcMar>
          </w:tcPr>
          <w:p>
            <w:pPr>
              <w:spacing w:after="20" w:before="0"/>
            </w:pPr>
            <w:r/>
            <w:r>
              <w:rPr>
                <w:rFonts w:ascii="Aptos" w:hAnsi="Aptos"/>
                <w:b/>
                <w:color w:val="17365F"/>
                <w:sz w:val="16"/>
              </w:rPr>
              <w:t>GET /api/team · PUT /api/team/:id</w:t>
            </w:r>
          </w:p>
        </w:tc>
        <w:tc>
          <w:tcPr>
            <w:tcW w:type="dxa" w:w="6408"/>
            <w:shd w:fill="FFFFFF"/>
            <w:vAlign w:val="center"/>
            <w:tcMar>
              <w:top w:w="100" w:type="dxa"/>
              <w:start w:w="120" w:type="dxa"/>
              <w:bottom w:w="100" w:type="dxa"/>
              <w:end w:w="120" w:type="dxa"/>
            </w:tcMar>
          </w:tcPr>
          <w:p>
            <w:pPr>
              <w:spacing w:after="20" w:before="0"/>
            </w:pPr>
            <w:r/>
            <w:r>
              <w:rPr>
                <w:rFonts w:ascii="Aptos" w:hAnsi="Aptos"/>
                <w:b w:val="0"/>
                <w:color w:val="26364A"/>
                <w:sz w:val="16"/>
              </w:rPr>
              <w:t>Loads project team context and saves profile edits.</w:t>
            </w:r>
          </w:p>
        </w:tc>
      </w:tr>
      <w:tr>
        <w:trPr>
          <w:cantSplit/>
        </w:trPr>
        <w:tc>
          <w:tcPr>
            <w:tcW w:type="dxa" w:w="3312"/>
            <w:shd w:fill="F3F7FC"/>
            <w:vAlign w:val="center"/>
            <w:tcMar>
              <w:top w:w="100" w:type="dxa"/>
              <w:start w:w="120" w:type="dxa"/>
              <w:bottom w:w="100" w:type="dxa"/>
              <w:end w:w="120" w:type="dxa"/>
            </w:tcMar>
          </w:tcPr>
          <w:p>
            <w:pPr>
              <w:spacing w:after="20" w:before="0"/>
            </w:pPr>
            <w:r/>
            <w:r>
              <w:rPr>
                <w:rFonts w:ascii="Aptos" w:hAnsi="Aptos"/>
                <w:b/>
                <w:color w:val="17365F"/>
                <w:sz w:val="16"/>
              </w:rPr>
              <w:t>GET /api/settings · PUT /api/settings</w:t>
            </w:r>
          </w:p>
        </w:tc>
        <w:tc>
          <w:tcPr>
            <w:tcW w:type="dxa" w:w="6408"/>
            <w:shd w:fill="F3F7FC"/>
            <w:vAlign w:val="center"/>
            <w:tcMar>
              <w:top w:w="100" w:type="dxa"/>
              <w:start w:w="120" w:type="dxa"/>
              <w:bottom w:w="100" w:type="dxa"/>
              <w:end w:w="120" w:type="dxa"/>
            </w:tcMar>
          </w:tcPr>
          <w:p>
            <w:pPr>
              <w:spacing w:after="20" w:before="0"/>
            </w:pPr>
            <w:r/>
            <w:r>
              <w:rPr>
                <w:rFonts w:ascii="Aptos" w:hAnsi="Aptos"/>
                <w:b w:val="0"/>
                <w:color w:val="26364A"/>
                <w:sz w:val="16"/>
              </w:rPr>
              <w:t>Reads and updates workspace, Jira project/board/sprint and model options.</w:t>
            </w:r>
          </w:p>
        </w:tc>
      </w:tr>
      <w:tr>
        <w:trPr>
          <w:cantSplit/>
        </w:trPr>
        <w:tc>
          <w:tcPr>
            <w:tcW w:type="dxa" w:w="3312"/>
            <w:shd w:fill="FFFFFF"/>
            <w:vAlign w:val="center"/>
            <w:tcMar>
              <w:top w:w="100" w:type="dxa"/>
              <w:start w:w="120" w:type="dxa"/>
              <w:bottom w:w="100" w:type="dxa"/>
              <w:end w:w="120" w:type="dxa"/>
            </w:tcMar>
          </w:tcPr>
          <w:p>
            <w:pPr>
              <w:spacing w:after="20" w:before="0"/>
            </w:pPr>
            <w:r/>
            <w:r>
              <w:rPr>
                <w:rFonts w:ascii="Aptos" w:hAnsi="Aptos"/>
                <w:b/>
                <w:color w:val="17365F"/>
                <w:sz w:val="16"/>
              </w:rPr>
              <w:t>GET /api/plans</w:t>
            </w:r>
          </w:p>
        </w:tc>
        <w:tc>
          <w:tcPr>
            <w:tcW w:type="dxa" w:w="6408"/>
            <w:shd w:fill="FFFFFF"/>
            <w:vAlign w:val="center"/>
            <w:tcMar>
              <w:top w:w="100" w:type="dxa"/>
              <w:start w:w="120" w:type="dxa"/>
              <w:bottom w:w="100" w:type="dxa"/>
              <w:end w:w="120" w:type="dxa"/>
            </w:tcMar>
          </w:tcPr>
          <w:p>
            <w:pPr>
              <w:spacing w:after="20" w:before="0"/>
            </w:pPr>
            <w:r/>
            <w:r>
              <w:rPr>
                <w:rFonts w:ascii="Aptos" w:hAnsi="Aptos"/>
                <w:b w:val="0"/>
                <w:color w:val="26364A"/>
                <w:sz w:val="16"/>
              </w:rPr>
              <w:t>Returns saved plans and their latest tracking report.</w:t>
            </w:r>
          </w:p>
        </w:tc>
      </w:tr>
      <w:tr>
        <w:trPr>
          <w:cantSplit/>
        </w:trPr>
        <w:tc>
          <w:tcPr>
            <w:tcW w:type="dxa" w:w="3312"/>
            <w:shd w:fill="F3F7FC"/>
            <w:vAlign w:val="center"/>
            <w:tcMar>
              <w:top w:w="100" w:type="dxa"/>
              <w:start w:w="120" w:type="dxa"/>
              <w:bottom w:w="100" w:type="dxa"/>
              <w:end w:w="120" w:type="dxa"/>
            </w:tcMar>
          </w:tcPr>
          <w:p>
            <w:pPr>
              <w:spacing w:after="20" w:before="0"/>
            </w:pPr>
            <w:r/>
            <w:r>
              <w:rPr>
                <w:rFonts w:ascii="Aptos" w:hAnsi="Aptos"/>
                <w:b/>
                <w:color w:val="17365F"/>
                <w:sz w:val="16"/>
              </w:rPr>
              <w:t>POST /api/plans/stream</w:t>
            </w:r>
          </w:p>
        </w:tc>
        <w:tc>
          <w:tcPr>
            <w:tcW w:type="dxa" w:w="6408"/>
            <w:shd w:fill="F3F7FC"/>
            <w:vAlign w:val="center"/>
            <w:tcMar>
              <w:top w:w="100" w:type="dxa"/>
              <w:start w:w="120" w:type="dxa"/>
              <w:bottom w:w="100" w:type="dxa"/>
              <w:end w:w="120" w:type="dxa"/>
            </w:tcMar>
          </w:tcPr>
          <w:p>
            <w:pPr>
              <w:spacing w:after="20" w:before="0"/>
            </w:pPr>
            <w:r/>
            <w:r>
              <w:rPr>
                <w:rFonts w:ascii="Aptos" w:hAnsi="Aptos"/>
                <w:b w:val="0"/>
                <w:color w:val="26364A"/>
                <w:sz w:val="16"/>
              </w:rPr>
              <w:t>Starts planning and streams agent progress events as Server-Sent Events.</w:t>
            </w:r>
          </w:p>
        </w:tc>
      </w:tr>
      <w:tr>
        <w:trPr>
          <w:cantSplit/>
        </w:trPr>
        <w:tc>
          <w:tcPr>
            <w:tcW w:type="dxa" w:w="3312"/>
            <w:shd w:fill="FFFFFF"/>
            <w:vAlign w:val="center"/>
            <w:tcMar>
              <w:top w:w="100" w:type="dxa"/>
              <w:start w:w="120" w:type="dxa"/>
              <w:bottom w:w="100" w:type="dxa"/>
              <w:end w:w="120" w:type="dxa"/>
            </w:tcMar>
          </w:tcPr>
          <w:p>
            <w:pPr>
              <w:spacing w:after="20" w:before="0"/>
            </w:pPr>
            <w:r/>
            <w:r>
              <w:rPr>
                <w:rFonts w:ascii="Aptos" w:hAnsi="Aptos"/>
                <w:b/>
                <w:color w:val="17365F"/>
                <w:sz w:val="16"/>
              </w:rPr>
              <w:t>POST /api/plans/:id/track</w:t>
            </w:r>
          </w:p>
        </w:tc>
        <w:tc>
          <w:tcPr>
            <w:tcW w:type="dxa" w:w="6408"/>
            <w:shd w:fill="FFFFFF"/>
            <w:vAlign w:val="center"/>
            <w:tcMar>
              <w:top w:w="100" w:type="dxa"/>
              <w:start w:w="120" w:type="dxa"/>
              <w:bottom w:w="100" w:type="dxa"/>
              <w:end w:w="120" w:type="dxa"/>
            </w:tcMar>
          </w:tcPr>
          <w:p>
            <w:pPr>
              <w:spacing w:after="20" w:before="0"/>
            </w:pPr>
            <w:r/>
            <w:r>
              <w:rPr>
                <w:rFonts w:ascii="Aptos" w:hAnsi="Aptos"/>
                <w:b w:val="0"/>
                <w:color w:val="26364A"/>
                <w:sz w:val="16"/>
              </w:rPr>
              <w:t>Checks Jira progress for a saved plan and persists Monitor output.</w:t>
            </w:r>
          </w:p>
        </w:tc>
      </w:tr>
      <w:tr>
        <w:trPr>
          <w:cantSplit/>
        </w:trPr>
        <w:tc>
          <w:tcPr>
            <w:tcW w:type="dxa" w:w="3312"/>
            <w:shd w:fill="F3F7FC"/>
            <w:vAlign w:val="center"/>
            <w:tcMar>
              <w:top w:w="100" w:type="dxa"/>
              <w:start w:w="120" w:type="dxa"/>
              <w:bottom w:w="100" w:type="dxa"/>
              <w:end w:w="120" w:type="dxa"/>
            </w:tcMar>
          </w:tcPr>
          <w:p>
            <w:pPr>
              <w:spacing w:after="20" w:before="0"/>
            </w:pPr>
            <w:r/>
            <w:r>
              <w:rPr>
                <w:rFonts w:ascii="Aptos" w:hAnsi="Aptos"/>
                <w:b/>
                <w:color w:val="17365F"/>
                <w:sz w:val="16"/>
              </w:rPr>
              <w:t>PUT /api/plans/:id</w:t>
            </w:r>
          </w:p>
        </w:tc>
        <w:tc>
          <w:tcPr>
            <w:tcW w:type="dxa" w:w="6408"/>
            <w:shd w:fill="F3F7FC"/>
            <w:vAlign w:val="center"/>
            <w:tcMar>
              <w:top w:w="100" w:type="dxa"/>
              <w:start w:w="120" w:type="dxa"/>
              <w:bottom w:w="100" w:type="dxa"/>
              <w:end w:w="120" w:type="dxa"/>
            </w:tcMar>
          </w:tcPr>
          <w:p>
            <w:pPr>
              <w:spacing w:after="20" w:before="0"/>
            </w:pPr>
            <w:r/>
            <w:r>
              <w:rPr>
                <w:rFonts w:ascii="Aptos" w:hAnsi="Aptos"/>
                <w:b w:val="0"/>
                <w:color w:val="26364A"/>
                <w:sz w:val="16"/>
              </w:rPr>
              <w:t>Saves plan task edits.</w:t>
            </w:r>
          </w:p>
        </w:tc>
      </w:tr>
      <w:tr>
        <w:trPr>
          <w:cantSplit/>
        </w:trPr>
        <w:tc>
          <w:tcPr>
            <w:tcW w:type="dxa" w:w="3312"/>
            <w:shd w:fill="FFFFFF"/>
            <w:vAlign w:val="center"/>
            <w:tcMar>
              <w:top w:w="100" w:type="dxa"/>
              <w:start w:w="120" w:type="dxa"/>
              <w:bottom w:w="100" w:type="dxa"/>
              <w:end w:w="120" w:type="dxa"/>
            </w:tcMar>
          </w:tcPr>
          <w:p>
            <w:pPr>
              <w:spacing w:after="20" w:before="0"/>
            </w:pPr>
            <w:r/>
            <w:r>
              <w:rPr>
                <w:rFonts w:ascii="Aptos" w:hAnsi="Aptos"/>
                <w:b/>
                <w:color w:val="17365F"/>
                <w:sz w:val="16"/>
              </w:rPr>
              <w:t>DELETE /api/plans/:id</w:t>
            </w:r>
          </w:p>
        </w:tc>
        <w:tc>
          <w:tcPr>
            <w:tcW w:type="dxa" w:w="6408"/>
            <w:shd w:fill="FFFFFF"/>
            <w:vAlign w:val="center"/>
            <w:tcMar>
              <w:top w:w="100" w:type="dxa"/>
              <w:start w:w="120" w:type="dxa"/>
              <w:bottom w:w="100" w:type="dxa"/>
              <w:end w:w="120" w:type="dxa"/>
            </w:tcMar>
          </w:tcPr>
          <w:p>
            <w:pPr>
              <w:spacing w:after="20" w:before="0"/>
            </w:pPr>
            <w:r/>
            <w:r>
              <w:rPr>
                <w:rFonts w:ascii="Aptos" w:hAnsi="Aptos"/>
                <w:b w:val="0"/>
                <w:color w:val="26364A"/>
                <w:sz w:val="16"/>
              </w:rPr>
              <w:t>Removes a plan from NovaSprint history; Jira issues are not deleted.</w:t>
            </w:r>
          </w:p>
        </w:tc>
      </w:tr>
      <w:tr>
        <w:trPr>
          <w:cantSplit/>
        </w:trPr>
        <w:tc>
          <w:tcPr>
            <w:tcW w:type="dxa" w:w="3312"/>
            <w:shd w:fill="F3F7FC"/>
            <w:vAlign w:val="center"/>
            <w:tcMar>
              <w:top w:w="100" w:type="dxa"/>
              <w:start w:w="120" w:type="dxa"/>
              <w:bottom w:w="100" w:type="dxa"/>
              <w:end w:w="120" w:type="dxa"/>
            </w:tcMar>
          </w:tcPr>
          <w:p>
            <w:pPr>
              <w:spacing w:after="20" w:before="0"/>
            </w:pPr>
            <w:r/>
            <w:r>
              <w:rPr>
                <w:rFonts w:ascii="Aptos" w:hAnsi="Aptos"/>
                <w:b/>
                <w:color w:val="17365F"/>
                <w:sz w:val="16"/>
              </w:rPr>
              <w:t>GET /api/audit</w:t>
            </w:r>
          </w:p>
        </w:tc>
        <w:tc>
          <w:tcPr>
            <w:tcW w:type="dxa" w:w="6408"/>
            <w:shd w:fill="F3F7FC"/>
            <w:vAlign w:val="center"/>
            <w:tcMar>
              <w:top w:w="100" w:type="dxa"/>
              <w:start w:w="120" w:type="dxa"/>
              <w:bottom w:w="100" w:type="dxa"/>
              <w:end w:w="120" w:type="dxa"/>
            </w:tcMar>
          </w:tcPr>
          <w:p>
            <w:pPr>
              <w:spacing w:after="20" w:before="0"/>
            </w:pPr>
            <w:r/>
            <w:r>
              <w:rPr>
                <w:rFonts w:ascii="Aptos" w:hAnsi="Aptos"/>
                <w:b w:val="0"/>
                <w:color w:val="26364A"/>
                <w:sz w:val="16"/>
              </w:rPr>
              <w:t>Returns recent workspace audit events.</w:t>
            </w:r>
          </w:p>
        </w:tc>
      </w:tr>
    </w:tbl>
    <w:p>
      <w:pPr>
        <w:spacing w:after="40"/>
      </w:pPr>
    </w:p>
    <w:p>
      <w:pPr>
        <w:pStyle w:val="Heading2"/>
        <w:keepNext/>
      </w:pPr>
      <w:r>
        <w:t>Shared planning state</w:t>
      </w:r>
    </w:p>
    <w:p>
      <w:pPr>
        <w:spacing w:after="120" w:line="269" w:lineRule="auto"/>
      </w:pPr>
      <w:r>
        <w:t>The LangGraph state holds the request and workspace context, Jira snapshot, normalized brief, work items, scope candidates, predictions, assignments, findings, evaluation, final decision, plan, agent runs and agent outputs. Reducers append run records and outputs as graph nodes complete. A plan snapshot and team fingerprint support freshness checks before later publishing operations.</w:t>
      </w:r>
    </w:p>
    <w:p>
      <w:pPr>
        <w:pStyle w:val="Heading2"/>
        <w:keepNext/>
      </w:pPr>
      <w:r>
        <w:t>Plan export</w:t>
      </w:r>
    </w:p>
    <w:p>
      <w:pPr>
        <w:spacing w:after="120" w:line="269" w:lineRule="auto"/>
      </w:pPr>
      <w:r>
        <w:t>The current Download Task List action creates a standalone HTML file. It includes the sprint goal, dates, task names, owners, descriptions, acceptance criteria and subtasks. This focused export is intended to be easy to save, print or share without adding the full agent-review page.</w:t>
      </w:r>
    </w:p>
    <w:p>
      <w:pPr>
        <w:spacing w:before="80" w:after="160" w:line="276" w:lineRule="auto"/>
      </w:pPr>
      <w:r>
        <w:rPr>
          <w:rFonts w:ascii="Aptos" w:hAnsi="Aptos"/>
          <w:b/>
          <w:color w:val="26364A"/>
          <w:sz w:val="21"/>
        </w:rPr>
        <w:t xml:space="preserve">Data storage. </w:t>
      </w:r>
      <w:r>
        <w:rPr>
          <w:rFonts w:ascii="Aptos" w:hAnsi="Aptos"/>
          <w:color w:val="26364A"/>
          <w:sz w:val="21"/>
        </w:rPr>
        <w:t>The checked-in seed file initializes a new local workspace. Runtime settings, plans, tracking reports and audit events are saved to data/workspace.json; that live workspace file and .env credentials are ignored by Git.</w:t>
      </w:r>
    </w:p>
    <w:p>
      <w:r>
        <w:br w:type="page"/>
      </w:r>
    </w:p>
    <w:p>
      <w:pPr>
        <w:pStyle w:val="Heading1"/>
        <w:keepNext/>
      </w:pPr>
      <w:r>
        <w:t>6  Models, safeguards and operating boundaries</w:t>
      </w:r>
    </w:p>
    <w:p>
      <w:pPr>
        <w:pStyle w:val="Heading2"/>
        <w:keepNext/>
      </w:pPr>
      <w:r>
        <w:t>Model configuration</w:t>
      </w:r>
    </w:p>
    <w:p>
      <w:pPr>
        <w:spacing w:after="120" w:line="269" w:lineRule="auto"/>
      </w:pPr>
      <w:r>
        <w:t>lib/model.js selects the provider from MODEL_PROVIDER. Nebius Token Factory is configured through its OpenAI-compatible API using ChatOpenAI, with model name, base URL and key supplied through environment configuration. Ollama is an alternative local provider using ChatOllama. The model is set to temperature zero and uses one retry for provider requests; the role runner has its own compact retry for structured-output length failures.</w:t>
      </w:r>
    </w:p>
    <w:p>
      <w:pPr>
        <w:pStyle w:val="Heading2"/>
        <w:keepNext/>
      </w:pPr>
      <w:r>
        <w:t>Evidence and failure handling</w:t>
      </w:r>
    </w:p>
    <w:p>
      <w:pPr>
        <w:pStyle w:val="ListBullet"/>
        <w:spacing w:after="60"/>
        <w:ind w:left="360" w:hanging="173"/>
      </w:pPr>
      <w:r>
        <w:t>Team Context requires Jira credentials, a project and a selected board; planning connection checks also require a reachable model and confirmed team profiles with skills.</w:t>
      </w:r>
    </w:p>
    <w:p>
      <w:pPr>
        <w:pStyle w:val="ListBullet"/>
        <w:spacing w:after="60"/>
        <w:ind w:left="360" w:hanging="173"/>
      </w:pPr>
      <w:r>
        <w:t>Agent responses are parsed against Zod schemas. When output is truncated, the runner retries once with compact context and an increased response budget; a second failure becomes an explicit agent error.</w:t>
      </w:r>
    </w:p>
    <w:p>
      <w:pPr>
        <w:pStyle w:val="ListBullet"/>
        <w:spacing w:after="60"/>
        <w:ind w:left="360" w:hanging="173"/>
      </w:pPr>
      <w:r>
        <w:t>Predictor estimates depend on evidence quality. When capacity or velocity baselines are missing, the plan identifies that limitation instead of treating estimates as a committed forecast.</w:t>
      </w:r>
    </w:p>
    <w:p>
      <w:pPr>
        <w:pStyle w:val="ListBullet"/>
        <w:spacing w:after="60"/>
        <w:ind w:left="360" w:hanging="173"/>
      </w:pPr>
      <w:r>
        <w:t>Evaluator does not invent results. It marks usability checks as not evidenced when no completed implementation or user-test evidence was supplied, and only compares metrics that are present in source evidence.</w:t>
      </w:r>
    </w:p>
    <w:p>
      <w:pPr>
        <w:pStyle w:val="ListBullet"/>
        <w:spacing w:after="60"/>
        <w:ind w:left="360" w:hanging="173"/>
      </w:pPr>
      <w:r>
        <w:t>Jira issue creation is followed by a transition to To Do. This depends on the project workflow exposing a transition to a status named To Do; if not, the publisher records the failure and returns a partial result.</w:t>
      </w:r>
    </w:p>
    <w:p>
      <w:pPr>
        <w:pStyle w:val="ListBullet"/>
        <w:spacing w:after="60"/>
        <w:ind w:left="360" w:hanging="173"/>
      </w:pPr>
      <w:r>
        <w:t>Track reports what Jira currently shows. It cannot determine whether a product KPI improved without configured metrics and post-change measurement data.</w:t>
      </w:r>
    </w:p>
    <w:p>
      <w:pPr>
        <w:pStyle w:val="Heading2"/>
        <w:keepNext/>
      </w:pPr>
      <w:r>
        <w:t>Security and deployment notes</w:t>
      </w:r>
    </w:p>
    <w:p>
      <w:pPr>
        <w:spacing w:after="120" w:line="269" w:lineRule="auto"/>
      </w:pPr>
      <w:r>
        <w:t>The server binds to loopback (127.0.0.1) by default and loads secrets from the server-side .env file. Do not commit .env or data/workspace.json. This implementation stores a single workspace in JSON rather than a multi-user database; it is designed as a local team tool, not a hosted multi-tenant service with user authentication.</w:t>
      </w:r>
    </w:p>
    <w:tbl>
      <w:tblPr>
        <w:tblW w:type="auto" w:w="0"/>
        <w:jc w:val="center"/>
        <w:tblLayout w:type="fixed"/>
        <w:tblLook w:firstColumn="1" w:firstRow="1" w:lastColumn="0" w:lastRow="0" w:noHBand="0" w:noVBand="1" w:val="04A0"/>
      </w:tblPr>
      <w:tblGrid>
        <w:gridCol w:w="2376"/>
        <w:gridCol w:w="7344"/>
      </w:tblGrid>
      <w:tr>
        <w:trPr>
          <w:tblHeader w:val="true"/>
        </w:trPr>
        <w:tc>
          <w:tcPr>
            <w:tcW w:type="dxa" w:w="5083"/>
            <w:shd w:fill="17365F"/>
            <w:vAlign w:val="center"/>
            <w:tcMar>
              <w:top w:w="100" w:type="dxa"/>
              <w:start w:w="120" w:type="dxa"/>
              <w:bottom w:w="100" w:type="dxa"/>
              <w:end w:w="120" w:type="dxa"/>
            </w:tcMar>
          </w:tcPr>
          <w:p>
            <w:pPr>
              <w:spacing w:after="20" w:before="0"/>
            </w:pPr>
            <w:r/>
            <w:r>
              <w:rPr>
                <w:rFonts w:ascii="Aptos" w:hAnsi="Aptos"/>
                <w:b/>
                <w:color w:val="FFFFFF"/>
                <w:sz w:val="16"/>
              </w:rPr>
              <w:t>Operational topic</w:t>
            </w:r>
          </w:p>
        </w:tc>
        <w:tc>
          <w:tcPr>
            <w:tcW w:type="dxa" w:w="5083"/>
            <w:shd w:fill="17365F"/>
            <w:vAlign w:val="center"/>
            <w:tcMar>
              <w:top w:w="100" w:type="dxa"/>
              <w:start w:w="120" w:type="dxa"/>
              <w:bottom w:w="100" w:type="dxa"/>
              <w:end w:w="120" w:type="dxa"/>
            </w:tcMar>
          </w:tcPr>
          <w:p>
            <w:pPr>
              <w:spacing w:after="20" w:before="0"/>
            </w:pPr>
            <w:r/>
            <w:r>
              <w:rPr>
                <w:rFonts w:ascii="Aptos" w:hAnsi="Aptos"/>
                <w:b/>
                <w:color w:val="FFFFFF"/>
                <w:sz w:val="16"/>
              </w:rPr>
              <w:t>Current behavior</w:t>
            </w:r>
          </w:p>
        </w:tc>
      </w:tr>
      <w:tr>
        <w:trPr>
          <w:cantSplit/>
        </w:trPr>
        <w:tc>
          <w:tcPr>
            <w:tcW w:type="dxa" w:w="2376"/>
            <w:shd w:fill="F3F7FC"/>
            <w:vAlign w:val="center"/>
            <w:tcMar>
              <w:top w:w="100" w:type="dxa"/>
              <w:start w:w="120" w:type="dxa"/>
              <w:bottom w:w="100" w:type="dxa"/>
              <w:end w:w="120" w:type="dxa"/>
            </w:tcMar>
          </w:tcPr>
          <w:p>
            <w:pPr>
              <w:spacing w:after="20" w:before="0"/>
            </w:pPr>
            <w:r/>
            <w:r>
              <w:rPr>
                <w:rFonts w:ascii="Aptos" w:hAnsi="Aptos"/>
                <w:b/>
                <w:color w:val="17365F"/>
                <w:sz w:val="16"/>
              </w:rPr>
              <w:t>Provider secrets</w:t>
            </w:r>
          </w:p>
        </w:tc>
        <w:tc>
          <w:tcPr>
            <w:tcW w:type="dxa" w:w="7344"/>
            <w:shd w:fill="F3F7FC"/>
            <w:vAlign w:val="center"/>
            <w:tcMar>
              <w:top w:w="100" w:type="dxa"/>
              <w:start w:w="120" w:type="dxa"/>
              <w:bottom w:w="100" w:type="dxa"/>
              <w:end w:w="120" w:type="dxa"/>
            </w:tcMar>
          </w:tcPr>
          <w:p>
            <w:pPr>
              <w:spacing w:after="20" w:before="0"/>
            </w:pPr>
            <w:r/>
            <w:r>
              <w:rPr>
                <w:rFonts w:ascii="Aptos" w:hAnsi="Aptos"/>
                <w:b w:val="0"/>
                <w:color w:val="26364A"/>
                <w:sz w:val="16"/>
              </w:rPr>
              <w:t>Read on the server; the browser receives provider readiness metadata, not API keys.</w:t>
            </w:r>
          </w:p>
        </w:tc>
      </w:tr>
      <w:tr>
        <w:trPr>
          <w:cantSplit/>
        </w:trPr>
        <w:tc>
          <w:tcPr>
            <w:tcW w:type="dxa" w:w="2376"/>
            <w:shd w:fill="FFFFFF"/>
            <w:vAlign w:val="center"/>
            <w:tcMar>
              <w:top w:w="100" w:type="dxa"/>
              <w:start w:w="120" w:type="dxa"/>
              <w:bottom w:w="100" w:type="dxa"/>
              <w:end w:w="120" w:type="dxa"/>
            </w:tcMar>
          </w:tcPr>
          <w:p>
            <w:pPr>
              <w:spacing w:after="20" w:before="0"/>
            </w:pPr>
            <w:r/>
            <w:r>
              <w:rPr>
                <w:rFonts w:ascii="Aptos" w:hAnsi="Aptos"/>
                <w:b/>
                <w:color w:val="17365F"/>
                <w:sz w:val="16"/>
              </w:rPr>
              <w:t>Local persistence</w:t>
            </w:r>
          </w:p>
        </w:tc>
        <w:tc>
          <w:tcPr>
            <w:tcW w:type="dxa" w:w="7344"/>
            <w:shd w:fill="FFFFFF"/>
            <w:vAlign w:val="center"/>
            <w:tcMar>
              <w:top w:w="100" w:type="dxa"/>
              <w:start w:w="120" w:type="dxa"/>
              <w:bottom w:w="100" w:type="dxa"/>
              <w:end w:w="120" w:type="dxa"/>
            </w:tcMar>
          </w:tcPr>
          <w:p>
            <w:pPr>
              <w:spacing w:after="20" w:before="0"/>
            </w:pPr>
            <w:r/>
            <w:r>
              <w:rPr>
                <w:rFonts w:ascii="Aptos" w:hAnsi="Aptos"/>
                <w:b w:val="0"/>
                <w:color w:val="26364A"/>
                <w:sz w:val="16"/>
              </w:rPr>
              <w:t>Atomic temp-file write followed by rename; audit history is capped at 500 events.</w:t>
            </w:r>
          </w:p>
        </w:tc>
      </w:tr>
      <w:tr>
        <w:trPr>
          <w:cantSplit/>
        </w:trPr>
        <w:tc>
          <w:tcPr>
            <w:tcW w:type="dxa" w:w="2376"/>
            <w:shd w:fill="F3F7FC"/>
            <w:vAlign w:val="center"/>
            <w:tcMar>
              <w:top w:w="100" w:type="dxa"/>
              <w:start w:w="120" w:type="dxa"/>
              <w:bottom w:w="100" w:type="dxa"/>
              <w:end w:w="120" w:type="dxa"/>
            </w:tcMar>
          </w:tcPr>
          <w:p>
            <w:pPr>
              <w:spacing w:after="20" w:before="0"/>
            </w:pPr>
            <w:r/>
            <w:r>
              <w:rPr>
                <w:rFonts w:ascii="Aptos" w:hAnsi="Aptos"/>
                <w:b/>
                <w:color w:val="17365F"/>
                <w:sz w:val="16"/>
              </w:rPr>
              <w:t>Jira task state</w:t>
            </w:r>
          </w:p>
        </w:tc>
        <w:tc>
          <w:tcPr>
            <w:tcW w:type="dxa" w:w="7344"/>
            <w:shd w:fill="F3F7FC"/>
            <w:vAlign w:val="center"/>
            <w:tcMar>
              <w:top w:w="100" w:type="dxa"/>
              <w:start w:w="120" w:type="dxa"/>
              <w:bottom w:w="100" w:type="dxa"/>
              <w:end w:w="120" w:type="dxa"/>
            </w:tcMar>
          </w:tcPr>
          <w:p>
            <w:pPr>
              <w:spacing w:after="20" w:before="0"/>
            </w:pPr>
            <w:r/>
            <w:r>
              <w:rPr>
                <w:rFonts w:ascii="Aptos" w:hAnsi="Aptos"/>
                <w:b w:val="0"/>
                <w:color w:val="26364A"/>
                <w:sz w:val="16"/>
              </w:rPr>
              <w:t>Publisher targets To Do via Jira workflow transitions; actual transition options are Jira project configuration.</w:t>
            </w:r>
          </w:p>
        </w:tc>
      </w:tr>
      <w:tr>
        <w:trPr>
          <w:cantSplit/>
        </w:trPr>
        <w:tc>
          <w:tcPr>
            <w:tcW w:type="dxa" w:w="2376"/>
            <w:shd w:fill="FFFFFF"/>
            <w:vAlign w:val="center"/>
            <w:tcMar>
              <w:top w:w="100" w:type="dxa"/>
              <w:start w:w="120" w:type="dxa"/>
              <w:bottom w:w="100" w:type="dxa"/>
              <w:end w:w="120" w:type="dxa"/>
            </w:tcMar>
          </w:tcPr>
          <w:p>
            <w:pPr>
              <w:spacing w:after="20" w:before="0"/>
            </w:pPr>
            <w:r/>
            <w:r>
              <w:rPr>
                <w:rFonts w:ascii="Aptos" w:hAnsi="Aptos"/>
                <w:b/>
                <w:color w:val="17365F"/>
                <w:sz w:val="16"/>
              </w:rPr>
              <w:t>Plan deletion</w:t>
            </w:r>
          </w:p>
        </w:tc>
        <w:tc>
          <w:tcPr>
            <w:tcW w:type="dxa" w:w="7344"/>
            <w:shd w:fill="FFFFFF"/>
            <w:vAlign w:val="center"/>
            <w:tcMar>
              <w:top w:w="100" w:type="dxa"/>
              <w:start w:w="120" w:type="dxa"/>
              <w:bottom w:w="100" w:type="dxa"/>
              <w:end w:w="120" w:type="dxa"/>
            </w:tcMar>
          </w:tcPr>
          <w:p>
            <w:pPr>
              <w:spacing w:after="20" w:before="0"/>
            </w:pPr>
            <w:r/>
            <w:r>
              <w:rPr>
                <w:rFonts w:ascii="Aptos" w:hAnsi="Aptos"/>
                <w:b w:val="0"/>
                <w:color w:val="26364A"/>
                <w:sz w:val="16"/>
              </w:rPr>
              <w:t>Deletes the saved NovaSprint plan record only. Existing Jira issues are preserved.</w:t>
            </w:r>
          </w:p>
        </w:tc>
      </w:tr>
      <w:tr>
        <w:trPr>
          <w:cantSplit/>
        </w:trPr>
        <w:tc>
          <w:tcPr>
            <w:tcW w:type="dxa" w:w="2376"/>
            <w:shd w:fill="F3F7FC"/>
            <w:vAlign w:val="center"/>
            <w:tcMar>
              <w:top w:w="100" w:type="dxa"/>
              <w:start w:w="120" w:type="dxa"/>
              <w:bottom w:w="100" w:type="dxa"/>
              <w:end w:w="120" w:type="dxa"/>
            </w:tcMar>
          </w:tcPr>
          <w:p>
            <w:pPr>
              <w:spacing w:after="20" w:before="0"/>
            </w:pPr>
            <w:r/>
            <w:r>
              <w:rPr>
                <w:rFonts w:ascii="Aptos" w:hAnsi="Aptos"/>
                <w:b/>
                <w:color w:val="17365F"/>
                <w:sz w:val="16"/>
              </w:rPr>
              <w:t>Outcome metrics</w:t>
            </w:r>
          </w:p>
        </w:tc>
        <w:tc>
          <w:tcPr>
            <w:tcW w:type="dxa" w:w="7344"/>
            <w:shd w:fill="F3F7FC"/>
            <w:vAlign w:val="center"/>
            <w:tcMar>
              <w:top w:w="100" w:type="dxa"/>
              <w:start w:w="120" w:type="dxa"/>
              <w:bottom w:w="100" w:type="dxa"/>
              <w:end w:w="120" w:type="dxa"/>
            </w:tcMar>
          </w:tcPr>
          <w:p>
            <w:pPr>
              <w:spacing w:after="20" w:before="0"/>
            </w:pPr>
            <w:r/>
            <w:r>
              <w:rPr>
                <w:rFonts w:ascii="Aptos" w:hAnsi="Aptos"/>
                <w:b w:val="0"/>
                <w:color w:val="26364A"/>
                <w:sz w:val="16"/>
              </w:rPr>
              <w:t>Requires configured KPI definitions and measured evidence; absence is represented as unavailable.</w:t>
            </w:r>
          </w:p>
        </w:tc>
      </w:tr>
    </w:tbl>
    <w:p>
      <w:pPr>
        <w:spacing w:after="40"/>
      </w:pPr>
    </w:p>
    <w:p>
      <w:pPr>
        <w:pStyle w:val="Heading1"/>
        <w:keepNext/>
      </w:pPr>
      <w:r>
        <w:t>Implementation summary</w:t>
      </w:r>
    </w:p>
    <w:p>
      <w:pPr>
        <w:spacing w:after="120" w:line="269" w:lineRule="auto"/>
      </w:pPr>
      <w:r>
        <w:t>NovaSprint’s key architectural choice is to make planning a coordinated sequence of specialized, evidence-bounded agent roles. LangGraph supplies the control flow and shared state; LangChain adapters supply configurable model access; Zod schemas enforce structured outputs; the Node.js service gates external access and persists plans; Jira remains the source of truth for delivery status. The separation lets users inspect why work was proposed, publish it, and later track observed progress.</w:t>
      </w:r>
    </w:p>
    <w:p>
      <w:pPr>
        <w:pStyle w:val="Heading2"/>
        <w:keepNext/>
      </w:pPr>
      <w:r>
        <w:t>Code map</w:t>
      </w:r>
    </w:p>
    <w:tbl>
      <w:tblPr>
        <w:tblW w:type="auto" w:w="0"/>
        <w:jc w:val="center"/>
        <w:tblLayout w:type="fixed"/>
        <w:tblLook w:firstColumn="1" w:firstRow="1" w:lastColumn="0" w:lastRow="0" w:noHBand="0" w:noVBand="1" w:val="04A0"/>
      </w:tblPr>
      <w:tblGrid>
        <w:gridCol w:w="3816"/>
        <w:gridCol w:w="5904"/>
      </w:tblGrid>
      <w:tr>
        <w:trPr>
          <w:tblHeader w:val="true"/>
        </w:trPr>
        <w:tc>
          <w:tcPr>
            <w:tcW w:type="dxa" w:w="5083"/>
            <w:shd w:fill="17365F"/>
            <w:vAlign w:val="center"/>
            <w:tcMar>
              <w:top w:w="100" w:type="dxa"/>
              <w:start w:w="120" w:type="dxa"/>
              <w:bottom w:w="100" w:type="dxa"/>
              <w:end w:w="120" w:type="dxa"/>
            </w:tcMar>
          </w:tcPr>
          <w:p>
            <w:pPr>
              <w:spacing w:after="20" w:before="0"/>
            </w:pPr>
            <w:r/>
            <w:r>
              <w:rPr>
                <w:rFonts w:ascii="Aptos" w:hAnsi="Aptos"/>
                <w:b/>
                <w:color w:val="FFFFFF"/>
                <w:sz w:val="16"/>
              </w:rPr>
              <w:t>File</w:t>
            </w:r>
          </w:p>
        </w:tc>
        <w:tc>
          <w:tcPr>
            <w:tcW w:type="dxa" w:w="5083"/>
            <w:shd w:fill="17365F"/>
            <w:vAlign w:val="center"/>
            <w:tcMar>
              <w:top w:w="100" w:type="dxa"/>
              <w:start w:w="120" w:type="dxa"/>
              <w:bottom w:w="100" w:type="dxa"/>
              <w:end w:w="120" w:type="dxa"/>
            </w:tcMar>
          </w:tcPr>
          <w:p>
            <w:pPr>
              <w:spacing w:after="20" w:before="0"/>
            </w:pPr>
            <w:r/>
            <w:r>
              <w:rPr>
                <w:rFonts w:ascii="Aptos" w:hAnsi="Aptos"/>
                <w:b/>
                <w:color w:val="FFFFFF"/>
                <w:sz w:val="16"/>
              </w:rPr>
              <w:t>Responsibility</w:t>
            </w:r>
          </w:p>
        </w:tc>
      </w:tr>
      <w:tr>
        <w:trPr>
          <w:cantSplit/>
        </w:trPr>
        <w:tc>
          <w:tcPr>
            <w:tcW w:type="dxa" w:w="3816"/>
            <w:shd w:fill="F3F7FC"/>
            <w:vAlign w:val="center"/>
            <w:tcMar>
              <w:top w:w="100" w:type="dxa"/>
              <w:start w:w="120" w:type="dxa"/>
              <w:bottom w:w="100" w:type="dxa"/>
              <w:end w:w="120" w:type="dxa"/>
            </w:tcMar>
          </w:tcPr>
          <w:p>
            <w:pPr>
              <w:spacing w:after="20" w:before="0"/>
            </w:pPr>
            <w:r/>
            <w:r>
              <w:rPr>
                <w:rFonts w:ascii="Aptos" w:hAnsi="Aptos"/>
                <w:b/>
                <w:color w:val="17365F"/>
                <w:sz w:val="16"/>
              </w:rPr>
              <w:t>lib/graph.js</w:t>
            </w:r>
          </w:p>
        </w:tc>
        <w:tc>
          <w:tcPr>
            <w:tcW w:type="dxa" w:w="5904"/>
            <w:shd w:fill="F3F7FC"/>
            <w:vAlign w:val="center"/>
            <w:tcMar>
              <w:top w:w="100" w:type="dxa"/>
              <w:start w:w="120" w:type="dxa"/>
              <w:bottom w:w="100" w:type="dxa"/>
              <w:end w:w="120" w:type="dxa"/>
            </w:tcMar>
          </w:tcPr>
          <w:p>
            <w:pPr>
              <w:spacing w:after="20" w:before="0"/>
            </w:pPr>
            <w:r/>
            <w:r>
              <w:rPr>
                <w:rFonts w:ascii="Aptos" w:hAnsi="Aptos"/>
                <w:b w:val="0"/>
                <w:color w:val="26364A"/>
                <w:sz w:val="16"/>
              </w:rPr>
              <w:t>Agent prompts, runRole, planning graph, tracking graph, publishing and output assembly.</w:t>
            </w:r>
          </w:p>
        </w:tc>
      </w:tr>
      <w:tr>
        <w:trPr>
          <w:cantSplit/>
        </w:trPr>
        <w:tc>
          <w:tcPr>
            <w:tcW w:type="dxa" w:w="3816"/>
            <w:shd w:fill="FFFFFF"/>
            <w:vAlign w:val="center"/>
            <w:tcMar>
              <w:top w:w="100" w:type="dxa"/>
              <w:start w:w="120" w:type="dxa"/>
              <w:bottom w:w="100" w:type="dxa"/>
              <w:end w:w="120" w:type="dxa"/>
            </w:tcMar>
          </w:tcPr>
          <w:p>
            <w:pPr>
              <w:spacing w:after="20" w:before="0"/>
            </w:pPr>
            <w:r/>
            <w:r>
              <w:rPr>
                <w:rFonts w:ascii="Aptos" w:hAnsi="Aptos"/>
                <w:b/>
                <w:color w:val="17365F"/>
                <w:sz w:val="16"/>
              </w:rPr>
              <w:t>lib/agent-schemas.js</w:t>
            </w:r>
          </w:p>
        </w:tc>
        <w:tc>
          <w:tcPr>
            <w:tcW w:type="dxa" w:w="5904"/>
            <w:shd w:fill="FFFFFF"/>
            <w:vAlign w:val="center"/>
            <w:tcMar>
              <w:top w:w="100" w:type="dxa"/>
              <w:start w:w="120" w:type="dxa"/>
              <w:bottom w:w="100" w:type="dxa"/>
              <w:end w:w="120" w:type="dxa"/>
            </w:tcMar>
          </w:tcPr>
          <w:p>
            <w:pPr>
              <w:spacing w:after="20" w:before="0"/>
            </w:pPr>
            <w:r/>
            <w:r>
              <w:rPr>
                <w:rFonts w:ascii="Aptos" w:hAnsi="Aptos"/>
                <w:b w:val="0"/>
                <w:color w:val="26364A"/>
                <w:sz w:val="16"/>
              </w:rPr>
              <w:t>Structured output schemas and response-size contracts.</w:t>
            </w:r>
          </w:p>
        </w:tc>
      </w:tr>
      <w:tr>
        <w:trPr>
          <w:cantSplit/>
        </w:trPr>
        <w:tc>
          <w:tcPr>
            <w:tcW w:type="dxa" w:w="3816"/>
            <w:shd w:fill="F3F7FC"/>
            <w:vAlign w:val="center"/>
            <w:tcMar>
              <w:top w:w="100" w:type="dxa"/>
              <w:start w:w="120" w:type="dxa"/>
              <w:bottom w:w="100" w:type="dxa"/>
              <w:end w:w="120" w:type="dxa"/>
            </w:tcMar>
          </w:tcPr>
          <w:p>
            <w:pPr>
              <w:spacing w:after="20" w:before="0"/>
            </w:pPr>
            <w:r/>
            <w:r>
              <w:rPr>
                <w:rFonts w:ascii="Aptos" w:hAnsi="Aptos"/>
                <w:b/>
                <w:color w:val="17365F"/>
                <w:sz w:val="16"/>
              </w:rPr>
              <w:t>lib/model.js · lib/jira.js</w:t>
            </w:r>
          </w:p>
        </w:tc>
        <w:tc>
          <w:tcPr>
            <w:tcW w:type="dxa" w:w="5904"/>
            <w:shd w:fill="F3F7FC"/>
            <w:vAlign w:val="center"/>
            <w:tcMar>
              <w:top w:w="100" w:type="dxa"/>
              <w:start w:w="120" w:type="dxa"/>
              <w:bottom w:w="100" w:type="dxa"/>
              <w:end w:w="120" w:type="dxa"/>
            </w:tcMar>
          </w:tcPr>
          <w:p>
            <w:pPr>
              <w:spacing w:after="20" w:before="0"/>
            </w:pPr>
            <w:r/>
            <w:r>
              <w:rPr>
                <w:rFonts w:ascii="Aptos" w:hAnsi="Aptos"/>
                <w:b w:val="0"/>
                <w:color w:val="26364A"/>
                <w:sz w:val="16"/>
              </w:rPr>
              <w:t>Model provider configuration and Jira REST/Agile client functions.</w:t>
            </w:r>
          </w:p>
        </w:tc>
      </w:tr>
      <w:tr>
        <w:trPr>
          <w:cantSplit/>
        </w:trPr>
        <w:tc>
          <w:tcPr>
            <w:tcW w:type="dxa" w:w="3816"/>
            <w:shd w:fill="FFFFFF"/>
            <w:vAlign w:val="center"/>
            <w:tcMar>
              <w:top w:w="100" w:type="dxa"/>
              <w:start w:w="120" w:type="dxa"/>
              <w:bottom w:w="100" w:type="dxa"/>
              <w:end w:w="120" w:type="dxa"/>
            </w:tcMar>
          </w:tcPr>
          <w:p>
            <w:pPr>
              <w:spacing w:after="20" w:before="0"/>
            </w:pPr>
            <w:r/>
            <w:r>
              <w:rPr>
                <w:rFonts w:ascii="Aptos" w:hAnsi="Aptos"/>
                <w:b/>
                <w:color w:val="17365F"/>
                <w:sz w:val="16"/>
              </w:rPr>
              <w:t>server.js · lib/store.js</w:t>
            </w:r>
          </w:p>
        </w:tc>
        <w:tc>
          <w:tcPr>
            <w:tcW w:type="dxa" w:w="5904"/>
            <w:shd w:fill="FFFFFF"/>
            <w:vAlign w:val="center"/>
            <w:tcMar>
              <w:top w:w="100" w:type="dxa"/>
              <w:start w:w="120" w:type="dxa"/>
              <w:bottom w:w="100" w:type="dxa"/>
              <w:end w:w="120" w:type="dxa"/>
            </w:tcMar>
          </w:tcPr>
          <w:p>
            <w:pPr>
              <w:spacing w:after="20" w:before="0"/>
            </w:pPr>
            <w:r/>
            <w:r>
              <w:rPr>
                <w:rFonts w:ascii="Aptos" w:hAnsi="Aptos"/>
                <w:b w:val="0"/>
                <w:color w:val="26364A"/>
                <w:sz w:val="16"/>
              </w:rPr>
              <w:t>HTTP API, SSE stream, request routing, JSON persistence and audit log.</w:t>
            </w:r>
          </w:p>
        </w:tc>
      </w:tr>
      <w:tr>
        <w:trPr>
          <w:cantSplit/>
        </w:trPr>
        <w:tc>
          <w:tcPr>
            <w:tcW w:type="dxa" w:w="3816"/>
            <w:shd w:fill="F3F7FC"/>
            <w:vAlign w:val="center"/>
            <w:tcMar>
              <w:top w:w="100" w:type="dxa"/>
              <w:start w:w="120" w:type="dxa"/>
              <w:bottom w:w="100" w:type="dxa"/>
              <w:end w:w="120" w:type="dxa"/>
            </w:tcMar>
          </w:tcPr>
          <w:p>
            <w:pPr>
              <w:spacing w:after="20" w:before="0"/>
            </w:pPr>
            <w:r/>
            <w:r>
              <w:rPr>
                <w:rFonts w:ascii="Aptos" w:hAnsi="Aptos"/>
                <w:b/>
                <w:color w:val="17365F"/>
                <w:sz w:val="16"/>
              </w:rPr>
              <w:t>app.js · planner-ui.js · index.html · styles.css</w:t>
            </w:r>
          </w:p>
        </w:tc>
        <w:tc>
          <w:tcPr>
            <w:tcW w:type="dxa" w:w="5904"/>
            <w:shd w:fill="F3F7FC"/>
            <w:vAlign w:val="center"/>
            <w:tcMar>
              <w:top w:w="100" w:type="dxa"/>
              <w:start w:w="120" w:type="dxa"/>
              <w:bottom w:w="100" w:type="dxa"/>
              <w:end w:w="120" w:type="dxa"/>
            </w:tcMar>
          </w:tcPr>
          <w:p>
            <w:pPr>
              <w:spacing w:after="20" w:before="0"/>
            </w:pPr>
            <w:r/>
            <w:r>
              <w:rPr>
                <w:rFonts w:ascii="Aptos" w:hAnsi="Aptos"/>
                <w:b w:val="0"/>
                <w:color w:val="26364A"/>
                <w:sz w:val="16"/>
              </w:rPr>
              <w:t>Team and history screens, planner interactions, task-list export, responsive layout and tracking display.</w:t>
            </w:r>
          </w:p>
        </w:tc>
      </w:tr>
    </w:tbl>
    <w:p>
      <w:pPr>
        <w:spacing w:after="40"/>
      </w:pPr>
    </w:p>
    <w:sectPr w:rsidR="00FC693F" w:rsidRPr="0006063C" w:rsidSect="00034616">
      <w:footerReference w:type="default" r:id="rId9"/>
      <w:pgSz w:w="12240" w:h="15840"/>
      <w:pgMar w:top="922" w:right="1037" w:bottom="950"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1758D"/>
        <w:sz w:val="16"/>
      </w:rPr>
      <w:t xml:space="preserve">NovaSprint  •  Implementation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6364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7365F"/>
      <w:sz w:val="4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2F6B9C"/>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29A6A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6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NovaSprint Implementation Guide</dc:title>
  <dc:subject>Brain-inspired MAP planning architecture and technical implementation</dc:subject>
  <dc:creator>NovaSprint</dc:creator>
  <cp:keywords>NovaSprint, MAP, LangGraph, sprint planning, Jira, technical architecture</cp:keywords>
  <dc:description>generated by python-docx</dc:description>
  <cp:lastModifiedBy/>
  <cp:revision>1</cp:revision>
  <dcterms:created xsi:type="dcterms:W3CDTF">2013-12-23T23:15:00Z</dcterms:created>
  <dcterms:modified xsi:type="dcterms:W3CDTF">2013-12-23T23:15:00Z</dcterms:modified>
  <cp:category/>
</cp:coreProperties>
</file>