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E97D4" w14:textId="77777777" w:rsidR="00BC6A1D" w:rsidRPr="00BC6A1D" w:rsidRDefault="00BC6A1D" w:rsidP="00BC6A1D">
      <w:r w:rsidRPr="00BC6A1D">
        <w:rPr>
          <w:b/>
          <w:bCs/>
        </w:rPr>
        <w:t>Slide 1 – Introduction</w:t>
      </w:r>
    </w:p>
    <w:p w14:paraId="216056D9" w14:textId="38B08542" w:rsidR="00BC6A1D" w:rsidRPr="00BC6A1D" w:rsidRDefault="00BC6A1D" w:rsidP="00BC6A1D">
      <w:r w:rsidRPr="00BC6A1D">
        <w:t>Hello, I’m Navya Nadipalli. I researched whether healthcare facilities are evenly distributed across Tennessee counties. This question is critical because disparities affect both accessibility and equity in care.</w:t>
      </w:r>
    </w:p>
    <w:p w14:paraId="07F07423" w14:textId="77777777" w:rsidR="00BC6A1D" w:rsidRPr="00BC6A1D" w:rsidRDefault="00BC6A1D" w:rsidP="00BC6A1D">
      <w:r w:rsidRPr="00BC6A1D">
        <w:rPr>
          <w:b/>
          <w:bCs/>
        </w:rPr>
        <w:t>Slide 2 – Motivation</w:t>
      </w:r>
    </w:p>
    <w:p w14:paraId="0637BC10" w14:textId="62E4527C" w:rsidR="00BC6A1D" w:rsidRPr="00BC6A1D" w:rsidRDefault="00BC6A1D" w:rsidP="00BC6A1D">
      <w:r w:rsidRPr="00BC6A1D">
        <w:t xml:space="preserve">Access to healthcare is foundational for thriving communities. When facilities aren’t distributed fairly, existing gaps in insurance, finances, and health outcomes deepen. My findings aim to give policymakers and advocates data-driven insights </w:t>
      </w:r>
      <w:proofErr w:type="gramStart"/>
      <w:r w:rsidRPr="00BC6A1D">
        <w:t>for</w:t>
      </w:r>
      <w:proofErr w:type="gramEnd"/>
      <w:r w:rsidRPr="00BC6A1D">
        <w:t xml:space="preserve"> better resource allocation.</w:t>
      </w:r>
    </w:p>
    <w:p w14:paraId="23367720" w14:textId="77777777" w:rsidR="00BC6A1D" w:rsidRPr="00BC6A1D" w:rsidRDefault="00BC6A1D" w:rsidP="00BC6A1D">
      <w:r w:rsidRPr="00BC6A1D">
        <w:rPr>
          <w:b/>
          <w:bCs/>
        </w:rPr>
        <w:t>Slide 3 – Research Focus &amp; Methods</w:t>
      </w:r>
    </w:p>
    <w:p w14:paraId="54DBED8B" w14:textId="043208D7" w:rsidR="00BC6A1D" w:rsidRPr="00BC6A1D" w:rsidRDefault="00BC6A1D" w:rsidP="00BC6A1D">
      <w:r w:rsidRPr="00BC6A1D">
        <w:t>I focused on underserved regions, urban–rural differences, and the link between healthcare access and socioeconomic factors. After cleaning data in Python/Excel, I built interactive maps and dashboards in Power BI. I then linked facility, demographic, and financial data for a complete view.</w:t>
      </w:r>
    </w:p>
    <w:p w14:paraId="1434CEC2" w14:textId="77777777" w:rsidR="00BC6A1D" w:rsidRPr="00BC6A1D" w:rsidRDefault="00BC6A1D" w:rsidP="00BC6A1D">
      <w:r w:rsidRPr="00BC6A1D">
        <w:rPr>
          <w:b/>
          <w:bCs/>
        </w:rPr>
        <w:t>Slide 4 – Data Sources &amp; Challenges</w:t>
      </w:r>
    </w:p>
    <w:p w14:paraId="43D7F0D9" w14:textId="0054B9D3" w:rsidR="00BC6A1D" w:rsidRPr="00BC6A1D" w:rsidRDefault="00BC6A1D" w:rsidP="00BC6A1D">
      <w:r w:rsidRPr="00BC6A1D">
        <w:t xml:space="preserve">I combined Tennessee facility data with Census demographic data. A big challenge was aligning </w:t>
      </w:r>
      <w:proofErr w:type="gramStart"/>
      <w:r w:rsidRPr="00BC6A1D">
        <w:t>datasets—</w:t>
      </w:r>
      <w:proofErr w:type="gramEnd"/>
      <w:r w:rsidRPr="00BC6A1D">
        <w:t>removing duplicates and normalizing numbers per 10,000 residents. This ensured accuracy and comparability across counties.</w:t>
      </w:r>
    </w:p>
    <w:p w14:paraId="4E3F8F7F" w14:textId="77777777" w:rsidR="00BC6A1D" w:rsidRPr="00BC6A1D" w:rsidRDefault="00BC6A1D" w:rsidP="00BC6A1D">
      <w:r w:rsidRPr="00BC6A1D">
        <w:rPr>
          <w:b/>
          <w:bCs/>
        </w:rPr>
        <w:t>Slide 5 – Research Questions</w:t>
      </w:r>
    </w:p>
    <w:p w14:paraId="7DDA63AA" w14:textId="65CD9F03" w:rsidR="00BC6A1D" w:rsidRPr="00BC6A1D" w:rsidRDefault="00BC6A1D" w:rsidP="00BC6A1D">
      <w:r w:rsidRPr="00BC6A1D">
        <w:t>I asked three questions: How do demographics affect access? Which counties have the fewest facilities per capita? And how do urban and rural counties differ in access and utilization?</w:t>
      </w:r>
    </w:p>
    <w:p w14:paraId="350B1347" w14:textId="724A112A" w:rsidR="00BC6A1D" w:rsidRPr="00BC6A1D" w:rsidRDefault="00BC6A1D" w:rsidP="00BC6A1D">
      <w:r w:rsidRPr="00BC6A1D">
        <w:rPr>
          <w:b/>
          <w:bCs/>
        </w:rPr>
        <w:t>Slide 6 – Facility Access &amp; Patient Visits</w:t>
      </w:r>
    </w:p>
    <w:p w14:paraId="6BB5B1E5" w14:textId="64E65BFE" w:rsidR="00BC6A1D" w:rsidRPr="00BC6A1D" w:rsidRDefault="00BC6A1D" w:rsidP="00BC6A1D">
      <w:r w:rsidRPr="00BC6A1D">
        <w:t xml:space="preserve">Facilities serve over 2 million patients annually. Income varies greatly by </w:t>
      </w:r>
      <w:proofErr w:type="gramStart"/>
      <w:r w:rsidRPr="00BC6A1D">
        <w:t>county</w:t>
      </w:r>
      <w:proofErr w:type="gramEnd"/>
      <w:r w:rsidRPr="00BC6A1D">
        <w:t>, influencing access. Emergency care dominates visits, showing many Tennesseans rely on ERs for basic needs, highlighting preventive care gaps.</w:t>
      </w:r>
    </w:p>
    <w:p w14:paraId="34769FAB" w14:textId="77777777" w:rsidR="00BC6A1D" w:rsidRPr="00BC6A1D" w:rsidRDefault="00BC6A1D" w:rsidP="00BC6A1D">
      <w:r w:rsidRPr="00BC6A1D">
        <w:rPr>
          <w:b/>
          <w:bCs/>
        </w:rPr>
        <w:t>Slide 7 – Urban vs. Rural Disparities</w:t>
      </w:r>
    </w:p>
    <w:p w14:paraId="1EF452BD" w14:textId="77777777" w:rsidR="00BC6A1D" w:rsidRPr="00BC6A1D" w:rsidRDefault="00BC6A1D" w:rsidP="00BC6A1D">
      <w:r w:rsidRPr="00BC6A1D">
        <w:t xml:space="preserve">Mapping facilities per capita shows clear disparities. Urban areas have higher density, while rural counties, especially low-income ones, </w:t>
      </w:r>
      <w:proofErr w:type="gramStart"/>
      <w:r w:rsidRPr="00BC6A1D">
        <w:t>lag behind</w:t>
      </w:r>
      <w:proofErr w:type="gramEnd"/>
      <w:r w:rsidRPr="00BC6A1D">
        <w:t>. Geography and income intersect, creating structural barriers for rural communities.</w:t>
      </w:r>
    </w:p>
    <w:p w14:paraId="1E16D263" w14:textId="77777777" w:rsidR="00BC6A1D" w:rsidRPr="00BC6A1D" w:rsidRDefault="00BC6A1D" w:rsidP="00BC6A1D">
      <w:r w:rsidRPr="00BC6A1D">
        <w:t> </w:t>
      </w:r>
    </w:p>
    <w:p w14:paraId="6C91DC81" w14:textId="77777777" w:rsidR="00BC6A1D" w:rsidRPr="00BC6A1D" w:rsidRDefault="00BC6A1D" w:rsidP="00BC6A1D">
      <w:r w:rsidRPr="00BC6A1D">
        <w:rPr>
          <w:b/>
          <w:bCs/>
        </w:rPr>
        <w:lastRenderedPageBreak/>
        <w:t>Slide 8 – Age Group Patterns</w:t>
      </w:r>
    </w:p>
    <w:p w14:paraId="56756347" w14:textId="7A293701" w:rsidR="00BC6A1D" w:rsidRPr="00BC6A1D" w:rsidRDefault="00BC6A1D" w:rsidP="00BC6A1D">
      <w:r w:rsidRPr="00BC6A1D">
        <w:t xml:space="preserve">Different age groups show distinct care patterns. Older adults require more </w:t>
      </w:r>
      <w:proofErr w:type="gramStart"/>
      <w:r w:rsidRPr="00BC6A1D">
        <w:t>inpatient</w:t>
      </w:r>
      <w:proofErr w:type="gramEnd"/>
      <w:r w:rsidRPr="00BC6A1D">
        <w:t xml:space="preserve"> and chronic care, while children rely heavily on ER and outpatient services for acute needs. These disparities shape healthcare demand differently across demographics.</w:t>
      </w:r>
    </w:p>
    <w:p w14:paraId="706E742E" w14:textId="77777777" w:rsidR="00BC6A1D" w:rsidRPr="00BC6A1D" w:rsidRDefault="00BC6A1D" w:rsidP="00BC6A1D">
      <w:r w:rsidRPr="00BC6A1D">
        <w:rPr>
          <w:b/>
          <w:bCs/>
        </w:rPr>
        <w:t>Slide 9 – Financial Insights</w:t>
      </w:r>
    </w:p>
    <w:p w14:paraId="17E6190D" w14:textId="77777777" w:rsidR="00BC6A1D" w:rsidRPr="00BC6A1D" w:rsidRDefault="00BC6A1D" w:rsidP="00BC6A1D">
      <w:r w:rsidRPr="00BC6A1D">
        <w:t>Hospitals generate strong revenues but face high operating expenses. Positive net results allow reinvestment in infrastructure, staff, and partnerships. Diversifying revenue streams will be key to improving access in underserved regions.</w:t>
      </w:r>
    </w:p>
    <w:p w14:paraId="79B4760C" w14:textId="1AF1A490" w:rsidR="008D4CA7" w:rsidRPr="00BC6A1D" w:rsidRDefault="00BC6A1D" w:rsidP="00BC6A1D">
      <w:r w:rsidRPr="00BC6A1D">
        <w:t> </w:t>
      </w:r>
    </w:p>
    <w:sectPr w:rsidR="008D4CA7" w:rsidRPr="00BC6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A1C87"/>
    <w:multiLevelType w:val="multilevel"/>
    <w:tmpl w:val="28FC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F90D0B"/>
    <w:multiLevelType w:val="multilevel"/>
    <w:tmpl w:val="4370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660C9A"/>
    <w:multiLevelType w:val="multilevel"/>
    <w:tmpl w:val="682A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C62D7C"/>
    <w:multiLevelType w:val="multilevel"/>
    <w:tmpl w:val="5A96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921783"/>
    <w:multiLevelType w:val="multilevel"/>
    <w:tmpl w:val="54CA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AE65E6"/>
    <w:multiLevelType w:val="multilevel"/>
    <w:tmpl w:val="0E9E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282736"/>
    <w:multiLevelType w:val="multilevel"/>
    <w:tmpl w:val="F11A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1358AB"/>
    <w:multiLevelType w:val="multilevel"/>
    <w:tmpl w:val="A56E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943FCD"/>
    <w:multiLevelType w:val="multilevel"/>
    <w:tmpl w:val="955E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3001191">
    <w:abstractNumId w:val="2"/>
  </w:num>
  <w:num w:numId="2" w16cid:durableId="1359770808">
    <w:abstractNumId w:val="6"/>
  </w:num>
  <w:num w:numId="3" w16cid:durableId="2090928543">
    <w:abstractNumId w:val="0"/>
  </w:num>
  <w:num w:numId="4" w16cid:durableId="874734981">
    <w:abstractNumId w:val="5"/>
  </w:num>
  <w:num w:numId="5" w16cid:durableId="145631772">
    <w:abstractNumId w:val="7"/>
  </w:num>
  <w:num w:numId="6" w16cid:durableId="1142389044">
    <w:abstractNumId w:val="3"/>
  </w:num>
  <w:num w:numId="7" w16cid:durableId="819541495">
    <w:abstractNumId w:val="1"/>
  </w:num>
  <w:num w:numId="8" w16cid:durableId="1683242092">
    <w:abstractNumId w:val="8"/>
  </w:num>
  <w:num w:numId="9" w16cid:durableId="15440537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CA7"/>
    <w:rsid w:val="008D2EEF"/>
    <w:rsid w:val="008D4CA7"/>
    <w:rsid w:val="00BC6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6A9F8"/>
  <w15:chartTrackingRefBased/>
  <w15:docId w15:val="{92948A75-D8BD-4C7F-A244-ED9DFB7F1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C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4C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4C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4C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4C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4C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C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C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C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C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4C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4C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4C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4C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4C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C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C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CA7"/>
    <w:rPr>
      <w:rFonts w:eastAsiaTheme="majorEastAsia" w:cstheme="majorBidi"/>
      <w:color w:val="272727" w:themeColor="text1" w:themeTint="D8"/>
    </w:rPr>
  </w:style>
  <w:style w:type="paragraph" w:styleId="Title">
    <w:name w:val="Title"/>
    <w:basedOn w:val="Normal"/>
    <w:next w:val="Normal"/>
    <w:link w:val="TitleChar"/>
    <w:uiPriority w:val="10"/>
    <w:qFormat/>
    <w:rsid w:val="008D4C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C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C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C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CA7"/>
    <w:pPr>
      <w:spacing w:before="160"/>
      <w:jc w:val="center"/>
    </w:pPr>
    <w:rPr>
      <w:i/>
      <w:iCs/>
      <w:color w:val="404040" w:themeColor="text1" w:themeTint="BF"/>
    </w:rPr>
  </w:style>
  <w:style w:type="character" w:customStyle="1" w:styleId="QuoteChar">
    <w:name w:val="Quote Char"/>
    <w:basedOn w:val="DefaultParagraphFont"/>
    <w:link w:val="Quote"/>
    <w:uiPriority w:val="29"/>
    <w:rsid w:val="008D4CA7"/>
    <w:rPr>
      <w:i/>
      <w:iCs/>
      <w:color w:val="404040" w:themeColor="text1" w:themeTint="BF"/>
    </w:rPr>
  </w:style>
  <w:style w:type="paragraph" w:styleId="ListParagraph">
    <w:name w:val="List Paragraph"/>
    <w:basedOn w:val="Normal"/>
    <w:uiPriority w:val="34"/>
    <w:qFormat/>
    <w:rsid w:val="008D4CA7"/>
    <w:pPr>
      <w:ind w:left="720"/>
      <w:contextualSpacing/>
    </w:pPr>
  </w:style>
  <w:style w:type="character" w:styleId="IntenseEmphasis">
    <w:name w:val="Intense Emphasis"/>
    <w:basedOn w:val="DefaultParagraphFont"/>
    <w:uiPriority w:val="21"/>
    <w:qFormat/>
    <w:rsid w:val="008D4CA7"/>
    <w:rPr>
      <w:i/>
      <w:iCs/>
      <w:color w:val="0F4761" w:themeColor="accent1" w:themeShade="BF"/>
    </w:rPr>
  </w:style>
  <w:style w:type="paragraph" w:styleId="IntenseQuote">
    <w:name w:val="Intense Quote"/>
    <w:basedOn w:val="Normal"/>
    <w:next w:val="Normal"/>
    <w:link w:val="IntenseQuoteChar"/>
    <w:uiPriority w:val="30"/>
    <w:qFormat/>
    <w:rsid w:val="008D4C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4CA7"/>
    <w:rPr>
      <w:i/>
      <w:iCs/>
      <w:color w:val="0F4761" w:themeColor="accent1" w:themeShade="BF"/>
    </w:rPr>
  </w:style>
  <w:style w:type="character" w:styleId="IntenseReference">
    <w:name w:val="Intense Reference"/>
    <w:basedOn w:val="DefaultParagraphFont"/>
    <w:uiPriority w:val="32"/>
    <w:qFormat/>
    <w:rsid w:val="008D4CA7"/>
    <w:rPr>
      <w:b/>
      <w:bCs/>
      <w:smallCaps/>
      <w:color w:val="0F4761" w:themeColor="accent1" w:themeShade="BF"/>
      <w:spacing w:val="5"/>
    </w:rPr>
  </w:style>
  <w:style w:type="character" w:styleId="Hyperlink">
    <w:name w:val="Hyperlink"/>
    <w:basedOn w:val="DefaultParagraphFont"/>
    <w:uiPriority w:val="99"/>
    <w:unhideWhenUsed/>
    <w:rsid w:val="00BC6A1D"/>
    <w:rPr>
      <w:color w:val="467886" w:themeColor="hyperlink"/>
      <w:u w:val="single"/>
    </w:rPr>
  </w:style>
  <w:style w:type="character" w:styleId="UnresolvedMention">
    <w:name w:val="Unresolved Mention"/>
    <w:basedOn w:val="DefaultParagraphFont"/>
    <w:uiPriority w:val="99"/>
    <w:semiHidden/>
    <w:unhideWhenUsed/>
    <w:rsid w:val="00BC6A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N</dc:creator>
  <cp:keywords/>
  <dc:description/>
  <cp:lastModifiedBy>Navya N</cp:lastModifiedBy>
  <cp:revision>1</cp:revision>
  <dcterms:created xsi:type="dcterms:W3CDTF">2025-08-22T19:23:00Z</dcterms:created>
  <dcterms:modified xsi:type="dcterms:W3CDTF">2025-08-22T19:40:00Z</dcterms:modified>
</cp:coreProperties>
</file>