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66EF" w14:textId="77777777" w:rsidR="00A10265" w:rsidRPr="00A10265" w:rsidRDefault="00A10265" w:rsidP="00A10265">
      <w:pPr>
        <w:numPr>
          <w:ilvl w:val="0"/>
          <w:numId w:val="1"/>
        </w:numPr>
      </w:pPr>
      <w:r w:rsidRPr="00A10265">
        <w:rPr>
          <w:lang w:val="en-US"/>
        </w:rPr>
        <w:t xml:space="preserve">KVM switches, depending on their design, can grant single- or multiple-user access. </w:t>
      </w:r>
    </w:p>
    <w:p w14:paraId="7C1CBFEE" w14:textId="77777777" w:rsidR="00A10265" w:rsidRPr="00A10265" w:rsidRDefault="00A10265" w:rsidP="00A10265">
      <w:r w:rsidRPr="00A10265">
        <w:rPr>
          <w:b/>
          <w:bCs/>
        </w:rPr>
        <w:t>In-band and Out-of-band Accessibility</w:t>
      </w:r>
    </w:p>
    <w:p w14:paraId="75FBF6E2" w14:textId="77777777" w:rsidR="00A10265" w:rsidRPr="00A10265" w:rsidRDefault="00A10265" w:rsidP="00A10265">
      <w:pPr>
        <w:numPr>
          <w:ilvl w:val="0"/>
          <w:numId w:val="2"/>
        </w:numPr>
      </w:pPr>
      <w:r w:rsidRPr="00A10265">
        <w:rPr>
          <w:lang w:val="en-US"/>
        </w:rPr>
        <w:t>KVM over IP switches will offer both in-band and out-of-band (OOB) access management as redundancy features.</w:t>
      </w:r>
    </w:p>
    <w:p w14:paraId="5E3B2BD1" w14:textId="77777777" w:rsidR="00A10265" w:rsidRPr="00A10265" w:rsidRDefault="00A10265" w:rsidP="00A10265">
      <w:pPr>
        <w:numPr>
          <w:ilvl w:val="0"/>
          <w:numId w:val="2"/>
        </w:numPr>
      </w:pPr>
      <w:r w:rsidRPr="00A10265">
        <w:rPr>
          <w:lang w:val="en-US"/>
        </w:rPr>
        <w:t>In-band access is achieved using the local network fabric such as a LAN/WAN. This access is the most common and offers immediate connection through the enterprise's network.</w:t>
      </w:r>
    </w:p>
    <w:p w14:paraId="1F0CEA89" w14:textId="77777777" w:rsidR="00A10265" w:rsidRPr="00A10265" w:rsidRDefault="00A10265" w:rsidP="00A10265">
      <w:pPr>
        <w:numPr>
          <w:ilvl w:val="0"/>
          <w:numId w:val="2"/>
        </w:numPr>
      </w:pPr>
      <w:r w:rsidRPr="00A10265">
        <w:rPr>
          <w:lang w:val="en-US"/>
        </w:rPr>
        <w:t xml:space="preserve">OOB accessibility creates an alternate secure and dedicated method to access network infrastructure. An OOB interface depends on the device and network setup. Still, </w:t>
      </w:r>
      <w:proofErr w:type="gramStart"/>
      <w:r w:rsidRPr="00A10265">
        <w:rPr>
          <w:lang w:val="en-US"/>
        </w:rPr>
        <w:t>likely</w:t>
      </w:r>
      <w:proofErr w:type="gramEnd"/>
      <w:r w:rsidRPr="00A10265">
        <w:rPr>
          <w:lang w:val="en-US"/>
        </w:rPr>
        <w:t xml:space="preserve"> candidates are serial ports or direct Ethernet connections to the KVM switch, or in complete remote management systems, serial over LAN (redirecting serial I/O over IP). This OOB capability allows administrators to overcome bottlenecks that occur in the local network fabric and troubleshoot problem areas when in-band access is prevented. The capability can be exceptionally useful in congested networks or networks under attack.</w:t>
      </w:r>
    </w:p>
    <w:p w14:paraId="011FA098" w14:textId="77777777" w:rsidR="00A10265" w:rsidRDefault="00A10265"/>
    <w:sectPr w:rsidR="00A1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52A3"/>
    <w:multiLevelType w:val="hybridMultilevel"/>
    <w:tmpl w:val="DB3044B8"/>
    <w:lvl w:ilvl="0" w:tplc="C3343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43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625C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828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EEC2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EC2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30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2A4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0611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5DC549A"/>
    <w:multiLevelType w:val="hybridMultilevel"/>
    <w:tmpl w:val="AA621D5A"/>
    <w:lvl w:ilvl="0" w:tplc="906E5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2E4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F25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4A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BE4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66A3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4DE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E43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5C0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6727030">
    <w:abstractNumId w:val="1"/>
  </w:num>
  <w:num w:numId="2" w16cid:durableId="75459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65"/>
    <w:rsid w:val="001825E4"/>
    <w:rsid w:val="009C5198"/>
    <w:rsid w:val="00A1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9B1C"/>
  <w15:chartTrackingRefBased/>
  <w15:docId w15:val="{E84B53A0-DEE5-4E3E-A327-343F9BB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899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3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5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Jahnavi, Attaluri</dc:creator>
  <cp:keywords/>
  <dc:description/>
  <cp:lastModifiedBy>Jahnavi, Attaluri</cp:lastModifiedBy>
  <cp:revision>1</cp:revision>
  <dcterms:created xsi:type="dcterms:W3CDTF">2025-08-07T09:35:00Z</dcterms:created>
  <dcterms:modified xsi:type="dcterms:W3CDTF">2025-08-07T11:03:00Z</dcterms:modified>
</cp:coreProperties>
</file>