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«Повышение квалификации капитана в области эксплуатации полуавтономных судов (старая версия)»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Планирование и выполнение рейса в обычных </w:t>
      </w:r>
      <w:r>
        <w:rPr>
          <w:b w:val="1"/>
          <w:bCs w:val="1"/>
        </w:rPr>
        <w:t xml:space="preserve">и чрезвычайных ситуациях</w:t>
      </w:r>
    </w:p>
    <w:p>
      <w:pPr/>
      <w:r>
        <w:rPr>
          <w:b w:val="1"/>
          <w:bCs w:val="1"/>
        </w:rPr>
        <w:t xml:space="preserve">Условия выполнения задания:</w:t>
      </w:r>
    </w:p>
    <w:p>
      <w:pPr/>
      <w:r>
        <w:rPr/>
        <w:t xml:space="preserve">На УТК РУТ запускается упражнение со следующими установками:</w:t>
      </w:r>
    </w:p>
    <w:p>
      <w:pPr>
        <w:numPr>
          <w:ilvl w:val="0"/>
          <w:numId w:val="3"/>
        </w:numPr>
      </w:pPr>
      <w:r>
        <w:rPr/>
        <w:t xml:space="preserve">сцена, по которой планируется плавание;</w:t>
      </w:r>
    </w:p>
    <w:p>
      <w:pPr>
        <w:numPr>
          <w:ilvl w:val="0"/>
          <w:numId w:val="3"/>
        </w:numPr>
      </w:pPr>
      <w:r>
        <w:rPr/>
        <w:t xml:space="preserve">тип судна по выбору;</w:t>
      </w:r>
    </w:p>
    <w:p>
      <w:pPr>
        <w:numPr>
          <w:ilvl w:val="0"/>
          <w:numId w:val="3"/>
        </w:numPr>
      </w:pPr>
      <w:r>
        <w:rPr/>
        <w:t xml:space="preserve">судно в загруженном или/ балластном состоянии при условии дифферента на корму или ровного киля;</w:t>
      </w:r>
    </w:p>
    <w:p>
      <w:pPr>
        <w:numPr>
          <w:ilvl w:val="0"/>
          <w:numId w:val="3"/>
        </w:numPr>
      </w:pPr>
      <w:r>
        <w:rPr/>
        <w:t xml:space="preserve">заданные гидрометеорологические условия;</w:t>
      </w:r>
    </w:p>
    <w:p>
      <w:pPr>
        <w:numPr>
          <w:ilvl w:val="0"/>
          <w:numId w:val="3"/>
        </w:numPr>
      </w:pPr>
      <w:r>
        <w:rPr/>
        <w:t xml:space="preserve">загруженность акватории;</w:t>
      </w:r>
    </w:p>
    <w:p>
      <w:pPr>
        <w:numPr>
          <w:ilvl w:val="0"/>
          <w:numId w:val="3"/>
        </w:numPr>
      </w:pPr>
      <w:r>
        <w:rPr/>
        <w:t xml:space="preserve">необходимость приема лоцмана;</w:t>
      </w:r>
    </w:p>
    <w:p>
      <w:pPr>
        <w:numPr>
          <w:ilvl w:val="0"/>
          <w:numId w:val="3"/>
        </w:numPr>
      </w:pPr>
      <w:r>
        <w:rPr/>
        <w:t xml:space="preserve">плавание в СРД;</w:t>
      </w:r>
    </w:p>
    <w:p>
      <w:pPr>
        <w:numPr>
          <w:ilvl w:val="0"/>
          <w:numId w:val="3"/>
        </w:numPr>
      </w:pPr>
      <w:r>
        <w:rPr/>
        <w:t xml:space="preserve">плавание вблизи берега.</w:t>
      </w:r>
    </w:p>
    <w:p>
      <w:pPr/>
      <w:r>
        <w:rPr/>
        <w:t xml:space="preserve">Инструктор определяет:</w:t>
      </w:r>
    </w:p>
    <w:p>
      <w:pPr>
        <w:numPr>
          <w:ilvl w:val="0"/>
          <w:numId w:val="4"/>
        </w:numPr>
      </w:pPr>
      <w:r>
        <w:rPr/>
        <w:t xml:space="preserve">сцену для маршрута судна;</w:t>
      </w:r>
    </w:p>
    <w:p>
      <w:pPr>
        <w:numPr>
          <w:ilvl w:val="0"/>
          <w:numId w:val="4"/>
        </w:numPr>
      </w:pPr>
      <w:r>
        <w:rPr/>
        <w:t xml:space="preserve">параметры выполнения упражнения: элементы воздействия окружающей среды (тип узкости, ветер, течение, волнение); элементы движения судна (скорость судна, загрузка); основные критерии безопасности при планировании плавания.</w:t>
      </w:r>
    </w:p>
    <w:p>
      <w:pPr>
        <w:numPr>
          <w:ilvl w:val="0"/>
          <w:numId w:val="4"/>
        </w:numPr>
      </w:pPr>
      <w:r>
        <w:rPr/>
        <w:t xml:space="preserve">временные рамки выполнения упражнения;</w:t>
      </w:r>
    </w:p>
    <w:p>
      <w:pPr>
        <w:numPr>
          <w:ilvl w:val="0"/>
          <w:numId w:val="4"/>
        </w:numPr>
      </w:pPr>
      <w:r>
        <w:rPr/>
        <w:t xml:space="preserve">способы записи выполнения плавания (линия пройденного пути на ЭКНИСе, определение местоположения судна в табличном виде через назначенные промежутки времени и курсового угла судна или другие).</w:t>
      </w:r>
    </w:p>
    <w:p>
      <w:pPr/>
      <w:r>
        <w:rPr/>
        <w:t xml:space="preserve">Инструктор ставит обучающимся задачу составить план перехода с учетом выполнения вышеуказанных параметров.</w:t>
      </w:r>
    </w:p>
    <w:p>
      <w:pPr/>
      <w:r>
        <w:rPr>
          <w:b w:val="1"/>
          <w:bCs w:val="1"/>
        </w:rPr>
        <w:t xml:space="preserve">Особенности выполнения упражнения.</w:t>
      </w:r>
    </w:p>
    <w:p>
      <w:pPr/>
      <w:r>
        <w:rPr/>
        <w:t xml:space="preserve">Поставленные задачи выполняются в группах за одним навигационным мостиком в зависимости от возможностей УТК РУТ.</w:t>
      </w:r>
    </w:p>
    <w:p>
      <w:pPr/>
      <w:r>
        <w:rPr/>
        <w:t xml:space="preserve">Между членами группы распределяются роли: капитан, вахтенный помощник, матрос-рулевой.</w:t>
      </w:r>
    </w:p>
    <w:p>
      <w:pPr/>
      <w:r>
        <w:rPr/>
        <w:t xml:space="preserve">Во время самостоятельного выполнения упражнения обучающимися инструктор постоянно контролирует процесс, оперативно указывает на ошибки, предоставляет необходимую методическую помощь.</w:t>
      </w:r>
    </w:p>
    <w:p>
      <w:pPr/>
      <w:r>
        <w:rPr/>
        <w:t xml:space="preserve">Инструктор обращает внимание обучающихся на необычные обстоятельства при планируемом плавании, наличие особых районов, СРД, участков мелководья, участков загруженных районов плавания, участков, обязательных для плавания с лоцманом и др.</w:t>
      </w:r>
    </w:p>
    <w:p>
      <w:pPr/>
      <w:r>
        <w:rPr/>
        <w:t xml:space="preserve">Также инструктор напоминает о необходимости использовать чек-лист при выполнении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РУТ (МИИТ)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управлять полуавтономным судном в ручном и автоматическом режиме в соответствии с требованиями МППСС-72 и процедурами системы управления безопасностью (СУБ) судовладельца»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 информационными источниками для планирования перехода и правильное их использование при предварительной прокладке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«отлично» выставляется обучающему, если он:
• предварительную прокладку выполнил правильно;
• учел все требуемые факторы при выполнении предварительной прокладки;
• подъем карт сделал в полном объеме.
Оценка «хорошо» выставляется обучающему, если он:
• предварительную прокладку в целом выполнил правильно;
• при выполнении предварительной прокладки учел все важные факторы;
• при подъеме карт уделил внимание всем важным деталям.
Оценка «удовлетворительно» выставляется обучающему, если он:
• предварительную прокладку в целом выполнил правильно, с незначительными погрешностями;
• при выполнении предварительной прокладки учел не все важные факторы;
• при подъеме карт уделил внимание не всем важным деталям.
Оценка «неудовлетворительно» выставляется обучающему, если он:
• предварительную прокладку выполнил с нарушениями критериев безопасности;
• при выполнении предварительной прокладки упустил ряд важных факторов;
• при подъеме карт упустил важные детали.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Оценка и действия при получении от интегрированной навигационной системы сомнительных или неверных данных</w:t>
      </w:r>
    </w:p>
    <w:p>
      <w:pPr/>
      <w:r>
        <w:rPr>
          <w:b w:val="1"/>
          <w:bCs w:val="1"/>
        </w:rPr>
        <w:t xml:space="preserve"> </w:t>
      </w:r>
    </w:p>
    <w:p>
      <w:pPr/>
      <w:r>
        <w:rPr>
          <w:b w:val="1"/>
          <w:bCs w:val="1"/>
        </w:rPr>
        <w:t xml:space="preserve">Описание ситуации и постановка задачи:</w:t>
      </w:r>
    </w:p>
    <w:p>
      <w:pPr/>
      <w:r>
        <w:rPr/>
        <w:t xml:space="preserve">Судно существенного тоннажа следует полным передним ходом с открытого моря в порт.</w:t>
      </w:r>
    </w:p>
    <w:p>
      <w:pPr/>
      <w:r>
        <w:rPr/>
        <w:t xml:space="preserve">По ходу выполнения задания инструктор вводит по одной или несколько неисправностей приборов и оборудования судна. Среди приборов, обеспечивающих судно важной навигационной информацией, должны быть введены инструктором неисправности как минимум в следующие:</w:t>
      </w:r>
    </w:p>
    <w:p>
      <w:pPr>
        <w:numPr>
          <w:ilvl w:val="0"/>
          <w:numId w:val="5"/>
        </w:numPr>
      </w:pPr>
      <w:r>
        <w:rPr/>
        <w:t xml:space="preserve">устройство определения места судна;</w:t>
      </w:r>
    </w:p>
    <w:p>
      <w:pPr>
        <w:numPr>
          <w:ilvl w:val="0"/>
          <w:numId w:val="5"/>
        </w:numPr>
      </w:pPr>
      <w:r>
        <w:rPr/>
        <w:t xml:space="preserve">путевой компас;</w:t>
      </w:r>
    </w:p>
    <w:p>
      <w:pPr>
        <w:numPr>
          <w:ilvl w:val="0"/>
          <w:numId w:val="5"/>
        </w:numPr>
      </w:pPr>
      <w:r>
        <w:rPr/>
        <w:t xml:space="preserve">авторулевой;</w:t>
      </w:r>
    </w:p>
    <w:p>
      <w:pPr>
        <w:numPr>
          <w:ilvl w:val="0"/>
          <w:numId w:val="5"/>
        </w:numPr>
      </w:pPr>
      <w:r>
        <w:rPr/>
        <w:t xml:space="preserve">лаг;</w:t>
      </w:r>
    </w:p>
    <w:p>
      <w:pPr>
        <w:numPr>
          <w:ilvl w:val="0"/>
          <w:numId w:val="5"/>
        </w:numPr>
      </w:pPr>
      <w:r>
        <w:rPr/>
        <w:t xml:space="preserve">эхолот;</w:t>
      </w:r>
    </w:p>
    <w:p>
      <w:pPr>
        <w:numPr>
          <w:ilvl w:val="0"/>
          <w:numId w:val="5"/>
        </w:numPr>
      </w:pPr>
      <w:r>
        <w:rPr/>
        <w:t xml:space="preserve">система картографии судна (ЭКНИС или аналогичное).</w:t>
      </w:r>
    </w:p>
    <w:p>
      <w:pPr/>
      <w:r>
        <w:rPr/>
        <w:t xml:space="preserve">По мере возникновения неисправностей обучаемым производится их опознавание с помощью сигнальной системы интегрированной навигационной системы, имеющийся на судне, оценка поступающих данных на надёжность и устранение последствий этих неисправностей для продолжения плавания.</w:t>
      </w:r>
    </w:p>
    <w:p>
      <w:pPr/>
      <w:r>
        <w:rPr>
          <w:b w:val="1"/>
          <w:bCs w:val="1"/>
        </w:rPr>
        <w:t xml:space="preserve">Условия выполнения задания</w:t>
      </w:r>
    </w:p>
    <w:p>
      <w:pPr/>
      <w:r>
        <w:rPr/>
        <w:t xml:space="preserve">На УТК РУТ запускается упражнение со следующими установками:</w:t>
      </w:r>
    </w:p>
    <w:p>
      <w:pPr>
        <w:numPr>
          <w:ilvl w:val="0"/>
          <w:numId w:val="6"/>
        </w:numPr>
      </w:pPr>
      <w:r>
        <w:rPr/>
        <w:t xml:space="preserve">судно в открытом море следует к порту полным ходом;</w:t>
      </w:r>
    </w:p>
    <w:p>
      <w:pPr>
        <w:numPr>
          <w:ilvl w:val="0"/>
          <w:numId w:val="6"/>
        </w:numPr>
      </w:pPr>
      <w:r>
        <w:rPr/>
        <w:t xml:space="preserve">судно в загруженном состоянии при условии дифферента на корму или ровного киля;</w:t>
      </w:r>
    </w:p>
    <w:p>
      <w:pPr>
        <w:numPr>
          <w:ilvl w:val="0"/>
          <w:numId w:val="6"/>
        </w:numPr>
      </w:pPr>
      <w:r>
        <w:rPr/>
        <w:t xml:space="preserve">дневное время суток;</w:t>
      </w:r>
    </w:p>
    <w:p>
      <w:pPr>
        <w:numPr>
          <w:ilvl w:val="0"/>
          <w:numId w:val="6"/>
        </w:numPr>
      </w:pPr>
      <w:r>
        <w:rPr/>
        <w:t xml:space="preserve">наличие слабого ветра заданной величины;</w:t>
      </w:r>
    </w:p>
    <w:p>
      <w:pPr>
        <w:numPr>
          <w:ilvl w:val="0"/>
          <w:numId w:val="6"/>
        </w:numPr>
      </w:pPr>
      <w:r>
        <w:rPr/>
        <w:t xml:space="preserve">наличие небольшого течения заданной величины;</w:t>
      </w:r>
    </w:p>
    <w:p>
      <w:pPr>
        <w:numPr>
          <w:ilvl w:val="0"/>
          <w:numId w:val="6"/>
        </w:numPr>
      </w:pPr>
      <w:r>
        <w:rPr/>
        <w:t xml:space="preserve">отсутствие значимого волнения;</w:t>
      </w:r>
    </w:p>
    <w:p>
      <w:pPr>
        <w:numPr>
          <w:ilvl w:val="0"/>
          <w:numId w:val="6"/>
        </w:numPr>
      </w:pPr>
      <w:r>
        <w:rPr/>
        <w:t xml:space="preserve">свободная акватория.</w:t>
      </w:r>
    </w:p>
    <w:p>
      <w:pPr/>
      <w:r>
        <w:rPr/>
        <w:t xml:space="preserve">Инструктор определяет:</w:t>
      </w:r>
    </w:p>
    <w:p>
      <w:pPr>
        <w:numPr>
          <w:ilvl w:val="0"/>
          <w:numId w:val="7"/>
        </w:numPr>
      </w:pPr>
      <w:r>
        <w:rPr/>
        <w:t xml:space="preserve">сцену для выполнения маневра;</w:t>
      </w:r>
    </w:p>
    <w:p>
      <w:pPr>
        <w:numPr>
          <w:ilvl w:val="0"/>
          <w:numId w:val="7"/>
        </w:numPr>
      </w:pPr>
      <w:r>
        <w:rPr/>
        <w:t xml:space="preserve">параметры выполнения упражнения: элементы воздействия окружающей среды (ветер, течение, волнение); элементы движения судна (скорость судна, загрузка);</w:t>
      </w:r>
    </w:p>
    <w:p>
      <w:pPr>
        <w:numPr>
          <w:ilvl w:val="0"/>
          <w:numId w:val="7"/>
        </w:numPr>
      </w:pPr>
      <w:r>
        <w:rPr/>
        <w:t xml:space="preserve">временные рамки выполнения маневра;</w:t>
      </w:r>
    </w:p>
    <w:p>
      <w:pPr>
        <w:numPr>
          <w:ilvl w:val="0"/>
          <w:numId w:val="7"/>
        </w:numPr>
      </w:pPr>
      <w:r>
        <w:rPr/>
        <w:t xml:space="preserve">способы записи выполнения маневра (линия пройденного пути на ЭКНИСе, определение местоположения судна в табличном виде через назначенные промежутки времени и курсового угла судна или другие);</w:t>
      </w:r>
    </w:p>
    <w:p>
      <w:pPr>
        <w:numPr>
          <w:ilvl w:val="0"/>
          <w:numId w:val="7"/>
        </w:numPr>
      </w:pPr>
      <w:r>
        <w:rPr/>
        <w:t xml:space="preserve">последовательность ввода неисправностей в судовые приборы и оборудование при выполнении упражнения.</w:t>
      </w:r>
    </w:p>
    <w:p>
      <w:pPr/>
      <w:r>
        <w:rPr>
          <w:b w:val="1"/>
          <w:bCs w:val="1"/>
        </w:rPr>
        <w:t xml:space="preserve">Особенности выполнения упражнения.</w:t>
      </w:r>
    </w:p>
    <w:p>
      <w:pPr/>
      <w:r>
        <w:rPr/>
        <w:t xml:space="preserve">Плавание судна происходит в условиях нестабильной работы ряда навигационных датчиков в составе интегрированной системы мостика. Требуется своевременное обнаружение ненадёжности поступающих данных, определение возможности их использования, использование альтернативных датчиков для продолжения безопасного плавания.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РУТ (МИИТ)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руководств, а также положений нормативных и руководящих документов»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Слушатель правильно оценивает и адекватно реагирует на данные навигационных датчиков – подходят ли данные к использованию, сомнительные или непригодные для использования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«отлично» выставляется обучающему, если он:
• проявил способность держать под контролем все поступающие от интегрированной навигационной системы данных датчиков с целью правильного понимания их качества: верные, сомнительные или непригодные для использования; 
• осуществлял действия, полностью адекватные для работы в условиях появляющихся ошибок в информации от интегрированной навигационной системы.
Оценка «хорошо» выставляется обучающему, если он:
• проявил способность держать под контролем главные поступающие от интегрированной навигационной системы данные датчиков с целью правильного понимания их качества: верные, сомнительные или непригодные для использования; 
• осуществлял действия, в целом адекватные для работы в условиях появляющихся ошибок в информации от интегрированной навигационной системы.
Оценка «удовлетворительно» выставляется обучающему, если он:
• проявил способность держать под контролем минимально необходимые поступающие от интегрированной навигационной системы данные датчиков с целью правильного понимания их качества: верные, сомнительные или непригодные для использования; 
• предпринимал действия для работы в условиях появляющихся ошибок в информации от интегрированной навигационной системы, направленные в правильном направлении.
Оценка «неудовлетворительно» выставляется обучающему, если он:
• полностью или частично упустил из-под контроля поступающие от интегрированной навигационной системы данные датчиков; 
• принимал решения на основе неверных данных.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Обнаружение нарушения кибербезопасности судна, в т.ч. р</w:t>
      </w:r>
      <w:r>
        <w:rPr>
          <w:b w:val="1"/>
          <w:bCs w:val="1"/>
        </w:rPr>
        <w:t xml:space="preserve">аспознавание уязвимостей </w:t>
      </w:r>
      <w:r>
        <w:rPr>
          <w:b w:val="1"/>
          <w:bCs w:val="1"/>
        </w:rPr>
        <w:t xml:space="preserve">систем ходового мостика;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систем управления движением и управления судном; грузовых систем.</w:t>
      </w:r>
    </w:p>
    <w:p>
      <w:pPr/>
      <w:r>
        <w:rPr>
          <w:b w:val="1"/>
          <w:bCs w:val="1"/>
        </w:rPr>
        <w:t xml:space="preserve"> </w:t>
      </w:r>
    </w:p>
    <w:p>
      <w:pPr/>
      <w:r>
        <w:rPr>
          <w:b w:val="1"/>
          <w:bCs w:val="1"/>
        </w:rPr>
        <w:t xml:space="preserve">Описание ситуации и постановка задачи: </w:t>
      </w:r>
    </w:p>
    <w:p>
      <w:pPr>
        <w:numPr>
          <w:ilvl w:val="0"/>
          <w:numId w:val="8"/>
        </w:numPr>
      </w:pPr>
      <w:r>
        <w:rPr/>
        <w:t xml:space="preserve">Обнаружение нарушения кибербезопасности судна,</w:t>
      </w:r>
    </w:p>
    <w:p>
      <w:pPr>
        <w:numPr>
          <w:ilvl w:val="0"/>
          <w:numId w:val="8"/>
        </w:numPr>
      </w:pPr>
      <w:r>
        <w:rPr/>
        <w:t xml:space="preserve">Распознавание уязвимостей систем ходового мостика;</w:t>
      </w:r>
    </w:p>
    <w:p>
      <w:pPr>
        <w:numPr>
          <w:ilvl w:val="0"/>
          <w:numId w:val="8"/>
        </w:numPr>
      </w:pPr>
      <w:r>
        <w:rPr/>
        <w:t xml:space="preserve">Распознавание уязвимостей систем управления движением и управления судном;</w:t>
      </w:r>
    </w:p>
    <w:p>
      <w:pPr>
        <w:numPr>
          <w:ilvl w:val="0"/>
          <w:numId w:val="8"/>
        </w:numPr>
      </w:pPr>
      <w:r>
        <w:rPr/>
        <w:t xml:space="preserve">Распознавание уязвимостей грузовых систем.</w:t>
      </w:r>
    </w:p>
    <w:p>
      <w:pPr/>
      <w:r>
        <w:rPr>
          <w:b w:val="1"/>
          <w:bCs w:val="1"/>
        </w:rPr>
        <w:t xml:space="preserve">Исходное состояние тренажера:</w:t>
      </w:r>
    </w:p>
    <w:p>
      <w:pPr>
        <w:numPr>
          <w:ilvl w:val="0"/>
          <w:numId w:val="9"/>
        </w:numPr>
      </w:pPr>
      <w:r>
        <w:rPr/>
        <w:t xml:space="preserve">Тип судна: танкер;</w:t>
      </w:r>
    </w:p>
    <w:p>
      <w:pPr>
        <w:numPr>
          <w:ilvl w:val="0"/>
          <w:numId w:val="9"/>
        </w:numPr>
      </w:pPr>
      <w:r>
        <w:rPr/>
        <w:t xml:space="preserve">Район плавания: открытое море;</w:t>
      </w:r>
    </w:p>
    <w:p>
      <w:pPr>
        <w:numPr>
          <w:ilvl w:val="0"/>
          <w:numId w:val="9"/>
        </w:numPr>
      </w:pPr>
      <w:r>
        <w:rPr/>
        <w:t xml:space="preserve">Начальное время: 09.00. (LT);</w:t>
      </w:r>
    </w:p>
    <w:p>
      <w:pPr>
        <w:numPr>
          <w:ilvl w:val="0"/>
          <w:numId w:val="9"/>
        </w:numPr>
      </w:pPr>
      <w:r>
        <w:rPr/>
        <w:t xml:space="preserve">Начальные координаты судна: согласно исходным данным варианта;</w:t>
      </w:r>
    </w:p>
    <w:p>
      <w:pPr>
        <w:numPr>
          <w:ilvl w:val="0"/>
          <w:numId w:val="9"/>
        </w:numPr>
      </w:pPr>
      <w:r>
        <w:rPr/>
        <w:t xml:space="preserve">Режим работы автономной навигационной системы (АНС): «АВТО»</w:t>
      </w:r>
    </w:p>
    <w:p>
      <w:pPr>
        <w:numPr>
          <w:ilvl w:val="0"/>
          <w:numId w:val="9"/>
        </w:numPr>
      </w:pPr>
      <w:r>
        <w:rPr/>
        <w:t xml:space="preserve">Начальный курс: 180°;</w:t>
      </w:r>
    </w:p>
    <w:p>
      <w:pPr>
        <w:numPr>
          <w:ilvl w:val="0"/>
          <w:numId w:val="9"/>
        </w:numPr>
      </w:pPr>
      <w:r>
        <w:rPr/>
        <w:t xml:space="preserve">Начальная скорость: 12 узлов;</w:t>
      </w:r>
    </w:p>
    <w:p>
      <w:pPr>
        <w:numPr>
          <w:ilvl w:val="0"/>
          <w:numId w:val="9"/>
        </w:numPr>
      </w:pPr>
      <w:r>
        <w:rPr/>
        <w:t xml:space="preserve">Состояние главного двигателя: ходовой режим;</w:t>
      </w:r>
    </w:p>
    <w:p>
      <w:pPr>
        <w:numPr>
          <w:ilvl w:val="0"/>
          <w:numId w:val="9"/>
        </w:numPr>
      </w:pPr>
      <w:r>
        <w:rPr/>
        <w:t xml:space="preserve">Поправка гирокомпаса: + 1.0°;</w:t>
      </w:r>
    </w:p>
    <w:p>
      <w:pPr>
        <w:numPr>
          <w:ilvl w:val="0"/>
          <w:numId w:val="9"/>
        </w:numPr>
      </w:pPr>
      <w:r>
        <w:rPr/>
        <w:t xml:space="preserve">Получен прогноз погоды:</w:t>
      </w:r>
      <w:r>
        <w:rPr>
          <w:b w:val="1"/>
          <w:bCs w:val="1"/>
        </w:rPr>
        <w:t xml:space="preserve"> </w:t>
      </w:r>
      <w:r>
        <w:rPr/>
        <w:t xml:space="preserve">Ветер 080˚ - 1-2 м/с, волнение – 2,0 м, видимость 10 миль, осадки – нет.</w:t>
      </w:r>
    </w:p>
    <w:p>
      <w:pPr/>
      <w:r>
        <w:rPr>
          <w:b w:val="1"/>
          <w:bCs w:val="1"/>
        </w:rPr>
        <w:t xml:space="preserve">Этапы выполнения задания:</w:t>
      </w:r>
    </w:p>
    <w:p>
      <w:pPr>
        <w:numPr>
          <w:ilvl w:val="0"/>
          <w:numId w:val="10"/>
        </w:numPr>
      </w:pPr>
      <w:r>
        <w:rPr/>
        <w:t xml:space="preserve">Шаг 1. Сравнить координаты используя комбинированные приемники GLONASS /GALILEO /BEIDOU для подтверждения спуфинга GPS</w:t>
      </w:r>
    </w:p>
    <w:p>
      <w:pPr>
        <w:numPr>
          <w:ilvl w:val="0"/>
          <w:numId w:val="10"/>
        </w:numPr>
      </w:pPr>
      <w:r>
        <w:rPr/>
        <w:t xml:space="preserve">Шаг 2. Постановка задачи определения спуфинга</w:t>
      </w:r>
    </w:p>
    <w:p>
      <w:pPr>
        <w:numPr>
          <w:ilvl w:val="0"/>
          <w:numId w:val="10"/>
        </w:numPr>
      </w:pPr>
      <w:r>
        <w:rPr/>
        <w:t xml:space="preserve">Шаг 3. Если расстояние до берега в пределах 30 морских миль, то спуфинг возможен</w:t>
      </w:r>
    </w:p>
    <w:p>
      <w:pPr>
        <w:numPr>
          <w:ilvl w:val="0"/>
          <w:numId w:val="10"/>
        </w:numPr>
      </w:pPr>
      <w:r>
        <w:rPr/>
        <w:t xml:space="preserve">Шаг 4. Наблюдаются резкие скачки мощности, фазы PPS и координат</w:t>
      </w:r>
    </w:p>
    <w:p>
      <w:pPr>
        <w:numPr>
          <w:ilvl w:val="0"/>
          <w:numId w:val="10"/>
        </w:numPr>
      </w:pPr>
      <w:r>
        <w:rPr/>
        <w:t xml:space="preserve">Шаг 5. Сделать вывод о кибератаке на устройство GNSS</w:t>
      </w:r>
    </w:p>
    <w:p>
      <w:pPr>
        <w:numPr>
          <w:ilvl w:val="0"/>
          <w:numId w:val="10"/>
        </w:numPr>
      </w:pPr>
      <w:r>
        <w:rPr/>
        <w:t xml:space="preserve">Шаг 6. Использовать другие независимые (локальные) источники определения места судна (координат), в зависимости от условий плавания</w:t>
      </w:r>
    </w:p>
    <w:p>
      <w:pPr>
        <w:numPr>
          <w:ilvl w:val="0"/>
          <w:numId w:val="10"/>
        </w:numPr>
      </w:pPr>
      <w:r>
        <w:rPr/>
        <w:t xml:space="preserve">Шаг 7. Определить уровень киберриска при эксплуатации полуавтономного судна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РУТ (МИИТ)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выявлять киберугрозы и реагировать на них в соответствии с процедурами системы управления безопасностью (СУБ) судовладельца»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Шаг 1. Сравнить координаты используя комбинированные приемники GLONASS /GALILEO /BEIDOU для подтверждения спуфинга GPS 
Шаг 2. Постановка задачи определения спуфинга
Шаг 3. Если расстояние до берега в пределах 30 морских миль, то спуфинг возможен
Шаг 4. Наблюдаются резкие скачки мощности, фазы PPS и координат 
Шаг 5. Сделать вывод о кибератаке на устройство GNSS
Шаг 6. Использовать другие независимые (локальные) источники определения места судна (координат), в зависимости от условий плавания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Пошаговое выполнение задание. Выполнение процедур СУБ судовладельца.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2CAE24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DA2FD3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F38CDD2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51D605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98BE32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6D301F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E884FD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928665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2023-02-28T09:27:53+00:00</dcterms:created>
  <dcterms:modified xsi:type="dcterms:W3CDTF">2023-02-28T09:27:53+00:00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