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Проректор</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С.С. Соколов</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2023</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Искусственный интеллект и машинное обучение</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Искусственный интеллект и машинное обучение</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Курс «Искусственный интеллект и машинное обучение» направлен на освоение навыков разработки моделей искусственного интеллекта для решения задач в области компьютерного зрения, обработки естественного языка, предикативной аналитики, классификации и кластеризации. Разрабатываемые модели обрабатывают тексты, изображения, аудио, видео и другие типы данных. В рамках курса охватывается ключевые этапы цикла разработки моделей ИИ – подготовка данных, обучение моделей, оценка моделей и тюнинг моделей. Курс систематизирует знания о стандартных библиотеках в языке программирования Python, дает представление о классических и нейронных моделях, об ансамблях моделей, тренирует навык правильной формулировки задачи модели и правильной оценки качества модели. Курс рассчитан на студентов бакалавриата, имеющих базовые знания по математике, информатике и программированию.</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451197626"/>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Искусственный интеллект и машинное обучение</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06.042 Специалист по большим данным, утв. приказом Минтруда России от 06.07.2020 № 405н.</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федерального государственного образовательного стандарта высшего образования 01.03.02 Прикладная математика и информатикаРоссии от 10.01.2018 № 9.</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высшее образование; лица, получающие высшее образование.</w:t>
      </w:r>
    </w:p>
    <w:p w14:paraId="45770D6B" w14:textId="6B2E5397" w:rsidR="009F2455" w:rsidRPr="00B11397" w:rsidRDefault="009F2455" w:rsidP="00E17C2B">
      <w:pPr>
        <w:pStyle w:val="TEXT"/>
      </w:pPr>
      <w:r w:rsidRPr="00B11397">
        <w:t>б) требования к квалификации: .</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45607228"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254</w:t>
      </w:r>
      <w:r w:rsidR="003305F7">
        <w:rPr>
          <w:lang w:val="en-US"/>
        </w:rPr>
        <w:t xml:space="preserve"> </w:t>
      </w:r>
      <w:r w:rsidR="00112404">
        <w:rPr>
          <w:lang w:val="en-US"/>
        </w:rPr>
        <w:t>академических </w:t>
      </w:r>
      <w:r w:rsidR="00F84A6F">
        <w:rPr>
          <w:lang w:val="en-US"/>
        </w:rPr>
        <w:t xml:space="preserve"> </w:t>
      </w:r>
      <w:bookmarkStart w:id="17" w:name="_GoBack"/>
      <w:bookmarkEnd w:id="17"/>
      <w:r w:rsidR="00A16C9A" w:rsidRPr="00A16C9A">
        <w:t>часа</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32 календарных</w:t>
      </w:r>
      <w:r w:rsidRPr="00B11397">
        <w:rPr>
          <w:spacing w:val="-2"/>
        </w:rPr>
        <w:t xml:space="preserve"> </w:t>
      </w:r>
      <w:r w:rsidR="00834B6A" w:rsidRPr="00834B6A">
        <w:t>дня</w:t>
      </w:r>
      <w:r w:rsidRPr="00B11397">
        <w:t xml:space="preserve"> для очной формы обучения и 64 календарных</w:t>
      </w:r>
      <w:r w:rsidRPr="00B11397">
        <w:rPr>
          <w:spacing w:val="-2"/>
        </w:rPr>
        <w:t xml:space="preserve"> </w:t>
      </w:r>
      <w:r w:rsidR="00834B6A" w:rsidRPr="00834B6A">
        <w:t>дня</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разрабатывать модели искусственного интеллекта в областях компьютерного зрения, обработки естественного языка и предикативной аналитики с использованием различных методов, алгоритмов и технологий искусственного интеллекта на языке программирования Python осуществляя оценку моделей и подбор гиперпараметров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p>
          <w:p w14:paraId="3FE7C089" w14:textId="77777777" w:rsidR="00494DB2" w:rsidRPr="00B11397" w:rsidRDefault="00494DB2" w:rsidP="00E17C2B">
            <w:pPr>
              <w:widowControl/>
              <w:rPr>
                <w:rFonts w:ascii="Times New Roman" w:hAnsi="Times New Roman"/>
                <w:bCs/>
                <w:sz w:val="24"/>
                <w:szCs w:val="24"/>
                <w:lang w:val="ru-RU"/>
              </w:rPr>
            </w:pP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Понятие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Понятие и история развития технологий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и историю развития технологий искусственного интеллекта.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Основные положения «Национальной стратегии развития искусственного интеллекта на период до 2030 года»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положения «Национальной стратегии развития искусственного интеллекта на период до 2030 года».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Инструментальные средства и язык программирования Python для задач в области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36</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Основы языка программирования Python</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языка программирования Python.</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Основы работы с Jupyter Notebook</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с Jupyter Notebook.</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Инструменты и библиотеки на языке программирования Python для работы с табличными данными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инструменты и библиотеки на языке программирования Python для работы с табличными данными.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Инструменты и библиотеки на языке программирования Python для работы с текстовыми данными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инструменты и библиотеки на языке программирования Python для работы с текстовыми данными.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Инструменты и библиотеки на языке программирования Python для работы изображениями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инструменты и библиотеки на языке программирования Python для работы изображениями.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Библиотеки на языке программирования Python визуализирующие данные для различных типов и структур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библиотеки на языке программирования Python визуализирующие данные для различных типов и структур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Основы работы аппаратного ускорения вычислений для обучения и работы моделей искусственного интелекта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аппаратного ускорения вычислений для обучения и работы моделей искусственного интелекта.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Основы работы с изображениями с использованием библиотек и языка программирования Python</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с изображениями с использованием библиотек и языка программирования Python.</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Основы работы с табличными данными с использованием библиотек и языка программирования Python</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с табличными данными с использованием библиотек и языка программирования Python.</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Основы работы с текстовыми данными с использованием библиотек и языка программирования Python</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с текстовыми данными с использованием библиотек и языка программирования Python.</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Машинное обучение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Основные понятия машинного обучения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машинного обучения.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Основы машинного обучения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машинного обучения.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Параметры алгоритмов машинного обучения для решения задач классификации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параметры алгоритмов машинного обучения для решения задач классификации.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Основы работы алгоритмов классификации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алгоритмов классификации.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Основы работы алгоритмов кластеризации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алгоритмов кластеризации.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Понятие нейронной сети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нейронной сети.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Основы работы многослойных нейронных сетей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многослойных нейронных сетей.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Понятие глубоких нейронных сетей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глубоких нейронных сетей.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Основы работы сверточных сетей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сверточных сетей.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Основы работы рекуррентных нейронных сетей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рекуррентных нейронных сетей.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Основы работы с фреймворками глубокого обучения на Python</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работы с фреймворками глубокого обучения на Python.</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Ключевой функционал и возможности фреймворка PyTorch</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ключевой функционал и возможности фреймворка PyTorch.</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3.13 Ключевой функционал и возможности фреймворка TensorFlow</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ключевой функционал и возможности фреймворка TensorFlow.</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3.14 Параметры алгоритмов машинного обучения для решения задач кластеризации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параметры алгоритмов машинного обучения для решения задач кластеризации.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3.15 Методы применения сверточных нейронных сетей для обработки естественного языка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применения сверточных нейронных сетей для обработки естественного языка.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3.16 Основы обработки естественного языка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обработки естественного языка.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3.17 Основные понятия в области обработки естественного языка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в области обработки естественного языка.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3.18 Подходы обучения глубокий нейронных сетей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подходы обучения глубокий нейронных сетей.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3.19 Методы применения рекуррентных нейронных сетей для обработки естественного языка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применения рекуррентных нейронных сетей для обработки естественного языка.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3.20 Методы применения трансформеров для обработки естественного языка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применения трансформеров для обработки естественного языка.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3.21 Параметры алгоритмов машинного обучения для решения задач обработки естественного языка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параметры алгоритмов машинного обучения для решения задач обработки естественного языка.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3.22 Параметры типовых нейронных сетей для решения задач обработки естественного языка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параметры типовых нейронных сетей для решения задач обработки естественного языка.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3.23 Компоненты типовых нейронных сетей для решения задач обработки естественного языка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компоненты типовых нейронных сетей для решения задач обработки естественного языка.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3.24 Структура типовых нейронных сетей для решения задач обработки естественного языка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типовых нейронных сетей для решения задач обработки естественного языка.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3.25 Основы компьютерного зрения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компьютерного зрения.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3.26 Понятие сенсора и его применение в компьютерном зрении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сенсора и его применение в компьютерном зрении.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3.27 Методы применения сверточных нейронных сетей для компьютерного зрения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применения сверточных нейронных сетей для компьютерного зрения.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3.28 Методы применения рекуррентных нейронных сетей для компьютерного зрения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применения рекуррентных нейронных сетей для компьютерного зрения.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3.29 Функционал библиотеки OpenCV</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 библиотеки OpenCV.</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3.30 Параметры алгоритмов машинного обучения для решения задач компьютерного зрения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параметры алгоритмов машинного обучения для решения задач компьютерного зрения.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3.31 Параметры типовых нейронных сетей для решения задач компьютерного зрения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параметры типовых нейронных сетей для решения задач компьютерного зрения.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3.32 Компоненты типовых нейронных сетей для решения задач компьютерного зрения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компоненты типовых нейронных сетей для решения задач компьютерного зрения.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3.33 Структура типовых нейронных сетей для решения задач компьютерного зрения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типовых нейронных сетей для решения задач компьютерного зрения.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Оценка моделей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Правила проведения экспериментов с разными моделями и тестовыми датасетами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проведения экспериментов с разными моделями и тестовыми датасетами.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Понятие переобучения влияющее на качество моделей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переобучения влияющее на качество моделей искусственного интеллекта.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Способы контроля факторов, влияющих на переобучение моделей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способы контроля факторов, влияющих на переобучение моделей искусственного интеллекта.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Основные недостатки данных, влияющие на обучаемость моделей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недостатки данных, влияющие на обучаемость моделей.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Методы оценки точности работы моделей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оценки точности работы моделей искусственного интеллекта.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Метрики оценки точности работы моделей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метрики оценки точности работы моделей искусственного интеллекта.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Как интерпретировать и сравнивать результат экспериментов с разными моделями и тестовыми датасетами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интерпретировать и сравнивать результат экспериментов с разными моделями и тестовыми датасетами.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Как интерпретировать визуализированные данные, выявляя их недостатки, влияющие на обучаемость моделей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интерпретировать визуализированные данные, выявляя их недостатки, влияющие на обучаемость моделей искусственного интеллекта.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Тюнинг моделей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Влияние характеристик данных на обучаемость моделей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влияние характеристик данных на обучаемость моделей искусственного интеллекта.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Методы корректировки датасета для повышения качества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корректировки датасета для повышения качества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Наиболее распространенные параметры алгоритмов обучения моделей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наиболее распространенные параметры алгоритмов обучения моделей искусственного интеллекта.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Методы подбора гиперпараметров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подбора гиперпараметров.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5.5 Возможности библиотек на языке программирования Python для автоматического подбора гиперпараметров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возможности библиотек на языке программирования Python для автоматического подбора гиперпараметров.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Машинное обучение для задач транспорта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Основные положения «Транспортной стратегии Российской Федерации до 2030 года с прогнозом на период до 2035» в части внедрения систем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положения «Транспортной стратегии Российской Федерации до 2030 года с прогнозом на период до 2035» в части внедрения систем искусственного интеллекта.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Архитектура беспилотных железнодорожных систем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архитектуру беспилотных железнодорожных систем.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Фронтир задач транспортной отрасли в области внедрения систем искусственного интеллекта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фронтир задач транспортной отрасли в области внедрения систем искусственного интеллекта.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207</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134</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69</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73</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642.8571428571429" w:type="dxa"/>
        <w:gridCol w:w="642.8571428571429" w:type="dxa"/>
        <w:gridCol w:w="642.8571428571429" w:type="dxa"/>
        <w:gridCol w:w="642.8571428571429" w:type="dxa"/>
        <w:gridCol w:w="642.8571428571429" w:type="dxa"/>
        <w:gridCol w:w="642.8571428571429" w:type="dxa"/>
        <w:gridCol w:w="642.8571428571429"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7"/>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Н1</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Н2</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Н3</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Н5</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Н6</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Н7</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Понятие искусственного интеллекта</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Инструментальные средства и язык программирования Python для задач в области искусственного интеллекта</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38</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53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Машинное обучение</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25</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40</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23</w:t>
            </w: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88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Оценка моделей</w:t>
            </w: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17</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24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Тюнинг моделей</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16</w:t>
            </w: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16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Машинное обучение для задач транспорта</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17</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20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Итоговая аттестация в форме зачета</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7</w:t>
            </w:r>
          </w:p>
        </w:tc>
        <w:tc>
          <w:tcPr/>
          <w:p>
            <w:pPr>
              <w:jc w:val="center"/>
              <w:spacing w:after="0"/>
            </w:pPr>
            <w:r>
              <w:rPr>
                <w:rFonts w:ascii="Times New Roman" w:hAnsi="Times New Roman" w:eastAsia="Times New Roman" w:cs="Times New Roman"/>
                <w:color w:val="000000"/>
                <w:sz w:val="24"/>
                <w:szCs w:val="24"/>
                <w:b w:val="1"/>
                <w:bCs w:val="1"/>
              </w:rPr>
              <w:t xml:space="preserve">207</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13"/>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Н4</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Н5</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Н6</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Н7</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Н8</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Н9</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Н10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Н11</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Н12</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Н13</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Понятие искусственного интеллекта</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Инструментальные средства и язык программирования Python для задач в области искусственного интеллекта</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18</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53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Машинное обучение</w:t>
            </w: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88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Оценка моделей</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17</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24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Тюнинг моделей</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13</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16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Машинное обучение для задач транспорта</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17</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20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Итоговая аттестация в форме зачета</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7</w:t>
            </w:r>
          </w:p>
        </w:tc>
        <w:tc>
          <w:tcPr/>
          <w:p>
            <w:pPr>
              <w:jc w:val="center"/>
              <w:spacing w:after="0"/>
            </w:pPr>
            <w:r>
              <w:rPr>
                <w:rFonts w:ascii="Times New Roman" w:hAnsi="Times New Roman" w:eastAsia="Times New Roman" w:cs="Times New Roman"/>
                <w:color w:val="000000"/>
                <w:sz w:val="24"/>
                <w:szCs w:val="24"/>
                <w:b w:val="1"/>
                <w:bCs w:val="1"/>
              </w:rPr>
              <w:t xml:space="preserve">207</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Понятие искусственного интеллекта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Понятие и история развития технологий искусственного интеллекта. Основные положения «Национальной стратегии развития искусственного интеллекта на период до 2030 года».</w:t>
      </w:r>
    </w:p>
    <w:p w14:paraId="04EC11D3" w14:textId="0CC831D6" w:rsidR="007A5D53" w:rsidRPr="00DF73A3" w:rsidRDefault="007A5D53" w:rsidP="00DF73A3">
      <w:pPr>
        <w:pStyle w:val="3"/>
        <w:keepNext/>
        <w:widowControl/>
        <w:ind w:left="0" w:firstLine="709"/>
      </w:pPr>
      <w:r w:rsidRPr="00B11397">
        <w:t>Инструментальные средства и язык программирования Python для задач в области искусственного интеллекта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Основы языка программирования Python. Основы работы с Jupyter Notebook. Инструменты и библиотеки на языке программирования Python для работы с табличными данными. Инструменты и библиотеки на языке программирования Python для работы с текстовыми данными. Инструменты и библиотеки на языке программирования Python для работы изображениями. Библиотеки на языке программирования Python визуализирующие данные для различных типов и структур данных. Основы работы аппаратного ускорения вычислений для обучения и работы моделей искусственного интелекта. Основы работы с изображениями с использованием библиотек и языка программирования Python. Основы работы с табличными данными с использованием библиотек и языка программирования Python. Основы работы с текстовыми данными с использованием библиотек и языка программирования Python.</w:t>
      </w:r>
    </w:p>
    <w:p w14:paraId="04EC11D3" w14:textId="0CC831D6" w:rsidR="007A5D53" w:rsidRPr="00DF73A3" w:rsidRDefault="007A5D53" w:rsidP="00DF73A3">
      <w:pPr>
        <w:pStyle w:val="3"/>
        <w:keepNext/>
        <w:widowControl/>
        <w:ind w:left="0" w:firstLine="709"/>
      </w:pPr>
      <w:r w:rsidRPr="00B11397">
        <w:t>Машинное обучение</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понятия машинного обучения. Основы машинного обучения. Параметры алгоритмов машинного обучения для решения задач классификации. Основы работы алгоритмов классификации. Основы работы алгоритмов кластеризации. Понятие нейронной сети. Основы работы многослойных нейронных сетей. Понятие глубоких нейронных сетей. Основы работы сверточных сетей. Основы работы рекуррентных нейронных сетей. Основы работы с фреймворками глубокого обучения на Python. Ключевой функционал и возможности фреймворка PyTorch. Ключевой функционал и возможности фреймворка TensorFlow. Параметры алгоритмов машинного обучения для решения задач кластеризации. Методы применения сверточных нейронных сетей для обработки естественного языка. Основы обработки естественного языка. Основные понятия в области обработки естественного языка. Подходы обучения глубокий нейронных сетей. Методы применения рекуррентных нейронных сетей для обработки естественного языка. Методы применения трансформеров для обработки естественного языка. Параметры алгоритмов машинного обучения для решения задач обработки естественного языка. Параметры типовых нейронных сетей для решения задач обработки естественного языка. Компоненты типовых нейронных сетей для решения задач обработки естественного языка. Структура типовых нейронных сетей для решения задач обработки естественного языка. Основы компьютерного зрения. Понятие сенсора и его применение в компьютерном зрении. Методы применения сверточных нейронных сетей для компьютерного зрения. Методы применения рекуррентных нейронных сетей для компьютерного зрения. Функционал библиотеки OpenCV. Параметры алгоритмов машинного обучения для решения задач компьютерного зрения. Параметры типовых нейронных сетей для решения задач компьютерного зрения. Компоненты типовых нейронных сетей для решения задач компьютерного зрения. Структура типовых нейронных сетей для решения задач компьютерного зрения.</w:t>
      </w:r>
    </w:p>
    <w:p w14:paraId="04EC11D3" w14:textId="0CC831D6" w:rsidR="007A5D53" w:rsidRPr="00DF73A3" w:rsidRDefault="007A5D53" w:rsidP="00DF73A3">
      <w:pPr>
        <w:pStyle w:val="3"/>
        <w:keepNext/>
        <w:widowControl/>
        <w:ind w:left="0" w:firstLine="709"/>
      </w:pPr>
      <w:r w:rsidRPr="00B11397">
        <w:t>Оценка моделей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проведения экспериментов с разными моделями и тестовыми датасетами. Понятие переобучения влияющее на качество моделей искусственного интеллекта. Способы контроля факторов, влияющих на переобучение моделей искусственного интеллекта. Основные недостатки данных, влияющие на обучаемость моделей. Методы оценки точности работы моделей искусственного интеллекта. Метрики оценки точности работы моделей искусственного интеллекта. Как интерпретировать и сравнивать результат экспериментов с разными моделями и тестовыми датасетами. Как интерпретировать визуализированные данные, выявляя их недостатки, влияющие на обучаемость моделей искусственного интеллекта.</w:t>
      </w:r>
    </w:p>
    <w:p w14:paraId="04EC11D3" w14:textId="0CC831D6" w:rsidR="007A5D53" w:rsidRPr="00DF73A3" w:rsidRDefault="007A5D53" w:rsidP="00DF73A3">
      <w:pPr>
        <w:pStyle w:val="3"/>
        <w:keepNext/>
        <w:widowControl/>
        <w:ind w:left="0" w:firstLine="709"/>
      </w:pPr>
      <w:r w:rsidRPr="00B11397">
        <w:t>Тюнинг моделей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Влияние характеристик данных на обучаемость моделей искусственного интеллекта. Методы корректировки датасета для повышения качества данных. Наиболее распространенные параметры алгоритмов обучения моделей искусственного интеллекта. Методы подбора гиперпараметров. Возможности библиотек на языке программирования Python для автоматического подбора гиперпараметров.</w:t>
      </w:r>
    </w:p>
    <w:p w14:paraId="04EC11D3" w14:textId="0CC831D6" w:rsidR="007A5D53" w:rsidRPr="00DF73A3" w:rsidRDefault="007A5D53" w:rsidP="00DF73A3">
      <w:pPr>
        <w:pStyle w:val="3"/>
        <w:keepNext/>
        <w:widowControl/>
        <w:ind w:left="0" w:firstLine="709"/>
      </w:pPr>
      <w:r w:rsidRPr="00B11397">
        <w:t>Машинное обучение для задач транспорта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положения «Транспортной стратегии Российской Федерации до 2030 года с прогнозом на период до 2035» в части внедрения систем искусственного интеллекта. Архитектура беспилотных железнодорожных систем. Фронтир задач транспортной отрасли в области внедрения систем искусственного интеллекта.</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Указ Президента Российской Федерации от 10 октября 2019 г. № N 490 (ред. от 15 февраля 2024) «О развитии искусственного интеллекта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Распоряжение Правительства Российской Федерации от 27 ноября 2021 г. № 3363-р  «Транспортная стратегия Российской Федерации до 2030 года с прогнозом на период до 2035»</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ГОСТ Р  70466-2022/ISO/IEC TR 20547-1:2020. «Информационные технологии. Эталонная архитектура больших данных. Часть 1. Структура и процесс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ГОСТ Р  ГОСТ Р 70249-2022. «Системы искусственного интеллекта на автомобильном транспорте. Высокоавтоматизированные транспортные средства. Термины и определения»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ГОСТ Р ГОСТ Р 59277-2020. «Системы искусственного интеллекта. Классификация систем искусственного интеллекта»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Гудфеллоу Я., Бенджио И., Курвилль А. Глубокое обучение. — Москва : Издательство «ДМК Пресс", 2018. — 652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Ферлитш Э. Шаблоны и практика глубокого обучения. — Москва :     Издательство «ДМК Пресс", 2022. — 538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Митина О.А. Технологии и инструментарий машинного обучения. — Москва : МИРЭА - Российский технологический университет, 2023. — 203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Газанова Н.Ш. Методы искусственного интеллекта: учебно-методическое пособие. — Москва : МИРЭА - Российский технологический университет, 2023. — 102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Жаткина К.Н. Системы искусственного интеллекта: учебное пособие. — Дубна : Государственный университет «Дубна», 2023. — 73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Бурков А. Инженерия машинного обучения. — Москва : ДМК Прес, 2022. — 306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Паттерсон Дж., Гибсон А. Глубокое обучение с точки зрения практика. — Москва : ДМК Пресс, 2018. — 418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Шапиро Л., Стокман Дж. Компьютерное зрение. — Москва : Лаборатория знаний, 2020. — 763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Селянкин В. В. Компьютерное зрение. Анализ и обработка изображений: Учебное пособие для вузов. — Санкт-Петербург : Лань, 2023. — 152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Клетте Р. Компьютерное зрение. Теория и алгоритмы. — Москва : ДМК Пресс, 2019. — 506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Ганегедара Т. Обработка естественного языка с TensorFlow. — Москва : ДМК Пресс, 2020. — 382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Гольдберг Й. Нейросетевые методы в обработке естественного языка. — Москва : ДМК Пресс, 2019. — 282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Йылдырым C., Асгари-Ченаглу М. Осваиваем архитектуру Transformer. — Москва : ДМК Пресс, 2022. — 320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Воронова Л.И., Брус В.Р., Воронов В.И., Баширов А.Н. Предобработка данных для нейросетевого управления: учебное пособие. — Москва :  МТУСИ, 2021. — 49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Толмачев С.Г. Технологии программной реализации нейросетевых моделей. — Санкт-Петербург : ГУАП, 2022. — 138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Груздев А.В. Предварительная подготовка данных в Python. Том 2. План, примеры и метрики качества. — Москва : ДМК Пресс, 2023. — 814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Груздев А.В. Предварительная подготовка данных в Python. Том 1. Инструменты и валидация. — Москва : ДМК Пресс, 2023. — 816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Матвеев А.И. Цифровая обработка изображений в OpenCv. Практикум: Учебное пособие для вузов. — Санкт-Петербург : Лань, 2023. — 104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Титов А.Н., Тазиева Р.Ф. Визуализация данных в Python. Работа с библиотекой Matplotlib: учебно-методическое пособие . — Казань : Лань, 2022. — 92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Официальный сайт документации инструмента аннотации данных Roboflow : https://docs.roboflow.com/</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0</w:t>
      </w:r>
      <w:r w:rsidR="00F50BC8" w:rsidRPr="00834B6A">
        <w:rPr>
          <w:sz w:val="28"/>
          <w:szCs w:val="22"/>
          <w:lang w:eastAsia="en-US"/>
        </w:rPr>
        <w:t xml:space="preserve"> (из 0)</w:t>
      </w:r>
      <w:r w:rsidR="007A5D53" w:rsidRPr="00B11397">
        <w:rPr>
          <w:sz w:val="28"/>
          <w:szCs w:val="22"/>
          <w:lang w:eastAsia="en-US"/>
        </w:rPr>
        <w:t xml:space="preserve">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4612" w14:textId="77777777" w:rsidR="00E51FA5" w:rsidRDefault="00E51FA5">
      <w:r>
        <w:separator/>
      </w:r>
    </w:p>
  </w:endnote>
  <w:endnote w:type="continuationSeparator" w:id="0">
    <w:p w14:paraId="0875C53A" w14:textId="77777777" w:rsidR="00E51FA5" w:rsidRDefault="00E51FA5">
      <w:r>
        <w:continuationSeparator/>
      </w:r>
    </w:p>
  </w:endnote>
  <w:endnote w:type="continuationNotice" w:id="1">
    <w:p w14:paraId="31B60160" w14:textId="77777777" w:rsidR="00E51FA5" w:rsidRDefault="00E5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F84A6F">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6143" w14:textId="77777777" w:rsidR="00E51FA5" w:rsidRDefault="00E51FA5">
      <w:r>
        <w:separator/>
      </w:r>
    </w:p>
  </w:footnote>
  <w:footnote w:type="continuationSeparator" w:id="0">
    <w:p w14:paraId="5142F49E" w14:textId="77777777" w:rsidR="00E51FA5" w:rsidRDefault="00E51FA5">
      <w:r>
        <w:continuationSeparator/>
      </w:r>
    </w:p>
  </w:footnote>
  <w:footnote w:type="continuationNotice" w:id="1">
    <w:p w14:paraId="2E876464" w14:textId="77777777" w:rsidR="00E51FA5" w:rsidRDefault="00E51F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428">
    <w:multiLevelType w:val="hybridMultilevel"/>
    <w:lvl w:ilvl="0" w:tplc="93007469">
      <w:start w:val="1"/>
      <w:numFmt w:val="decimal"/>
      <w:lvlText w:val="%1."/>
      <w:lvlJc w:val="left"/>
      <w:pPr>
        <w:ind w:left="720" w:hanging="360"/>
      </w:pPr>
    </w:lvl>
    <w:lvl w:ilvl="1" w:tplc="93007469" w:tentative="1">
      <w:start w:val="1"/>
      <w:numFmt w:val="lowerLetter"/>
      <w:lvlText w:val="%2."/>
      <w:lvlJc w:val="left"/>
      <w:pPr>
        <w:ind w:left="1440" w:hanging="360"/>
      </w:pPr>
    </w:lvl>
    <w:lvl w:ilvl="2" w:tplc="93007469" w:tentative="1">
      <w:start w:val="1"/>
      <w:numFmt w:val="lowerRoman"/>
      <w:lvlText w:val="%3."/>
      <w:lvlJc w:val="right"/>
      <w:pPr>
        <w:ind w:left="2160" w:hanging="180"/>
      </w:pPr>
    </w:lvl>
    <w:lvl w:ilvl="3" w:tplc="93007469" w:tentative="1">
      <w:start w:val="1"/>
      <w:numFmt w:val="decimal"/>
      <w:lvlText w:val="%4."/>
      <w:lvlJc w:val="left"/>
      <w:pPr>
        <w:ind w:left="2880" w:hanging="360"/>
      </w:pPr>
    </w:lvl>
    <w:lvl w:ilvl="4" w:tplc="93007469" w:tentative="1">
      <w:start w:val="1"/>
      <w:numFmt w:val="lowerLetter"/>
      <w:lvlText w:val="%5."/>
      <w:lvlJc w:val="left"/>
      <w:pPr>
        <w:ind w:left="3600" w:hanging="360"/>
      </w:pPr>
    </w:lvl>
    <w:lvl w:ilvl="5" w:tplc="93007469" w:tentative="1">
      <w:start w:val="1"/>
      <w:numFmt w:val="lowerRoman"/>
      <w:lvlText w:val="%6."/>
      <w:lvlJc w:val="right"/>
      <w:pPr>
        <w:ind w:left="4320" w:hanging="180"/>
      </w:pPr>
    </w:lvl>
    <w:lvl w:ilvl="6" w:tplc="93007469" w:tentative="1">
      <w:start w:val="1"/>
      <w:numFmt w:val="decimal"/>
      <w:lvlText w:val="%7."/>
      <w:lvlJc w:val="left"/>
      <w:pPr>
        <w:ind w:left="5040" w:hanging="360"/>
      </w:pPr>
    </w:lvl>
    <w:lvl w:ilvl="7" w:tplc="93007469" w:tentative="1">
      <w:start w:val="1"/>
      <w:numFmt w:val="lowerLetter"/>
      <w:lvlText w:val="%8."/>
      <w:lvlJc w:val="left"/>
      <w:pPr>
        <w:ind w:left="5760" w:hanging="360"/>
      </w:pPr>
    </w:lvl>
    <w:lvl w:ilvl="8" w:tplc="93007469" w:tentative="1">
      <w:start w:val="1"/>
      <w:numFmt w:val="lowerRoman"/>
      <w:lvlText w:val="%9."/>
      <w:lvlJc w:val="right"/>
      <w:pPr>
        <w:ind w:left="6480" w:hanging="180"/>
      </w:pPr>
    </w:lvl>
  </w:abstractNum>
  <w:abstractNum w:abstractNumId="16427">
    <w:multiLevelType w:val="hybridMultilevel"/>
    <w:lvl w:ilvl="0" w:tplc="4791050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6427">
    <w:abstractNumId w:val="16427"/>
  </w:num>
  <w:num w:numId="16428">
    <w:abstractNumId w:val="164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2404"/>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05F7"/>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76054"/>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1FA5"/>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4A6F"/>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271597440">
      <w:bodyDiv w:val="1"/>
      <w:marLeft w:val="0"/>
      <w:marRight w:val="0"/>
      <w:marTop w:val="0"/>
      <w:marBottom w:val="0"/>
      <w:divBdr>
        <w:top w:val="none" w:sz="0" w:space="0" w:color="auto"/>
        <w:left w:val="none" w:sz="0" w:space="0" w:color="auto"/>
        <w:bottom w:val="none" w:sz="0" w:space="0" w:color="auto"/>
        <w:right w:val="none" w:sz="0" w:space="0" w:color="auto"/>
      </w:divBdr>
      <w:divsChild>
        <w:div w:id="705256481">
          <w:marLeft w:val="0"/>
          <w:marRight w:val="0"/>
          <w:marTop w:val="0"/>
          <w:marBottom w:val="0"/>
          <w:divBdr>
            <w:top w:val="none" w:sz="0" w:space="0" w:color="auto"/>
            <w:left w:val="none" w:sz="0" w:space="0" w:color="auto"/>
            <w:bottom w:val="none" w:sz="0" w:space="0" w:color="auto"/>
            <w:right w:val="none" w:sz="0" w:space="0" w:color="auto"/>
          </w:divBdr>
          <w:divsChild>
            <w:div w:id="1714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219757283" Type="http://schemas.openxmlformats.org/officeDocument/2006/relationships/comments" Target="comments.xml"/><Relationship Id="rId51030245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5A45B-0686-49BD-A8CD-EBB808EA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26193</TotalTime>
  <Pages>10</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42</cp:revision>
  <cp:lastPrinted>2023-02-01T07:12:00Z</cp:lastPrinted>
  <dcterms:created xsi:type="dcterms:W3CDTF">2023-02-18T16:52:00Z</dcterms:created>
  <dcterms:modified xsi:type="dcterms:W3CDTF">2024-03-06T06:53:00Z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