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Override PartName="/word/media/image_rId16_document.jpeg" ContentType="image/jpeg"/>
  <Override PartName="/word/media/image_rId17_document.jpeg" ContentType="image/jpeg"/>
  <Override PartName="/word/media/image_rId18_document.jpeg" ContentType="image/jpeg"/>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«Повышение квалификации вахтенного механика в области эксплуатации полуавтономных судов»</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475893859"/>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Pr="00220001" w:rsidRDefault="00C05CD0">
      <w:pPr>
        <w:spacing w:after="160" w:line="259" w:lineRule="auto"/>
        <w:ind w:firstLine="0"/>
        <w:jc w:val="left"/>
        <w:rPr>
          <w:szCs w:val="24"/>
          <w:lang w:eastAsia="ru-RU"/>
        </w:rPr>
      </w:pPr>
      <w:r w:rsidRPr="00220001">
        <w:rPr>
          <w:szCs w:val="24"/>
          <w:lang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Федеральный закон от 26 июля 2017 г. №187-ФЗ  «О безопасности критической информационной инфраструктуры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ГОСТ Р 53564-2009. «Национальный стандарт Российской Федерации.  Контроль состояния и диагностика машин. Мониторинг состояния оборудования опасных производств. Требования к системам мониторинга. Condition monitoring and diagnostics of machines. Hazardous equipment monitoring. Requirements for monitoring systems»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ГОСТ Р ИСО 13372-2013. «Национальный стандарт Российской Федерации. Контроль состояния и диагностика машин. Термины и определения. Mechanical vibration, shock and condition monitoring. Terms and definitions»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ГОСТ Р ИСО 17359-2015. «Национальный стандарт Российской Федерации. Контроль состояния и диагностика машин. Общее руководство. Condition monitoring and diagnostics of machines. General guidelines»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ГОСТ Р 59276-2020. «Национальный стандарт Российской Федерации. Системы искусственного интеллекта. Способы обеспечения доверия. Общие положения. Artificial intelligence systems. Methods for ensuring trust. General»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ГОСТ Р 53622-2009. «Национальный стандарт Российской Федерации. Информационные технологии. Информационно-вычислительные системы. Стадии и этапы жизненного цикла, виды и комплектность документов. Information technologies. Information-computing systems. Life cycle stages and steps, kinds and completeness of the documents»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ГОСТ Р 57194.1-2016. «Национальный стандарт Российской Федерации. Трансфер технологий. Общие положения. Technologies transfer. General»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ГОСТ Р ИСО 9000-2015. «Национальный стандарт Российской Федерации. Системы менеджмента качества. Основные положения и словарь. Quality management systems. Fundamentals and vocabulary»</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ГОСТ Р ИСО/МЭК 9126-93 Группа П85. «Государственный стандарт Российской Федерации. Информационная технология. Оценка программной продукции. Характеристики качества и руководства по их применению. Information technology. Software product evaluation. Quality characteristics and guidelines for their use»</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ГОСТ Р ИСО/МЭК 12207-2010. «Национальный стандарт Российской Федерации. Информационная технология. Системная и программная инженерия. Процессы жизненного цикла программных средств. Information technology. System and software engineering. Software life cycle processes»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52931-2008 Группа П01. «Национальный стандарт Российской Федерации. Приборы контроля и регулирования технологических процессов. Общие технические условия. Instruments for process monitoring and control. General specifications»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57700.37-2021. «Национальный стандарт Российской Федерации. Компьютерные модели и моделирование. Цифровые двойники изделий. Общие положения. Computer models and simulation. Digital twins of products. General provisions»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57188-2016. «Национальный стандарт Российской Федерации. Численное моделирование физических процессов. Термины и определения. Numerical modeling of physical processes. Terms and definitions»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Р 57700.2-2017  Группа П80. «Национальный стандарт Российской Федерации. Численное моделирование для разработки и сдачи в эксплуатацию высокотехнологичных промышленных изделий. Сертификация программного обеспечения. Общие положения. Numerical simulation for the development and commissioning of high-tech industrial products. Software certification. General provisions»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ГОСТ Р 59276-2020. «Национальный стандарт Российской Федерации. Системы искусственного интеллекта. Способы обеспечения доверия. Artificial intelligence systems. Methods for ensuring trust. General»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ГОСТ Р ИСО 11064-3-2015. «Национальный стандарт Российской Федерации. Эргономическое проектирование центров управления Часть 3: Расположение зала управления. Ergonomic design of control centres. Part 3. Control room layout»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ГОСТ IEC 60079-17-2013. «Взрывоопасные среды. Часть 17. Проверка и техническое обслуживание электроустановок. Еxplosive atmospheres. Part 17. Electrical installations inspection and maintenance»</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ГОСТ 20911-89. «Межгосударственный стандарт. Техническая диагностика.  Термины и определения. Technical diagnostics. Terms and definitions»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ГОСТ 34.602-2020. «Межгосударственный стандарт. Информационные технологии. Комплекс стандартов на автоматизированные системы. Техническое задание на создание автоматизированной системы. Information technology. Set of standards for automated systems. Technical assignment for developing of automated system»</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ГОСТ 34.601-90 Группа П87. «Межгосударственный стандарт. Информационная технология. Комплекс стандартов на автоматизированные системы. Автоматизированные системы. Стадии создания. Information technology. Set of standards for automated systems. Automated systems. Stages of development»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ГОСТ 14254-2015 (IEC 60529:2013). «Межгосударственный стандарт. Степени защиты, обеспечиваемые оболочками (Код IP). Degrees of protection provided by enclosures (IP Code)»</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ГОСТ 34.601 Группа П87. «Межгосударственный стандарт. Информационная технология. Комплекс стандартов на автоматизированные системы. Автоматизированные системы. Стадии создания. Information technology. Set of standards for automated systems. Automated systems. Stages of development»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НД № 2-030101-009 Руководство по техническому наблюдению за судами в эксплуатации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НД № 2-020101-012 Правила классификационных освидетельствований судов в эксплуатации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2.25 Directive 2014/90/EU of the European Parliament and of the Council on marine equipment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2.26 Проект Федерального закона N 48133-8 «О внесении изменений в Кодекс торгового мореплавания Российской Федерации и отдельные законодательные акты Российской Федерации» (ред., принятая ГД ФС РФ в I чтении 19.04.2022)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2.27 НД № 2-030101-037 Положения по классификации морских автономных и дистанционно управляемых судов (МАНС)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2.28 Правила классификации и постройки морских судов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2.29 А.Г. Таранин, Тренажёрная подготовка судовых механиков «Тренажёрная подготовка вахтенных механиков с использованием тренажёра МО TRANSAS 5000», Методическое пособие, Федеральное гос. образовательное учреждение высш. проф. образования «Морская гос. акад. имени адмирала Ф. Ф. Ушакова»,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2.30 Положение о порядке расследования аварий или инцидентов на море утверждено приказом Министерства транспорта РФ от 08.10.2013г. No308</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2.31 Кодекс международных стандартов и рекомендуемой практики расследования аварии или инцидента на море (резолюция MSC.255(84) от 16.05.2008)</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2.32 Международный кодекс по системам пожарной безопасности - Резолюция КБМ ИМО 98(73) Обязательный по МК СОЛАС-74 с поправками ., - СПб.: АО «ЦНИИМФ», 2020г. – 200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2.33 Руководство ИМО по разработке судовых планов чрезвычайных мер по борьбе с загрязнением нефтью - Резолюция МЕРС.54(32) с поправками на март 2001 г., - СПб.: ЗАО «ЦНИИМФ», 3-е исправленное и дополненное изд. 2008 г. - 74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2.34 Устав службы на морских судах утвержден приказом Минтранса России от 04.06.2018 N 224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2.35 Устав о дисциплине работников морского транспорта утвержден постановлением Правительства Российской Федерации №395 от 23 мая 2000 г.</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2.36 Международный кодекс безопасности судов, использующих газы или иные топлива с низкой температурой вспышки. Резолюция MSC. 391(95)</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2.37 Руководство по формальной оценке безопасности (ФОБ) для использования в процессе принятия решений в ИМО. MSC/Circ.1023-MEPC/Circ.392 с поправками (на русском и английском языках). - СПб.: ЗАО «ЦНИИМФ», 2011 г. - 138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2.38 Резолюция MSC.428(98) – управление морскими киберрисками в системах управления безопасностью</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2.39 Резолюция MSC.428(98) – управление морскими киберрисками в системах управления безопасностью</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2.40 Международный кодекс по охране судов и портовых средств (Кодекс ОСПС)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2.41 Циркуляр MSC-FAL.l/Circ.3 Руководство по управлению киберрисками в морской отрасли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2.42 Астреин В.В., Боран-Кешишьян А.Л. Охрана и безопасность судна. Конспект лекций / Новороссийск: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2.43 Астреин В.В., Боран-Кешишьян А.Л. Охрана и безопасность судна. Практические работы/ Новороссийск: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2.44 НД № 2-030101-040 Руководство по обеспечению кибербезопасности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2.45 Кодекс международных стандартов и рекомендуемой практики расследования аварии или инцидента на море (Кодекс расследования аварий) от 16.05.2008 N MSC.255(84)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2.46 ПНСТ 429-2020 Предварительный национальный стандарт Российской Федерации. Умное производство. Двойники цифровые производства. Часть 1. Общие положения. Smart manufacturing. Digital manufacturing twins. Part 1. General principles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2.47 IMO LEG.1/Circ.11 Regulatory scoping exercise and gap analysis of conventions emanating from the legal committee with respect to Maritime Autonomous Surface Ships (MASS) 15 December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2.48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2.49 Лебедько Е.Г. Теоретические основы передачи информации. — СПб : Издательство Лань, 2011. — 352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2.50 Руденков Н.А. Основы сетевых технологий [] : учебное пособие / Н.А. Руденков, Л.И. Долинер.. — Екатеринбург : УрФУ, 2011. — 263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2.51 Олифер В.Г., Олифер Н.А. Компьютерные сети. Принципы, технологии, протоколы. — СПб : Питер, 2020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2.52 Остроух А.В. Интеллектуальные системы. — Красноярск : Научно-инновационный центр, 2015. — 110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2.53 Официальный сайт Maritime Safety Committee (MSC), 100th session, 3-7 December 2018  : https://www.imo.org/en/MediaCentre/MeetingSummaries/Pages/MSC-100th-session.aspx</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2.54 Официальный сайт Официальный сайт ФАУ «Российский морской регистр судоходства» : https://rs-class.org</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адекватную идентификацию состояния оборудования машинно-котельного отделения с использованием современных автоматизированных комплексов в полуавтономном режиме управления</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средства реального времени, применяемые на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построения берегового оборудования АИС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технико-эксплуатационные требования, предъявляемые к береговому оборудованию АИС, общие требования, нормативные документы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назначение и общие принципы построения морских сетей широкополосного радиодоступа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протоколы предоставления телекоммуникационных услуг между полуавтономным (автономным) судном и ЦДУ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архитектуру протоколов и сети, конфигурирование сети и управление канальными ресурсами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мониторинга и регистрации параметров СЭУ МАНС. Сбор данных и компьютерная поддержка анализа обстановки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работы современных автоматизированных комплексов и средств автоматизации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выбора, обоснования и расчета показателей надежности технических систем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автоматизации СЭУ, СЭЭС и судовых технических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использования современных технологических процессов, цифровых двойников СЭУ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взаимодействия параметров (контроля) современных технологических процессов систем искусственного интеллекта (ИИ) автономных и полуавтономных судов</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мониторинг, регистрацию и обработку информации  параметров СЭУ МАНС с использованием машинного журнала полуавтономного судна в электронном виде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обрабатывать информацию параметров СЭУ МАНС с использованием машинного журнала полуавтономного судна в электронном виде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контролировать работу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интерпретировать информацию СЭУ, СЭЭС и судовых технических средств получаемую от автоматизированных комплексов и средств автоматизации при эксплуатации полуавтономных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контролировать работу средств автоматического и дистанционного мониторинга состояния силовых и инженерных систем с использованием соответствующих СППР и интеллектуальных систем управления в условиях эксплуатации полуавтономных судов</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мониторинга и контроля целостности передачи информации и работоспособности оборудования МКО с использованием машинного журнала полуавтономного судна в электронном виде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Владеть навыком организации взаимодействия параметров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r>
              <w:rPr>
                <w:rFonts w:ascii="Times New Roman" w:hAnsi="Times New Roman" w:eastAsia="Times New Roman" w:cs="Times New Roman"/>
                <w:color w:val="000000"/>
                <w:sz w:val="24"/>
                <w:szCs w:val="24"/>
                <w:b w:val="0"/>
                <w:bCs w:val="0"/>
              </w:rPr>
              <w:t xml:space="preserve">.</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управление силовыми энергетическими установками МАНС с использованием современных автоматизированных комплексов в полуавтономном режиме управления</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двигатели, системы и механизмы МАНС, принципы управления и контроля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систем программного обеспечения и применения компьютерных моделей в процессе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интеллектуальной информационной системы в процессе решения задач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архитектуру интеллектуальных систем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«человеко-машинных» интерфейсов</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контролировать работу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процедуры обеспечения проверки (контроля) на основании диагностических признаков оборудования в различных условиях эксплуатации МАНС</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r>
              <w:rPr>
                <w:rFonts w:ascii="Times New Roman" w:hAnsi="Times New Roman" w:eastAsia="Times New Roman" w:cs="Times New Roman"/>
                <w:color w:val="000000"/>
                <w:sz w:val="24"/>
                <w:szCs w:val="24"/>
                <w:b w:val="0"/>
                <w:bCs w:val="0"/>
              </w:rPr>
              <w:t xml:space="preserve">.</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выполнение регламентных работ по подготовке и вводу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классификация морских надводных автономных судов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изменения в Кодексе торгового мореплавания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бортового экипажа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положения в отношении проведения освидетельствований судов / надзору за судами в эксплуатации</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выполнять базовые действия по минимизации киберрисков в соответствии с «Планом кибербезопасности» в условиях несения вахты на полуавтономном судне</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методы обеспечения кибербезопасности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планы и процедуры судоходной компании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при осуществлении плана кибербезопасности судна и передаче сообщений об инцидентах, связанных с кибербезопасностью</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реагировать на киберинциденты в соответствии с принципами кибербезопасности и планом реагирования в условиях несения вахты на полуавтономном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устранять киберугрозы с помощью базовых действий в условиях несения вахты на полуавтономном судне</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осуществлять подготовку, эксплуатацию, обнаружение неисправностей и меры, необходимые для предотвращения причинения повреждений механизмам и системам управления МАНС  в соответствии с действующими алгоритмами в условиях эксплуатации полуавтономного судна</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правила осуществления подготовки к эксплуатации и ввода в эксплуатацию главной двигательной установки и систем, её обслуживающих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осуществления подготовки к эксплуатации и ввода в эксплуатацию систем энергообеспечения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осуществления подготовки к эксплуатации и ввода в эксплуатацию общесудовых систем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обнаружения и идентификации неисправностей судовой энергетической установки в условиях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анализ видов и последствий отказов элементов судовой энергетической установки в условиях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неотложных действий при несении вахты, в случае аварийной ситуации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действий по оживлению СЭУ полуавтономного судна после тушения пожара</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подготовку и ввод в эксплуатацию судовой энергетической установки в соответствии с действующим регламентом в условиях несения вахты на полуавтономном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интерпретировать неисправности судовой энергетической установки в соответствии с действующим регламентом в условиях несения вахты на полуавтономном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неотложные действия при несении вахты  в соответствии с действующим алгоритмом в случае возникновения пожара в машинном отделении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процедуры оживления СЭУ полуавтономного судна в соответствии с действующим алгоритмом после тушения пожара</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в условиях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эксплуатации полуавтономного судна</w:t>
            </w:r>
            <w:r>
              <w:rPr>
                <w:rFonts w:ascii="Times New Roman" w:hAnsi="Times New Roman" w:eastAsia="Times New Roman" w:cs="Times New Roman"/>
                <w:color w:val="000000"/>
                <w:sz w:val="24"/>
                <w:szCs w:val="24"/>
                <w:b w:val="0"/>
                <w:bCs w:val="0"/>
              </w:rPr>
              <w:t xml:space="preserve">.</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Pr>
                <w:rFonts w:ascii="Times New Roman" w:hAnsi="Times New Roman" w:eastAsia="Times New Roman" w:cs="Times New Roman"/>
                <w:color w:val="000000"/>
                <w:sz w:val="24"/>
                <w:szCs w:val="24"/>
                <w:b w:val="0"/>
                <w:bCs w:val="0"/>
              </w:rPr>
              <w:t xml:space="preserve">Все компетенции, перечисленные выше</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основы безопасности МАНС</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0" w:name="_Toc33036836"/>
      <w:bookmarkStart w:id="11" w:name="_Toc78533452"/>
    </w:p>
    <w:p w14:paraId="57A30365" w14:textId="7884B3D0" w:rsidR="0043485A" w:rsidRPr="005F373B" w:rsidRDefault="0043485A" w:rsidP="00574DB8">
      <w:pPr>
        <w:pStyle w:val="1"/>
      </w:pPr>
      <w:bookmarkStart w:id="12" w:name="_Toc94019587"/>
      <w:bookmarkStart w:id="13" w:name="_Toc130546231"/>
      <w:bookmarkStart w:id="14" w:name="_Toc130547454"/>
      <w:r w:rsidRPr="005F373B">
        <w:t>2 Спецификация заданий для п</w:t>
      </w:r>
      <w:r w:rsidR="00DF7528" w:rsidRPr="005F373B">
        <w:t>р</w:t>
      </w:r>
      <w:r w:rsidRPr="005F373B">
        <w:t>оверки знаний</w:t>
      </w:r>
      <w:bookmarkEnd w:id="10"/>
      <w:bookmarkEnd w:id="11"/>
      <w:bookmarkEnd w:id="12"/>
      <w:bookmarkEnd w:id="13"/>
      <w:bookmarkEnd w:id="14"/>
    </w:p>
    <w:p w14:paraId="43F5EC0D" w14:textId="15F32AFA" w:rsidR="0005112F" w:rsidRPr="005F373B" w:rsidRDefault="00551977" w:rsidP="00724412">
      <w:pPr>
        <w:pStyle w:val="13"/>
        <w:spacing w:line="240" w:lineRule="auto"/>
      </w:pPr>
      <w:bookmarkStart w:id="15" w:name="ПрВт3"/>
      <w:r w:rsidRPr="005F373B">
        <w:t xml:space="preserve">Таблица </w:t>
      </w:r>
      <w:r w:rsidR="00981A88" w:rsidRPr="005F373B">
        <w:t>3</w:t>
      </w:r>
      <w:bookmarkEnd w:id="15"/>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классификация морских надводных автономных судов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1, 2, 3, 4, 5</w:t>
            </w:r>
            <w:br/>
            <w:r>
              <w:rPr/>
              <w:t xml:space="preserve">Задания на установление соответствия: </w:t>
            </w:r>
            <w:r>
              <w:rPr/>
              <w:t xml:space="preserve">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изменения в Кодексе торгового мореплавания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7, 8, 9, 10, 11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правовые нормы и границы юридической ответственности бортового экипажа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12, 13, 14, 15, 16, 17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положения в отношении проведения освидетельствований судов / надзору за судами в эксплуатации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18, 19, 20, 21, 22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осуществления подготовки к эксплуатации и ввода в эксплуатацию главной двигательной установки и систем, её обслуживающих</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23, 24, 25, 26, 27, 28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осуществления подготовки к эксплуатации и ввода в эксплуатацию систем энергообеспечения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29, 30, 31, 32, 33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осуществления подготовки к эксплуатации и ввода в эксплуатацию общесудовых систем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34, 35, 36, 37, 38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обнаружения и идентификации неисправностей судовой энергетической установки в условиях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39, 40, 41, 42, 43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анализ видов и последствий отказов элементов судовой энергетической установки в условиях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44, 45, 46, 47</w:t>
            </w:r>
            <w:br/>
            <w:r>
              <w:rPr/>
              <w:t xml:space="preserve">Задания с открытым ответом: </w:t>
            </w:r>
            <w:r>
              <w:rPr/>
              <w:t xml:space="preserve">48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средства реального времени, применяемые на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49, 50, 51, 52, 53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принципы построения берегового оборудования АИС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54, 55, 56, 57</w:t>
            </w:r>
            <w:br/>
            <w:r>
              <w:rPr/>
              <w:t xml:space="preserve">Задания на установление последовательности: </w:t>
            </w:r>
            <w:r>
              <w:rPr/>
              <w:t xml:space="preserve">58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технико-эксплуатационные требования, предъявляемые к береговому оборудованию АИС, общие требования, нормативные документы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59, 60, 61, 62, 63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назначение и общие принципы построения морских сетей широкополосного радиодоступа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64, 65, 66, 67, 68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протоколы предоставления телекоммуникационных услуг между полуавтономным (автономным) судном и ЦДУ</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69, 70, 71, 72, 73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архитектуру протоколов и сети, конфигурирование сети и управление канальными ресурсами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74, 75, 76, 77, 78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мониторинга и регистрации параметров СЭУ МАНС. Сбор данных и компьютерная поддержка анализа обстановки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79, 80, 81, 82, 83, 84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работы современных автоматизированных комплексов и средств автоматизации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85, 86, 87, 88, 89, 90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выбора, обоснования и расчета показателей надежности технических систем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91, 92, 93, 94, 95, 96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способы автоматизации СЭУ, СЭЭС и судовых технических средств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97, 98, 99, 100, 101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использования современных технологических процессов, цифровых двойников СЭУ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102, 103, 104, 105, 106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взаимодействия параметров (контроля) современных технологических процессов систем искусственного интеллекта (ИИ) автономных и полуавтономных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107, 108, 109, 110, 111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алгоритм неотложных действий при несении вахты, в случае аварийной ситуации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112, 113, 114, 115, 116, 117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алгоритм действий по оживлению СЭУ полуавтономного судна после тушения пожара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118, 119, 120, 121, 122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методы обеспечения кибербезопасности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123, 124, 125, 126</w:t>
            </w:r>
            <w:br/>
            <w:r>
              <w:rPr/>
              <w:t xml:space="preserve">Задания на установление соответствия: </w:t>
            </w:r>
            <w:r>
              <w:rPr/>
              <w:t xml:space="preserve">127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планы и процедуры судоходной компании по управлению рисками информационной защиты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128, 129, 130, 131, 132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при осуществлении плана кибербезопасности судна и передаче сообщений об инцидентах, связанных с кибербезопасностью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133, 134, 135, 136, 137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двигатели, системы и механизмы МАНС, принципы управления и контроля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138, 139, 140, 141, 142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организацию взаимодействия систем программного обеспечения и применения компьютерных моделей в процессе управления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143, 144, 145, 146</w:t>
            </w:r>
            <w:br/>
            <w:r>
              <w:rPr/>
              <w:t xml:space="preserve">Задания на установление соответствия: </w:t>
            </w:r>
            <w:r>
              <w:rPr/>
              <w:t xml:space="preserve">147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понятие интеллектуальной информационной системы в процессе решения задач управления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148, 149, 150, 151, 152, 153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архитектуру интеллектуальных систем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154, 155, 156, 157, 158, 159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«человеко-машинных» интерфейсов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160, 161, 162, 163, 164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основы безопасности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165, 166, 167, 168, 169</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164</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1</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3</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1</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ак.</w:t>
      </w:r>
      <w:r w:rsidRPr="005F373B">
        <w:rPr>
          <w:lang w:eastAsia="ru-RU"/>
        </w:rPr>
        <w:t xml:space="preserve"> ч.</w:t>
      </w:r>
    </w:p>
    <w:p w14:paraId="5CF7BEBC" w14:textId="77777777" w:rsidR="0043485A" w:rsidRPr="005F373B" w:rsidRDefault="0043485A" w:rsidP="00DF3739">
      <w:bookmarkStart w:id="16" w:name="_Toc33036837"/>
    </w:p>
    <w:p w14:paraId="275D0B3D" w14:textId="5F980837" w:rsidR="0043485A" w:rsidRPr="005F373B" w:rsidRDefault="0043485A" w:rsidP="00574DB8">
      <w:pPr>
        <w:pStyle w:val="1"/>
      </w:pPr>
      <w:bookmarkStart w:id="17" w:name="_Toc78533453"/>
      <w:bookmarkStart w:id="18" w:name="_Toc94019588"/>
      <w:bookmarkStart w:id="19" w:name="_Toc130546232"/>
      <w:bookmarkStart w:id="20" w:name="_Toc130547455"/>
      <w:r w:rsidRPr="005F373B">
        <w:t>3 Спецификация заданий для проверки умений и навыков</w:t>
      </w:r>
      <w:bookmarkEnd w:id="16"/>
      <w:bookmarkEnd w:id="17"/>
      <w:bookmarkEnd w:id="18"/>
      <w:bookmarkEnd w:id="19"/>
      <w:bookmarkEnd w:id="20"/>
    </w:p>
    <w:p w14:paraId="3784EDF0" w14:textId="2FC86F39" w:rsidR="0043485A" w:rsidRPr="005F373B" w:rsidRDefault="00551977" w:rsidP="00724412">
      <w:pPr>
        <w:pStyle w:val="13"/>
        <w:spacing w:line="240" w:lineRule="auto"/>
      </w:pPr>
      <w:bookmarkStart w:id="21" w:name="ПрВт4"/>
      <w:r w:rsidRPr="005F373B">
        <w:t xml:space="preserve">Таблица </w:t>
      </w:r>
      <w:r w:rsidR="00981A88" w:rsidRPr="005F373B">
        <w:t>4</w:t>
      </w:r>
      <w:bookmarkEnd w:id="21"/>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в условиях МАНС</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в условиях МАНС</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мониторинга и контроля целостности передачи информации и работоспособности оборудования МКО с использованием машинного журнала полуавтономного судна в электронном виде</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5</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организации взаимодействия параметров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6</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эксплуатации полуавтономного судна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7</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8</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реагировать на киберинциденты в соответствии с принципами кибербезопасности и планом реагирования в условиях несения вахты на полуавтономном судне</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5</w:t>
      </w:r>
      <w:r w:rsidRPr="005F373B">
        <w:t xml:space="preserve"> </w:t>
      </w:r>
      <w:r w:rsidR="00B87B96">
        <w:rPr>
          <w:lang w:eastAsia="ru-RU"/>
        </w:rPr>
        <w:t>ак.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2" w:name="_Toc94019589"/>
      <w:bookmarkStart w:id="23" w:name="_Toc130546233"/>
      <w:bookmarkStart w:id="24" w:name="_Toc130547456"/>
      <w:bookmarkStart w:id="25" w:name="_Toc33036838"/>
      <w:bookmarkStart w:id="26" w:name="_Toc78533454"/>
      <w:r w:rsidRPr="005F373B">
        <w:t>4 Требования безопасности к проведению оценочных мероприятий</w:t>
      </w:r>
      <w:bookmarkEnd w:id="22"/>
      <w:bookmarkEnd w:id="23"/>
      <w:bookmarkEnd w:id="24"/>
      <w:r w:rsidRPr="005F373B">
        <w:t xml:space="preserve"> </w:t>
      </w:r>
      <w:bookmarkEnd w:id="25"/>
      <w:bookmarkEnd w:id="26"/>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7" w:name="_Toc33036839"/>
      <w:bookmarkStart w:id="28" w:name="_Toc78533455"/>
      <w:bookmarkStart w:id="29" w:name="_Toc94019590"/>
      <w:bookmarkStart w:id="30" w:name="_Toc130546234"/>
      <w:bookmarkStart w:id="31" w:name="_Toc130547457"/>
      <w:r w:rsidRPr="005F373B">
        <w:t>5 Задания для проверки знаний</w:t>
      </w:r>
      <w:bookmarkEnd w:id="27"/>
      <w:bookmarkEnd w:id="28"/>
      <w:bookmarkEnd w:id="29"/>
      <w:bookmarkEnd w:id="30"/>
      <w:bookmarkEnd w:id="31"/>
    </w:p>
    <w:p w14:paraId="7C8ED29B" w14:textId="59926A20" w:rsidR="0043485A" w:rsidRPr="00574DB8" w:rsidRDefault="0043485A" w:rsidP="00574DB8">
      <w:pPr>
        <w:pStyle w:val="2"/>
      </w:pPr>
      <w:bookmarkStart w:id="32" w:name="_Toc78533456"/>
      <w:bookmarkStart w:id="33" w:name="_Toc94019591"/>
      <w:bookmarkStart w:id="34" w:name="_Toc130546235"/>
      <w:bookmarkStart w:id="35"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2"/>
      <w:bookmarkEnd w:id="33"/>
      <w:bookmarkEnd w:id="34"/>
      <w:bookmarkEnd w:id="35"/>
    </w:p>
    <w:p w14:paraId="0E328377" w14:textId="6C9B3EF3" w:rsidR="0043485A" w:rsidRPr="005F373B" w:rsidRDefault="00551977" w:rsidP="00724412">
      <w:pPr>
        <w:pStyle w:val="13"/>
        <w:spacing w:line="240" w:lineRule="auto"/>
      </w:pPr>
      <w:r w:rsidRPr="005F373B">
        <w:t xml:space="preserve">Таблица </w:t>
      </w:r>
      <w:bookmarkStart w:id="36" w:name="ПрВт5"/>
      <w:r w:rsidR="00981A88" w:rsidRPr="005F373B">
        <w:t>5</w:t>
      </w:r>
      <w:bookmarkEnd w:id="36"/>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7" w:name="_Toc78533457"/>
    </w:p>
    <w:p w14:paraId="369D7A42" w14:textId="11FFB7AF" w:rsidR="0043485A" w:rsidRPr="005F373B" w:rsidRDefault="0043485A" w:rsidP="00574DB8">
      <w:pPr>
        <w:pStyle w:val="2"/>
      </w:pPr>
      <w:bookmarkStart w:id="38" w:name="_Toc94019592"/>
      <w:bookmarkStart w:id="39" w:name="_Toc130546236"/>
      <w:bookmarkStart w:id="40" w:name="_Toc130547459"/>
      <w:r w:rsidRPr="005F373B">
        <w:t>5.2 Тестовые задания</w:t>
      </w:r>
      <w:bookmarkEnd w:id="37"/>
      <w:bookmarkEnd w:id="38"/>
      <w:bookmarkEnd w:id="39"/>
      <w:bookmarkEnd w:id="40"/>
    </w:p>
    <w:p w14:paraId="1EED30D3" w14:textId="7303224A" w:rsidR="00AA1634" w:rsidRPr="005F373B" w:rsidRDefault="00AA1634" w:rsidP="00F375A1">
      <w:pPr>
        <w:keepNext/>
        <w:spacing w:before="120"/>
        <w:rPr>
          <w:b/>
          <w:lang w:eastAsia="ru-RU"/>
        </w:rPr>
      </w:pPr>
      <w:r w:rsidRPr="005F373B">
        <w:rPr>
          <w:b/>
          <w:lang w:eastAsia="ru-RU"/>
        </w:rPr>
        <w:t>1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Полностью автономное судно. Редко осуществляемый контроль над полноценным принятием решений и осуществлении действий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 Классификационное общество «DNV» в руководстве «Autonomous and remotely operated ships», изданное в сентябре 2018 года, определяет градацию автономных судов в рамках исполнения задач навигации. Чем характеризуется класс DSE?</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исполнения различных функций вручную оператором;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 Согласно Классификационному сообществу «American Bureau of Shipping (ABS)» какая из приведённых характеристик соответствует уровню автономности «Smart»</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работает полностью в автономном режиме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 Комитет по безопасности на море (MSC), 100я сессия, 3-7 декабря 2018 г. для целей MASS определил четыре степени автономности (DoA). Охарактеризуйте первую степень автономности: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Судно с автоматизированными процессами и поддержкой принятия решений: моряки находятся на борту для эксплуатации и управления судовыми системами и функциями. Некоторые операции могут быть автоматизированы и иногда осуществляться без присмотра, но с моряками на борту, готовыми взять под свой контроль;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Дистанционно-управляемое судно с моряками на борту: судно управляется и может управляется с берега. Моряки доступны на борту, чтобы взять на себя контроль и управлять судовыми системами и функциями;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Полностью автономное судно: судовая операционная система способна принимать решения и определять действия самостоятельно;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 Какие новые технологии должны войти в состав автономного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архитектура;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конструкции;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движители;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процессы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организация внутренней и внешней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все перечисленные.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 Классификационное общество «Bureau Veritas» в «Guidelines for autonomous shipping» выделяет следующие уровни автономности морских судов. Сопоставьте элементы с их значениями: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A0</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Управляемое человеком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A1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Направляемое человеком. Судовые системы в состоянии получать необходимую информацию, анализировать и предлагать решения, человек...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A2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Делегирование функций. Судовые системы в состоянии получать необходимую информацию, анализировать, предлагать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A3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Контролируемое человеком. Судовые системы в состоянии получать необходимую информацию, анализировать, предлагать решения и предпринимать действия, подтверждения человеком не требуется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A4</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Полностью автономное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Ballast water convention, МАРПОЛ-73/78;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МППСС-72, СОЛАС-74, Резолюция ИМО № А.1047(27), Interim Guide for Maritime Autonomous Surface Ships trials;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International Labour Convention, Ship Security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 Государственный флаг какого государства впервые ввел в юридический оборот понятия «автономное судно», «система автономного судовождения», а также требования к организации эксплуатации МАНС на основе Временного руководства ИМО по опытной эксплуатации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Соединённых Штатов Америки;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Норвегии, Швеции;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 Как расшифровывается аббревиатура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Морская автоматическая навигационная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Морское автономное надводное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Морской автономный надводный субъект;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 В проекте федерального закона «О внесении изменений в Кодекс торгового мореплавания РФ и отдельные законодательные акты РФ» вступающий в силу в 2022 году определяет полуавтономное судно, как: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Полуавтономным судном является судно, способное осуществлять плавание при условии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 Какие принципы лежат в основе отечественной технологии «БЭС-КФ»?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 полной функциональной эквивалентности;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Преемственность в применении технологических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 Что стало центральным вопросом 103-ей сессии комитета по безопасности на море Международной морской организации (ИМО)?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Обсуждение транспортной безопасности на флоте в пиратских районах и портах;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Обсуждение психологических проблем экипажей судов, и способов их минимизации, чтоб минимизировать аварийные ситуации на флоте;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 Согласно «дорожной карте» по совершенствованию законодательства РФ — меры по внесению изменений в законодательство РФ в части возможной эксплуатации автономных судов будут включать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каждого уровня автоматизации судна нужно разработать технические требования к составу оборудования, взаимодействию элементов судовой автоматики и механизмов, а также требования к участию береговых служб в обеспечении безопасной эксплуатации и движения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Адаптировать существующие требования, изложенные в основных МК и К и адаптировать их под национальную стратегию развития безэкипажного судна. Полностью опираться на зарубежные разработки технических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Эксплуатация автономных судов не рассматривается в «дорожной карте»;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 Выберите правильный вариант ответа.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Капитана порта, пограничных органов,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предложенные системами поддержки принятия решений и технических средств автоматики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Указания лоцмана;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 Согласно правового статуса экипажа МАНС, кто из перечисленных лиц принимает окончательные решения по управлению полуавтономным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находящийся на борту полуавтономного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Член внешнего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Судовладелец и оператор Системы управления движением судов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 Какие из перечисленных вопросов, касательно автономного судоходства, не рассматриваются, в полной мере, в настоящее время в нормативных документах?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Ответственность за возможное столкновение автономных судов, загрязнение окружающей среды вследствие аварии, за причинение вреда инфраструктуре;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Ответственность за инцидент, произошедший между автономным судном и судном с экипажем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Ответственность автономным судном за спасение людей, чьи жизни находятся в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 Дистанционное управление СЭУ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вахтенного механика морского судна вместимостью не менее чем 3000;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старшего механика морского судна вместимостью не менее чем 3000;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должности вахтенного механика и старшего механика морского судна вместимостью не менее чем 3000, при условии освоения ими программы повышения квалификации в области управления автономными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 Применимые требования автоматизации судовых энергетических установок (СЭУ)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Передаваемые данные с датчиков должны быть на пульте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управления главным и вспомогательным рулевыми механизмами должны быть предусмотрены на пульте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необходимости все показания (уровни, температуры и давления) должны быть доступны на пульте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необходимости все индикаторы и аварийные сигналы должны быть доступны на пульте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Четких требований не предъявляется.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 Для МАНС должна быть предусмотрена возможность по управлению судовыми энергетическими установками (СЭУ):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местных постов управления (если применимо);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судового поста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помощью судовой системы искусственного интеллекта;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внешнего центра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 усмотрение завода изготовителя СЭУ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 Области философии проектирования МАНС включают: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Судовые энергетические установки (СЭУ), их оборудование и системы в области МАНС полностью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Судовые энергетические установки (СЭУ), их оборудование и системы в области МАНС частично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Судовые энергетические установки (СЭУ), их оборудование и системы в области МАНС полностью автоматизированы, но присутствие экипажа на борту необходимо;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Техническая эксплуатация судовых энергетических установок (СЭУ) МАНС осуществляется с удаленного поста управления вне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 Автономная система управления судовой энергетической установкой СЭУ, оборудованием и системами обеспечивается: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системой управления двигателем;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системой управления питанием;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системой управления с местного поста управления двигателем;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интегрированной системой управления оборудованием.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 Для МАНС должна быть предусмотрена возможность по управлению судовыми энергетическими установками (СЭУ):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с местных постов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судового поста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помощью судовой системы искусственного интеллекта;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внешнего центра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 усмотрение завода изготовителя СЭУ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 Проворачивание главных двигателей при любом соединении с гребным валом производится под руководством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Вахтенного механика;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Вахтенного помощника;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Капитана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Старшего механика.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 Для чего перед пуском двигателя производится «проворачивание» на воздухе?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улучшения последующего смесеобразования;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Чтобы убедиться в том, что в цилиндрах не накопилась вода;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Чтобы подать в цилиндры свежий заряд воздуха;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Чтобы обеспечить начальную смазку.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 В состав приведенной на рисунке схемы высокотемпературного контура охлаждения главного двигателя пресной водой входят:</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12.5px">
            <v:imagedata r:id="rId15" o:title=""/>
          </v:shape>
        </w:pict>
        <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два главных центробежных насоса;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паровой подогреватель;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насос охлаждения вакуумного конденсатора;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кингстонный фильтр.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 Система смазки главного двигателя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систему циркуляционной смазки;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цилиндровой смазки;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систему смазки коленчатого вала;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систему охлаждения забортной водой.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 Топливоперекачивающая система дизельного топлива включает (выберите элементы из предложенных):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расходную цистерну;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тяжёлого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топливоперекачивающий насос;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предложенного.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 Система забортной воды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бортовой и донный кингстоны;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два кингстонных фильтра;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насос охлаждения рубашек цилиндров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два главных центробежных насоса.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 В каких пределах должна поддерживаться частота тока в сети при плавном изменении нагрузки генераторов?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+/- 1 %;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+/- 3 %;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+/- 5 %;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+/- 10 %.</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 В каких пределах допускается отклонение частоты тока в сети при резком изменении нагрузки генераторов?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+/- 1 %;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+/- 3 %;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+/- 5 %;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+/- 10 %.</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 В каких пределах допускается отклонение напряжения сети при резком изменении нагрузки генераторов?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+ 10 % / - 10 %;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+ 15 % / - 15 %;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+ 15 % / - 20 %;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+ 20 % / - 20 %.</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 За какое время должна восстанавливаться частота тока в сети при резком изменении нагрузки генераторов?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более 1,5 сек;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3 сек;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более 5 сек;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7,5 сек.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 На фидерах питания первичных обмоток трансформаторов должны быть установлены устройства защиты от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короткого замыкания и перегрузки;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минимального напряжения и обрыва фазы;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короткого замыкания и обратной мощности;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обратной мощности и перегрузки.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 Автоматика системы топливосжигания вспомогательного котла должна быть настроена на поддержание содержания кислорода в дымовых газах в пределах 0,1÷0,7 % для оптимизации процесса горения и безопасной работы системы инертных газов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Содержание кислорода не контролируется;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Содержание кислорода контролируется только при эксплуатации автономных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 Выберите основные обслуживающие механизмы вспомогательных котлов: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Циркуляционный насос;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Насос питательной воды;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Топливный насос;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Насос рулевого устройства.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 Выберите верные варианты. В состав котельной установки входят: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сопловой аппарат;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экономайзер;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пароперегреватель;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рабочий цилиндр.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 Какие клапаны необходимо открыть для подготовки системы сепарирования смазочного масла?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Нагнетательные клапаны насосов;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Клапаны подвода/отвода масла на маслоподогревателях;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Клапаны подвода/отвода масла на сепараторах;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Клапан подачи дизельного топлива.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 Топливоперекачивающая система дизельного топлива включает (выберите элементы из предложенных):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расходную цистерну;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тяжёлого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топливоперекачивающий насос;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правильных вариантов.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 Система мониторинга состояния главной двигательной установки и систем, её обслуживающих создается для оценки: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Погрешностей, остаточной работоспособности и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Режимов работы и нагрузки элементов;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Факторов, которые измеряются персоналом в процессе обслуживания оборудования, его наладки, регулировки на ходу, остановке, ремонте и последующем пуске.;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Ретроспективной картины.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 Техническое состояние главной двигательной установки и систем, её обслуживающих определяется следующими условиями: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Автономности;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Минимальности;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Полноты;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Предсказуемости.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 Выберите один или несколько правильных ответов. При функциональном мониторинге состояния главной двигательной установки и систем, её обслуживающих контролируются: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Температура охлаждающей жидкости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Температура выхлопных газов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Температура забортной морской воды;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Температура воздуха;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Дальность видимости.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 Выберите один или несколько правильных ответов. Параметры выходных процессов управления состояния главной двигательной установки и систем, её обслуживающих, в условиях МАНС рассматриваются как функции состояния и зависят: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внутренних параметров;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внешних параметров;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внутренних и внешних ограничений;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предложенного.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 Для контроля и оценки технического состояния судового двигателя регламентируются следующие параметры: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Входная и выходная мощность, КПД;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Температура, давление и степень сжатия;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Частота вращения, крутящий момент;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Расход, трибологические свойства и загрязненность масла;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Вибрационные параметры и акустические характеристики;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Герметичность емкостей и утечки рабочей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Износ деталей и коррозионные разрушения.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 На рисунке изображен один из следующих элементов:</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37.29372937294px">
            <v:imagedata r:id="rId16"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аварийного отключения потребителей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Панель управления быстрозапорными клапанами в топливных и масляных системах;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 управления главным двигателем в ЦПУ;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 управления главным двигателем на ходовом навигационном мостике.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 На рисунке изображен один из следующих элементов:</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30.26315789474px">
            <v:imagedata r:id="rId17"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управления локальной системы пенного тушения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Панель системы углекислотного пожаротушения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 управления главным двигателем в ЦПУ;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Панель аварийного отключения потребителей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 управления главным двигателем на ходовом навигационном мостике.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 Системы автоматизации должны получать питание как от основного, так и от аварийного источников энергии, если: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системы автоматизации ответственных потребителей;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сами автоматизированные установки получают питание от указанных источников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такие системы не дублированы / не имеют резерва;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относятся к грузовому оборудованию.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 Какие из перечисленных элементов содержит панель управления, приведенная на рисунке</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01.19521912351px">
            <v:imagedata r:id="rId18" o:title=""/>
          </v:shape>
        </w:pict>
        <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Рукоятку управления БЗК (быстрозапорными клапанами);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Манометр давления топлива главного и вспомогательных двигателей;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Рукоятку аварийного закрытия вентиляционных заслонок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Манометр давления воздуха управления БЗК.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 Введите заданное значение УСТАВКИ регулятора вязкости в виде целого числа, например, 3:</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 Каким образом решаются проблемы при их возникновении на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Подсистемы и активные элементы могут решать проблему только сообща, объединяя свои локальные возможности, согласовывая принятые частные и вырабатывая общие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Подсистемы и активные элементы могут решать проблему только децентрализовано;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Подсистемы и активные элементы не могут решать проблему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Активные элементы могут решать проблему самостоятельно.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 Какие из перечисленных требований не могут быть реализованы при управлении информацией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Обладать быстродействием;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Быть компактной;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Надежной;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Потреблять мало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Приспосабливаться к жестким условиям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Работать под управлением единого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Адаптировать интерфейс в наиболее удобном виде.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 Решение проблемы управления базами данных и базой моделей лежит на пути построения МАНС в виде: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Однопроцессорной централизованной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Многопроцессорной распределенной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Однопроцессорной децентрализованной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Однопроцессорной распределенной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 В среднем работа магнетрона РЛС на передачу должна быть: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2000 часов;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3000 часов;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5000 часов;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10000 часов.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 Перечислите принципы управления информацией, поступающей с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единого центра управления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достоверности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конфиденциальность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хранение информации в специальной базе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ознакомление с информацией всех желающих.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 В каком диапазоне частот работает базовая станция автоматических идентификационных систем (АИС)?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156,025 - 162, 025 МГц;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156,025 - 162, 025 кГц;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9,3 - 9,5 ГГц;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1570 - 1611 МГц.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 Technical Control System (TCS) должна соединяться с датчиками. Уберите не верный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Позиции;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Скорости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Автоматической идентификационной системы (АИС).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 Укажите причину возможной неисправности при появлении на экране «Service Display» берегового оборудования автоматической идентификационной системы (АИС) диагностического сообщения о превышении допустимых границ значения коэффициента стоячей волны (КСВ).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Неправильно подключена УКВ-антенна;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Неправильно подключена антенна ГНСС;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Неправильно настроены интерфейсы;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Сбой подачи электроэнергии.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 Укажите причину возможной неисправности при появлении на экране «Service Display» берегового оборудования автоматической идентификационной системы (АИС) диагностического сообщения о превышении допустимых границ значения коэффициента стоячей волны (КСВ).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Неправильно подключена УКВ-антенна;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Неправильно подключена антенна ГНСС;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Недостаточная мощность генератора;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Сбой подачи электроэнергии.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 Расставьте последовательность монтажа берегового оборудования АИС в правильном порядке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обеспечить соответствующую защиту;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смонтировать антенну ГНСС;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смонтировать УКВ антенну;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установить базовую станцию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установить персональный компьютер с соответствующим программным обеспечением;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соединить взаимодействующие устройства;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присоединить источники питания.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 Каким образом можно контролировать некорректный (неполный) анализ поступающих данных в результате ошибок программного обеспечения (ПО)?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Тестированием;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Сигнализацией;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невозможен.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 Каким образом решается проблема отказа сервера?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Дублированием;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Резервированием;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Ремонтом;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может быть решена ни каким из вышеперечисленных способов.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 Возможно ли управление МАНС в автоматическом и дистанционном режиме если произошел сбой (отказ) сервера системы координации управления (СКУ)?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в автоматическом;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Этот элемент не участвует в управлении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 При работе в режиме автономного решения, в случае возникновения проблем, судно самостоятельно принимает решения на основе вычислительных алгоритмов или запрограммированных моделей принятия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Судно не может самостоятельно решать возникающие проблемы;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при условии вовлечения в процесс оператора непосредственно на борту.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 Каким образом решается проблема отказа сервера?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Дублированием;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Резервированием;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Заменой на новый;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может быть решена ни каким из вышеперечисленных способов.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 Покрывает ли Система Инмарсат полярные районы?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Периодически;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Инмарсат не относится к таким системам.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 Терминалы семейства Fleet, помимо стандартных услуг передачи данных, голоса и факса с низкой скоростью, могут быть применены для доступа к услугам Интернет Web и Email.</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Web;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Email.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 Сети VSAT (Very Small Aperture Terminal) строятся на базе: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Геостационарных спутников ретрансляторов;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Спутников, имеющих экваториальную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 имеющих высокоорбитальную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Работает без участия спутников.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 В чем заключается востребованность технологий широкополосного доступа VSAT (Very Small Aperture Terminal) на флоте?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Пропускная способность спутникового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Надежность обмена данными по спутниковым каналам;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Подключается напрямую к терминальному оборудованию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Упрощает конструкцию абонентских терминалов;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ответы не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 Какие сервисы доступны в системе VSAT (Very Small Aperture Terminal)?</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Единая информационная среда между судоходной компанией, береговыми службами и судами флота;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Онлайн консультации;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средства связи для экипажа 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Видеоконференцсвязь;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Электронная цифровая подпись;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Дистанционное управление;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Мониторинг судовых параметров с берега, телеметрия и видео наблюдение за судовыми процессами.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 Домен управления МАНС обладает высоким уровнем доверия и включает в себя системы управления движения судном, локальные или высокозащищенные навигационные и информационновычислительные системы, а также домен интеллектуальной поддержки принятия решений, которые работают в высоконадежной среде IBS.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лишь локальные навигационные и информационновычислительные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лишь информационно-вычислительные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Данная операция невозможна;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Данная операция возможна при наличии разрешения СМХ.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 Защита LAN обеспечивается следующими способами: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отключены незадействованные usb порты на серверах в bios;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включены незадействованные порты ethernet;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установлены пароли на bios;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внутри локальной сети на всех устройствах включен выход в интернет.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 Перечислите ограничение системы обмена данными.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Гарантированную передачу в режиме реального времени всех телеметрических данных с судна (128 кБит/с), а также с ПДУ на судно при дистанционном режиме управления (менее 128 кБит/с), даже при временной деградации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непрерывной связи с мостиком судна (128 кБит/с) для получения звуковых сигналов и связи с экипажем;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непрерывной передачи видеоданных, полученных с помощью бортовых самописцев со скоростью 1 мБит/с, а также возможность постоянного доступа к этим данным в режиме «реального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Системы не имеют ограничений.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Данная операция невозможна;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Данная операция возможна при наличии разрешения СМХ;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Только если они выполнены с разрешения судовладельца.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 Как называются информационные технологии, ориентированные на решение плохо структурированных (формализованных) задач?</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Информационная технология обработки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Информационная технология экспертных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Информационная технология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Информационная технология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 Как называются информационные технологии, ориентированные на работу в среде информационно-управляющей систем?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Информационная технология обработки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Информационная технология экспертных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Информационная технология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Информационная технология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76 Какие информационные технологии выражаются в способности пояснять свои рассуждения в процессе получения решения. Очень часто эти пояснения оказываются более важными для пользователя, чем само решение.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Информационная технология обработки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Информационная технология экспертных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Информационная технология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Информационная технология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77 Как называется способ обработки данных, связанный с появлением персональных компьютеров, дающих возможность автоматизировать отдельные рабочие места?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Распределенный;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Интегрированный.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78 Как называется способ обработки информации, предусматривающий создание информационной модели управляемого объекта и распределенной базы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Распределенный;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Интегрированный.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79 Диагностирование МАНС состоит: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непрерывном автоматическом контроле технического состояния МАНС, своевременном обнаружении отклонений контролируемых параметров от нормативных значений, идентификации и локализации дефектов, выработке стратегии последующих действий и прогнозирования ресурсов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периодическом контроле важных узлов и механизмов МАНС, достаточных для определения технического состояния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в своевременном обнаружении отклонений контролируемых параметров от нормативных значений;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диагностирования отсутствует.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80 Информационная технология контроля за структурной и функциональной целостностью автономного судна предназначена для: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Решения хорошо структурированных задач, по которым имеются необходимые входные данные и известны алгоритмы и другие стандартные процедуры их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плохо формализованных или неформализованных задач, для которых отсутствуют алгоритмы и другие стандартные процедуры их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Визуального отображения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Такой технологии не существует.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81 Укажите определение, которое дано неверно: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Целостность это - мера доверия к информации, обеспечиваемой системой в целом;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Целостность подразумевает способность системы своевременно предоставлять сообщения о сбоях пользователю;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целостности позволяет своевременно обнаруживать изменения параметров системы, а также обеспечивать корректное функционирование систем защиты;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Целостность не защищает от утечек конфиденциальной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82 Контроль целостности может использоваться для: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Предупреждения нарушений информационной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Обнаружения нарушений;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Локализации последствий нарушений;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Прогнозирования нарушений.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83 К задачам планирования в рамках СППР безопасности эксплуатации СЭУ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Формулирование и определение показателей безопасности эксплуатации СЭУ, влияющих на проблемную ситуацию или процесс предупреждения аварии;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показателей выдвигаемых стратегий, целей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Вычисление объёма бункерного топлива, затрачиваемого на переход;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Такой системы не предусмотрено.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84 Какие существуют методы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Расчетно-аналитическии метод;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Экономико-математические методы;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Сетевой метод;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Серверный метод.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85 В каком из нормативных документов изложены общие требования к комплексам автоматизации и автономному управлению морскими судами? Выберите название документа.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Положения по классификации морских автономных и дистанционно управляемых надводных судов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конструкции судов внутреннего водного транспорта и судовому оборудованию;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 технического наблюдения за постройкой судов и изготовлением материалов и изделий для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Таких документов не существует.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86 Дайте определение оптимального управления в автоматизации: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которое обеспечивает достижение цели при следующих условиях: получение экстремального значения заданного критерия (показателя) качества управления и соблюдение ограничений на управляющие воздействия и выходные величины (фазовые координаты);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при котором ОУ является линеаризованной функцией и выполняется поиск минимума отклонения действительного значения управляющего воздействия от заданного;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при котором обеспечиваются следующие показатели: надёжность, эффективность, долговечность, стабильность;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при котором обеспечивается прогнозирование функции.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87 Согласно положениям по классификации морских автономных и дистанционно управляемых надводных судов (МАНС) для управления судовой энергетической установкой  должна быть предусмотрена возможность: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с местных постов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управления судового поста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управления с помощью судовой системы искусственного интеллекта;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управления внешнего центра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управления с помощью берегового портового экипажа контроля движения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88 Судовая энергетическая установка МАНС должна иметь необходимые средства, позволяющие: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Осуществлять автономную эксплуатацию в соответствии с потребностями маневрирования МАНС, при этом обеспечивая удобный контроль и эксплуатацию, а также испытания и проверки;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Обеспечивать доставку параметров работы ответственных систем и оборудования в навигационную систему и в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автоматически запускать аварийные средств питания, подающих питание аварийным потребителям, обеспечивающим безопасность мореплавания, а также питание к оборудованию для восстановления нормального электропитания всех систем в случае неисправного состояния механической установки;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89 Перечислите основные принципа выработки управляющего воздействия u(t) на объект управления (принципы 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по задающему воздействию g(t);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по возмущающему воздействию f(t);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по отклонению х(t);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по предельной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90 Какие из законов регулирования используются в САУ следования судна по линии заданного пути в автоматическом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Пропорциональный (П);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Интегральный (И);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современных САУ применяются регуляторы, использубщие эти законы совместно (ПИД);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Дифференциальный (Д).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91 Как можно обеспечить безаварийную работа механизмов, которые, среди всего прочего, должны проходить периодическую профилактику?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модульных сменных элементов технической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специальных ремонтных бригад;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ответа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ответа не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92 Для чего необходимо иметь базы данных, содержащие информацию о предыдущих случаях аварий и повреждений в тех или иных конкретных условиях?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проведения качественного анализа рисков;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проведения количественного анализа рисков;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проведения качественного и количественного анализа рисков;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осуществления качественного ремонта.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93 В основе концепции приоритета риска лежит: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рейтингов возникновений и последствий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дерево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априорная информация о причинах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94 Для каких целей разработан метод анализа видов и последствий отказов?
Варианты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отказами;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контроля и диагностики технических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прогнозирования последствий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95 Критерии приемлемого риска можно определить: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 качественном анализе;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количественном анализе;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как при качественном, так и количественном анализе;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96 Раскройте сущность основных терминов концепции риска: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Риск – необдуманное действие в сложной и безнадежной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Риск - комбинация частоты и тяжести последствий происшествия;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риска - процесс идентификации опасностей и оценки риска (частота и последствия);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риском - процесс, имеющий дело с уже оцененным риском и связан с определением мер по уменьшению риска;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Оценка риска – конкретная оценка по пятибалльной системе.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97 Дайте определение понятию «Системы автоматического управления» (САУ)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такие системы, которые осуществляют управление каким-либо процессом или техническим устройством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такие системы, которые вырабатывают решение о формировании управляющего воздействия и далее, на основании предложенных решений, человек определяет как управлять объектом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Набор технических элементов, совокупное воздействие которых на объект управления обеспечивает требуемое изменение его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98 Дайте определение понятию «устройство управления» (УУ)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Набор технических элементов, совокупное воздействие которых на объект управления обеспечивает требуемое изменение его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Представляющий собой какую-либо динамическую систему или техническое устройство, которые могут изменять свое состояние под влиянием внешних воздействий;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полный, целостный набор элементов (компонентов), взаимосвязанных и взаимодействующих между собой так, чтобы могла реализоваться функция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99 Выберите назначение «Задающего элемента» (ЗЭ)</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 для формирования задающей функции g(t), необходимой для установленного режима, и преобразования ее в задающую величину g1(t), удобную для дальнейшего использования в устройстве управления (УУ);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100 Выберите назначение «Исполнительное устройство» ИУ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Предназначено для выработки сигнала управления u(t) в соответствии с сигналом отклонения х(t) и подачи его на объект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101 Выберите назначение «Преобразующий элемент» ПЭ</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102 Какой режим используется при централизованном способе обработки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Телеобработки;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Интерактивный;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Однопрограммный;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Многопрограммный.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103 Какой режим применяется при децентрализованной и распределенной обработке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Телеобработки;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Интерактивный;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Однопрограммный;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Многопрограммный.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104 Какой режим предполагает возможность двустороннего взаимодействия пользователя с системой, т.е. у него есть возможность воздействия на процесс обработки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Телеобработки;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Интерактивный;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Однопрограммный;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Многопрограммный.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105 Вычислительная система настолько быстро обслуживает каждого пользователя, что создается впечатление их одновременной работы. Какой режим характеризуется таким определением?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Телеобработки;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Интерактивный;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Однопрограммный;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Многопрограммный.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106 Какие положительные стороны малых ЭВМ?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надежность;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простота в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возможностью подключения большого числа пользователей;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быстродействие.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107 Мониторинг внутреннего состояния МАНС, можно рассматривать в следующих аспектах: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С точки зрения технического состояния внутренней 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 С точки зрения состояния функционирования;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 1 и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 Все ответы не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108 Изменчивость во внутренней структуре МАНС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Неизбежные различия среди индивидуальных значений внутренних процессов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Необратимые изменения во внутренней структуре МАНС, в результате которых возникает новое качество или состояние структуры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ответы правильны;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не правильны.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109 Техническое состояние МАНС определяется: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Совокупностью технических параметров, характеризующих возможное отклонение функционирования от нормального, приводящее к отказу;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Совокупностью подверженных изменению эксплуатационных свойств МАНС, характеризуемая в каждый определенный момент времени соответствием фактических параметров и признаков нормативным показателям и признакам, установленным технической документацией;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ответа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110 Выберите один или несколько правильных ответов. Подсистема показателей о внутренней среде МАНС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Показания эхолота;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Показания гирокомпаса;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Показания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Показания оборотов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Показания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Показания CPA and TCPA;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Показания волномера.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111 Изменчивость во внутренней структуре МАНС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Неизбежные различия среди индивидуальных значений внутренних процессов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Необратимые изменения во внутренней структуре МАНС, в результате которых возникает новое качество или состояние структуры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Любые изменения во внутренней 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Изменения во внутренней структуре, направленные на её улучшение.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112 При выборе с мостика аварийного режима работы главного двигателя («EMERGENCY RUN») выполняется ряд условий. Из перечисленного выберите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отменяется ограничение оборотов из центрального поста управления (ЦПУ);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отменяются программы нагрузки;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отменяется защита по предельной частоте вращения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отменяются защиты по снижению давления масла распредвала и температуре упорного подшипника двигателя.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113 Система защит судового главного СРЕДНЕОБОРОТНОГО дизеля должна выполнять аварийную остановку главного двигателя (SHUT DOWN) в следующих случаях... Выберите единственный правильный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Повышение температуры выпускных газов выше максимально допустимой;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Снижения давления в системе наддува;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Появления паров масла (масляного тумана) в картере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114 Системы автоматизации должны получать питание как от основного, так и от аварийного источников энергии, если: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системы автоматизации ответственных потребителей;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сами автоматизированные установки получают питание от указанных источников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такие системы не дублированы / не имеют резерва;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относятся к грузовому оборудованию.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115 В аварийной ситуации вахтенный механик должен предпринять следующие действия: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Доложить старшему механику;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Принять все меры для локализации аварийной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Доложить на мостик;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Перейти на резервный двигатель.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116 Система защит судового главного малооборотного дизеля должна выполнять аварийную остановку главного двигателя (SHUT DOWN) в следующих случаях... Выберите ВСЕ правильные ответы.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Высокая температура в системе охлаждения цилиндров;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Превышение предельной частоты вращения («Overspeed»);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Снижение давления масла на рамовый и упорный подшипник;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Высокая температура вкладышей упорного подшипника.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117 Система защит судового главного малооборотного дизеля НЕ должна выполнять аварийную остановку главного двигателя (SHUT DOWN) в следующих случаях... Выберите два НЕВЕРНЫХ варианта ответа.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Повышение температуры вкладышей упорного подшипника выше предельно допустимой;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Снижения давления в системе охлаждающей воды;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Появления паров масла (масляного тумана) в картере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Превышение предельной частоты вращения.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118 При аварийном снижении частоты вращения главной двигательной установки и после исчезновения причины аварийного снижения частоты вращения...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должен самопроизвольно измениться режим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должно измениться заданное значение частоты;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происходит аварийное отключение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должен автоматически изменяться режим работы.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119 При выборе с мостика аварийного режима работы главного двигателя («EMERGENCY RUN») выполняется ряд условий. Из перечисленного выберите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отменяется ограничение оборотов из ЦПУ;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отменяются программы нагрузки;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отменяется защита по предельной частоте вращения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отменяются защиты по снижению давления масла распредвала и температуре упорного подшипника двигателя.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120 Система защит судового главного СРЕДНЕОБОРОТНОГО дизеля должна выполнять аварийную остановку главного двигателя (SHUT DOWN) в следующих случаях... Выберите единственный правильный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Появления паров масла (масляного тумана) в картере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температуры выпускных газов выше максимально допустимой;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Колебание давления в системе наддува;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121 В аварийной ситуации вахтенный механик должен предпринять следующие действия: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Доложить старшему механику;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Принять все меры для локализации аварийной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Доложить на мостик;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Перейти на резервный двигатель.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122 Система защит судового главного малооборотного дизеля должна выполнять аварийную остановку главного двигателя (SHUT DOWN) в следующих случаях... Выберите ВСЕ правильные ответы.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Высокая температура в системе охлаждения цилиндров;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Превышение предельной частоты вращения («Overspeed»);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Снижение давления масла на рамовый и упорный подшипник;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Высокая температура вкладышей упорного подшипника.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123 Судовые почтовые службы не должны включать технологию обнаружения вредоносных программ, чтобы предотвратить доставку на судно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Судовые почтовые службы на борту судна отсутствуют;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усмотрению судового механика.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124 Недопустимым использованием или поведением сотрудников МАНС считается следующее: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 создание или распространение не вредоносных программ, или другого законного материала;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загрузка коммерческого программного обеспечения или любых материалов, защищенных авторским правом, принадлежащих третьим сторонам, за исключением случаев, когда такая загрузка покрывается или разрешается коммерческим соглашением или другой такой лицензией;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взлом неавторизованных 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преднамеренных действий, которые тратят впустую усилия персонала или сетевых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введение в сеть любой формы машиночитаемых носителей без проведения проверки на вирусы.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125 Изложите основные требования к повышению осведомленности о кибербезопасности на судне: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распределение обязанностей и задач внутри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количественная оценка угрозы;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выявление уязвимостей;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поиск конкретных злоумышленников;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оценка воздействия.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126 Недопустимым использованием или поведением сотрудников МАНС считается следующее: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 создание или распространение не вредоносных программ, или другого законного материала;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загрузка коммерческого программного обеспечения или любых материалов, защищенных авторским правом, принадлежащих третьим сторонам, за исключением случаев, когда такая загрузка покрывается или разрешается коммерческим соглашением или другой такой лицензией;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обновление лицензионных программ или приложений;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преднамеренных действий, которые тратят впустую усилия персонала или сетевых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введение в сеть любой формы машиночитаемых носителей без проведения проверки на вирусы.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127 Примеры угроз и потенциальные последствия для компаний и судов. 
Сопоставьте группы и их мотивы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Активисты (в том числе недовольные сотрудники)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ущерб репутации нарушение работы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Преступники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финансовая выгода, коммерческий шпионаж, промышленный шпионаж</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Государство Организация, спонсируемая государством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политическая выгода, шпионаж</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Оппортунист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состязательность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128 Экипаж МАНС не несет ответственность за своевременное уведомление о любом инциденте, который может рассматриваться как «киберинцидент»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МАНС не подвержен кибератакам;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Ответственность лежит на судовладельце.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129 Компания эксплуатирующая МАНС (Оператор)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Политика кибербезопасности для МАНС не разрабатывается;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Политику разрабатывает капитан.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130 Группа реагирования на киберинциденты (АCSIRT) не отвечает за анализ информации, категоризацию любых киберинцидентов и их устранение. Группа реагирования не отвечает за управление инцидентами в соответствии с процедурами управления инцидентами.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МАНС не подвержен кибератакам;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Группа реагирования отвечает только за категоризацию.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131 Компания эксплуатирующая МАНС (Оператор)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Политика кибербезопасности для МАНС не разрабатывается;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Политику разрабатывает судовладелец.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132 Что относится к политике по кибербезопасности компании, системы управления безопасностью и планы охраны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систематическая оценка высшим руководством компании, проблемы кибератак и киберинцидентов в рамках эксплуатации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усовершенствование системой управления безопасностью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персонала к возможным кибератакам и киберинцидентам;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приглашение внешних специалистов в сфере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соблюдение обязательных для выполнения международных и национальных требований в сфере кибербезопасности.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133 Экипаж МАНС должен пытаться вводить параметры настройки компьютера. Ввод параметров настройки обычно осуществляется с помощью комбинации функциональных клавиш и часто выделяется при запуске компьютера. Если пользователь случайно вошел в настройку программы, он не должен выключить компьютер, пытаясь изменить или сохранить какие-либо изменения.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Лишь по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Если пользователь случайно вошел в настройку программы, он должен попытаться изменить или сохранить какие-либо изменения.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134 Экипажу МАНС строго запрещено использовать носители, содержащие программные файлы, для переустановки бортовых программных приложений без предварительного разрешения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Разрешено при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программы, имеющие лицензию изготовителя.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135 Экипаж МАНС никогда не должен переформатировать или копировать файлы на мастер-диски или любые другие носители, содержащие файлы программ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Лишь по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Может выполнять данную процедуру раз в месяц.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136 Экипажу МАНС строго запрещено устанавливать программное обеспечение, не авторизованное Компанией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Разрешено по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Разрешено, при условии наличия лицензионного ключа издателя.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137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Такие процедуры в компании отсутствуют;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имеющие лицензию изготовителя.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138 По способу использования нейронных сетей методы нейроуправления делятся на прямые методы и непрямые методы. В прямых методах нейронная сеть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обучается непосредственно генерировать управляющие воздействия на объект;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обучается выполнять вспомогательные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обучается ретроспективному анализу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обучается прогностическому анализу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139 По способу использования нейронных сетей методы нейроуправления делятся на прямые методы и непрямые методы. В прямых методах нейронная сеть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обучается непосредственно генерировать управляющие воздействия на объект;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обучается взаимодействовать с человеком;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обучается ретроспективному анализу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обучается прогностическому анализу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140 Нейроуправление (англ. Neurocontrol)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частный случай интеллектуального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использующее искусственные нейронные сети для решения задач управления динамическими объектами;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использующее биологические нейронные сети для решения задач управления динамическими объектами;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использующее ПИД-регуляторы для решения задач управления динамическими объектами.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141 По способу использования нейронных сетей методы нейроуправления делятся на прямые методы и непрямые методы. В непрямых методах нейронная сеть обучается выполнять вспомогательные функции: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идентификация объекта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подавление шума;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оперативная настройка коэффициентов ПИД-контроллера;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142 Схема подражающего нейроуправления: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нейроконтроллер обучается на примерах динамики обычного контроллера по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нейроконтроллер обучается на тестовой выборке;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нейроконтроллер обучается на примерах динамики обычного контроллера без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нейроконтроллер обучается на примерах динамики поведения человека-оператора по обратной связи.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143 Верно ли это утверждение: «основой для проведения операции нечеткого логического вывода является база правил, содержащая нечеткие высказывания в форме «если - то» и функция принадлежности для соответствующих лингвистических терминов»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проведения операции нечеткого логического вывода не существует базы правил;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База правил, содержащая нечеткие высказывания в форме «или».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144 Продолжите фразу: «С точки зрения ИНС, принятие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Эта задача близка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разбиение множества входных сигналов на классы, при том, что ни количество, ни признаки классов заранее не известны;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прогнозирование напрямую следующее из способности ИНС к обобщению и выделению скрытых зависимостей между входными и выходными данными;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145 Перечислите основные задачи, решаемые в процессе принятия решения: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Комплексное решение проблемы на основе формальных и неформальных методов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Генерация максимально возможных вариантов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количественная и качественная оценка критериев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Единственность верности принятого решения должна быть унифицирована;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 множества предложенных решений невозможно выбрать наилучшее в связи с отсутствием сравнительной оценки важности объясняющих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146 Перечислите основные задачи, решаемые в процессе принятия решения: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Комплексное решение проблемы на основе формальных и неформальных методов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последовательности действий при принятии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количественная и качественная оценка критериев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Единственность верности принятого решения должна быть унифицирована;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 множества предложенных решений невозможно выбрать наилучшее в связи с отсутствием сравнительной оценки важности объясняющих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147 Процесс математического моделирования можно разделить на пять этапов: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Этап 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формулирование законов, связывающих основные объекты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Этап 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исследование математических задач, к которым приводит математическая модель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Этап 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верификация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Этап 4</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валидация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Этап 5</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анализ модели в связи с накоплением данных об изучаемых явлениях и модернизация модели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148 Выберите правильное определение понятия «искусственный интеллект» (ИИ)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Свойство интеллектуальных систем выполнять творческие функции, которые традиционно считаются прерогативой человека; наука и технология создания интеллектуальных машин, особенно интеллектуальных компьютерных программ;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Раздел информатики и смежных дисциплин, развивающий основы и методы классификации и идентификации предметов, явлений, процессов;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отнесение исходных данных к определённому классу с помощью выделения существенных признаков, характеризующих эти данные, из общей массы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149 Что такое «аппроксимация функции»?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Нахождение такой функции, которая была бы близка заданной;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Способ нахождения промежуточных значений величины по имеющемуся дискретному набору известных значений, при условии, что все точки такой функции совпадают с точками исходной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Способ нахождения промежуточных значений величины по имеющемуся дискретному набору известных значений;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150 Дайте наиболее общую формулировку понятия «распознавание образов»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Раздел информатики и смежных дисциплин, развивающий основы и методы классификации и идентификации предметов, явлений, процессов, сигналов, ситуаций и тому подобных объектов, которые характеризуются конечным набором некоторых свойств и признаков;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Способность компьютера осознанно отличить различные объекты используя их признаки, аналогично тому, как эти задачи выполняются человеческим интеллектом;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Способ обработки информации на основе эталонных образов, которые находятся в базе данных экспертной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151 Перечислите математический аппарат искусственного интеллекта, применяемый в современный системах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Искусственные нейронные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Машинное обучение;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Нечёткая логика и математика нечётких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152 Перечислите задачи, решаемые с помощью технологий искусственного интеллекта (ИИ)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Принятие решений и управление, аппроксимация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Кластеризация, кластерный анализ, прогнозирование;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Сжатие данных и ассоциативная память, оптимизация;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153 Перечислите основные направления развития программ, основанных на методологии искусственного интеллекта (ИИ)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Машинное творчество;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Чат-боты в социальных сетях;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Автономные транспортные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Изучение космоса;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Здравоохранение;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Сельское хозяйство.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154 Искусственные нейронные сети (ИНС) — модели машинного обучения, использующие комбинации распределенных простых операций, зависящих от обучаемых параметров, для обработки входных данных. Какого вида ИНС не существует?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Рекуррентные;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Свёрточные;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Приплюснутые;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155 Выберете, какая характеристика соответствует определению «Рекуррентные нейронные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Прямолинейный вид нейросетей, при котором соседние узлы слоя не связаны, а передача информации осуществляется напрямую от входного слоя к выходному;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Применяются для классификации изображений, распознавания объектов, прогнозирования, обработки естественного языка и других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156 Выберете, какая характеристика соответствует определению «Прогнозирование временных рядов»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Составления долгосрочных прогнозов на основе динамического временного ряда значений;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автоматизированного создания контента или его трансформации;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157 Выберете, какая характеристика соответствует определению «нейронные сети прямого распространения»: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Прямолинейный вид нейросетей, при котором соседние узлы слоя не связаны, а передача информации осуществляется напрямую от входного слоя к выходному;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Используют направленную последовательность связи между узлами. В таких сетях результат вычислений на каждом этапе используется в качестве исходных данных для следующего;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Внутреннее представление данных нейронной сети не учитывает пространственные иерархии между простыми и сложными объектами;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158 Какой из видов машинного обучения основывается на взаимодействии обучаемой системы со «средой»?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Обучение с подкреплением;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Глубинное обучение;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Обучение без учителя;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159 Выберите в каких задачах судовождения из перечисленных применяются методы машинного обучения и искусственные нейронные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Адаптивный вариант траекторной стабилизации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Распознавание опасных судов и других статических и динамических опасностей по набору визуального ряда;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сжатия данных для оптимизации спутниковой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160 Что представляет из себя архитектура информационно-управляющей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Структуру взаимосвязей технических средств и программного обеспечения, соединенных в цепи между собой вычислительных машин;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Структуру искусственного интеллекта, который в автоматическом режиме решает задачу проводки судна от ТВЛ до ТВЛ без какого-либо участия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Структуру, основанную на системах нечётких функций и нечёткой логики и других методах искусственного интеллекта и машинного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161 Применительно к системам автоматизированной обработки информации, что означает термин «Локализация»?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Системы располагаются в специальных защищенных помещениях и имеют ограниченный контролируемый режим доступа;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которые необходимо постоянно контролировать с помощью автоматизированных человеко-машинных средств и далее выполнять постобработку;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162 Применительно к системам автоматизированной обработки информации, что означает термин «Локализация»?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Системы располагаются в специальных защищенных помещениях и имеют ограниченный контролируемый режим доступа;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которые необходимо постоянно контролировать с помощью автоматизированных человеко-машинных средств и далее выполнять постобработку;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имеет ограничение по числу лиц допущенных к работе с 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163 Какие факторы из перечисленных учитываются при архитектурном построении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надежности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Локализация систем автоматизированной обработки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Эквивалентность равноточных и неравноточных измерений с помощью технических средств автоматической регистрации.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164 Перечислите ряд мероприятий и принципов для минимизации риска при возможном повреждении или отказе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Функциональная автономия средств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Независимость и модульный принцип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Избыточность информации и дублирование некоторых видов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Обнаружение погрешностей в передаче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Постоянный контроль состояния цепей и контуров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Оперативное обновление системы человеком вручную, если нет возможности дистанционного доступа к перечисленным ресурсам.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165 Согласно правового статуса экипажа МАНС, кто из перечисленных лиц принимает окончательные решения по управлению полуавтономным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находящийся на борту полуавтономного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Член внешнего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Вахтенный механик;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Судовладелец и оператор Системы управления движением судов (СУДС).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166 Выберите правильный вариант ответа.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Капитана порта, пограничных органов,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предложенные системами поддержки принятия решений и технических средств автоматики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Владельца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Указания лоцмана;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варианты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167 Области философии проектирования МАНС включают: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СЭУ, их оборудование и системы в области  МАНС полностью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СЭУ, их оборудование и системы в области  МАНС частично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СЭУ, их оборудование и системы в области  МАНС полностью автоматизированы, но присутствие экипажа на борту необходимо;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Техническая эксплуатация СЭУ МАНС осуществляется с удаленного поста управления вне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Техническая эксплуатация СЭУ МАНС осуществляется с удаленного поста управления на судне.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168 Какие новые технологии должны войти в состав автономного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архитектура;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процессы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 пожарной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двигатели.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169 Области философии проектирования МАНС включают: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СЭУ, их оборудование и системы в области  МАНС полностью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СЭУ, их оборудование и системы в области  МАНС частично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СЭУ, их оборудование и системы в области  МАНС частично автоматизированы, и присутствие экипажа на борту необязательно;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Техническая эксплуатация СЭУ МАНС осуществляется с удаленного поста управления вне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Техническая эксплуатация СЭУ МАНС осуществляется с удаленного поста управления на судне.</w:t>
            </w:r>
          </w:p>
        </w:tc>
      </w:tr>
    </w:tbl>
    <w:p w14:paraId="0A23287E" w14:textId="77777777" w:rsidR="00D43675" w:rsidRPr="00220001" w:rsidRDefault="00D43675" w:rsidP="00DF3739">
      <w:pPr>
        <w:rPr>
          <w:lang w:val="en-US" w:eastAsia="ru-RU"/>
        </w:rPr>
      </w:pPr>
    </w:p>
    <w:p w14:paraId="613116DB" w14:textId="77777777" w:rsidR="0091117B" w:rsidRPr="00220001" w:rsidRDefault="0091117B" w:rsidP="00DF3739">
      <w:pPr>
        <w:rPr>
          <w:lang w:val="en-US" w:eastAsia="ru-RU"/>
        </w:rPr>
      </w:pPr>
      <w:bookmarkStart w:id="41" w:name="_Toc78533458"/>
    </w:p>
    <w:p w14:paraId="092F9077" w14:textId="5E2F8C95" w:rsidR="0043485A" w:rsidRPr="005F373B" w:rsidRDefault="0043485A" w:rsidP="00574DB8">
      <w:pPr>
        <w:pStyle w:val="2"/>
      </w:pPr>
      <w:bookmarkStart w:id="42" w:name="_Toc94019593"/>
      <w:bookmarkStart w:id="43" w:name="_Toc130546237"/>
      <w:bookmarkStart w:id="44" w:name="_Toc130547460"/>
      <w:r w:rsidRPr="005F373B">
        <w:lastRenderedPageBreak/>
        <w:t>5.3 Критерии и шкала оценки (ключи к заданиям), правила обработки результатов теста</w:t>
      </w:r>
      <w:bookmarkEnd w:id="41"/>
      <w:bookmarkEnd w:id="42"/>
      <w:bookmarkEnd w:id="43"/>
      <w:bookmarkEnd w:id="44"/>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13; 13; 13; 13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1,2,3,4,5,6,7</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a,б,в,д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5" w:name="_Toc33036840"/>
    </w:p>
    <w:p w14:paraId="56570DD6" w14:textId="48FBB6FD" w:rsidR="0043485A" w:rsidRPr="005F373B" w:rsidRDefault="0043485A" w:rsidP="00574DB8">
      <w:pPr>
        <w:pStyle w:val="1"/>
      </w:pPr>
      <w:bookmarkStart w:id="46" w:name="_Toc78533459"/>
      <w:bookmarkStart w:id="47" w:name="_Toc94019594"/>
      <w:bookmarkStart w:id="48" w:name="_Toc130546238"/>
      <w:bookmarkStart w:id="49" w:name="_Toc130547461"/>
      <w:r w:rsidRPr="005F373B">
        <w:t>6 Задания для проверки умений и навыков</w:t>
      </w:r>
      <w:bookmarkEnd w:id="45"/>
      <w:bookmarkEnd w:id="46"/>
      <w:bookmarkEnd w:id="47"/>
      <w:bookmarkEnd w:id="48"/>
      <w:bookmarkEnd w:id="49"/>
    </w:p>
    <w:bookmarkEnd w:id="1"/>
    <w:bookmarkEnd w:id="2"/>
    <w:bookmarkEnd w:id="3"/>
    <w:bookmarkEnd w:id="4"/>
    <w:bookmarkEnd w:id="5"/>
    <w:bookmarkEnd w:id="6"/>
    <w:bookmarkEnd w:id="7"/>
    <w:bookmarkEnd w:id="8"/>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в условиях МАНС</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«НЕСЕНИЕ ВАХТЫ В МАШИННОМ ОТДЕЛЕНИИ»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«Эксплуатация главных установок и вспомогательных механизмов и связанных с ними систем управления»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 помощью данных упражнений предполагается продемонстрировать важность хорошего несения вахты, а также общее понимание систем и подсистем машинного отделения.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овладеют знанием разницы между несением вахты с присутствием людей и безвахтенным обслуживанием.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получат навыки заполнения журнала машинного отделения.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смогут выполнять вахтенные обязанности.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смогут правильно сдавать и принимать вахту.</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Необходимые условия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должен обладать:</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спецификаций систем тренажёра машинного отделения.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знанием о работе оборудования тренажера.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знаниями, полученными в предыдущем упражнении о работе в команде, определении приоритетов задач и понимании схем систем силовой установки.</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того, как запускать вспомогательный котел в правильном порядке (путем создания и использования собственного контрольного листа).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знаниями двигателей, вспомогательных систем и электрооборудования, включая ГРЩ.</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теоретико-техническими знаниями.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Исходное состояние тренажера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Морской режим.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Полный вперед, 95% нагрузки ГД.</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Вспомогательные механизмы работают штатно.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Опреснитель в работе.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Управление ГД осуществляется с мостика.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Инструктаж</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Объясните слушателю разницу между видами вахт, например, безвахтенное обслуживание и вахта с присутствием людей, вахта на больших и малых судах.</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Как правильно принять вахту?</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Определить приоритеты, что должно быть сделано сперва?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Объясните важность несения вахты, включая вахтенные обязанности и правильное заполнение журнала.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слушателя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Слушатели отправляются на тренажер машинного отделения, выполняют обход машинного отделения (МО) и далее принимают вахту надлежащим образом от других слушателей или инструктора.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Слушатели приступят к своим обязанностям с заполнения журнала и проверки танков, и т.д.</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После заполнения журнала, слушатели должны проверить значения.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Также слушатели будут выполнять вахтенные обязанности</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 течении их вахты сигнализации / отклонения в работе систем должны быть устранены.</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инструктора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расскажет слушателю о состоянии машинного отделения, когда слушатели примут вахту.</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Во время упражнения инструктор создает некоторые сбои, например, высокий уровень в колодцах, низкий уровень расширительных танков и т. д.</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проверит, выполняют ли слушатели все вахтенные обязанности.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Подведение итогов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Результаты полученные в течении вахты должны быть сопоставлены и обсуждены.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Все ли обязанности выполнены соответственно, слушатели правильно расставляют приоритеты вахты и решают вопросы аварийной сигнализации?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должны объяснить, что они предприняли для решения возникших отклонений /причин, повлекших срабатывания аварийной сигнализации.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Оценка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Задайте слушателю вопросы, касающиеся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 помощью вопросов и ответов определите, понял ли слушатель принципы несения вахты в машинном отделении.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Обсудите действия слушателя.</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А.Г. Таранин, Тренажёрная подготовка судовых механиков «Тренажёрная подготовка вахтенных механиков с использованием тренажёра МО TRANSAS 5000», Методическое пособие, Федеральное гос. образовательное учреждение высш. проф. образования «Морская гос. акад. имени адмирала Ф. Ф. Ушакова», 2017</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Положение о порядке расследования аварий или инцидентов на море утверждено приказом Министерства транспорта РФ от 08.10.2013г. No308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Кодекс международных стандартов и рекомендуемой практики расследования аварии или инцидента на море (резолюция MSC.255(84) от 16.05.2008)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Международный кодекс по системам пожарной безопасности - Резолюция КБМ ИМО 98(73) Обязательный по МК СОЛАС-74 с поправками ., - СПб.: АО «ЦНИИМФ», 2020г. – 200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Руководство ИМО по разработке судовых планов чрезвычайных мер по борьбе с загрязнением нефтью - Резолюция МЕРС.54(32) с поправками на март 2001 г., - СПб.: ЗАО «ЦНИИМФ», 3-е исправленное и дополненное изд. 2008 г. - 74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Устав службы на морских судах утвержден приказом Минтранса России от 04.06.2018 N 224</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Устав о дисциплине работников морского транспорта утвержден постановлением Правительства Российской Федерации №395 от 23 мая 2000 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Международный кодекс безопасности судов, использующих газы или иные топлива с низкой температурой вспышки. Резолюция MSC. 391(95)</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в условиях МАНС</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операций с генераторами на полуавтономном судне</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2</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реагировать на киберинциденты в соответствии с принципами кибербезопасности и планом реагирования в условиях несения вахты на полуавтономном судне</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Задание</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Определить возможности СЗИ по детектированию вторжений на защищенный компьютер.</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1.</w:t>
      </w:r>
      <w:r>
        <w:rPr>
          <w:rFonts w:ascii="Times New Roman" w:hAnsi="Times New Roman" w:eastAsia="Times New Roman" w:cs="Times New Roman"/>
          <w:color w:val="000000"/>
          <w:sz w:val="28"/>
          <w:szCs w:val="28"/>
        </w:rPr>
        <w:t xml:space="preserve"> Просмотреть статистику сетевых атак средствами СЗИ.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2.</w:t>
      </w:r>
      <w:r>
        <w:rPr>
          <w:rFonts w:ascii="Times New Roman" w:hAnsi="Times New Roman" w:eastAsia="Times New Roman" w:cs="Times New Roman"/>
          <w:color w:val="000000"/>
          <w:sz w:val="28"/>
          <w:szCs w:val="28"/>
        </w:rPr>
        <w:t xml:space="preserve"> Изучить статистику обновлений.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3.</w:t>
      </w:r>
      <w:r>
        <w:rPr>
          <w:rFonts w:ascii="Times New Roman" w:hAnsi="Times New Roman" w:eastAsia="Times New Roman" w:cs="Times New Roman"/>
          <w:color w:val="000000"/>
          <w:sz w:val="28"/>
          <w:szCs w:val="28"/>
        </w:rPr>
        <w:t xml:space="preserve"> Изучить статистику работы портов TCP и UDP.</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4.</w:t>
      </w:r>
      <w:r>
        <w:rPr>
          <w:rFonts w:ascii="Times New Roman" w:hAnsi="Times New Roman" w:eastAsia="Times New Roman" w:cs="Times New Roman"/>
          <w:color w:val="000000"/>
          <w:sz w:val="28"/>
          <w:szCs w:val="28"/>
        </w:rPr>
        <w:t xml:space="preserve"> Изучить содержимое журналов входов, печати, ресурсов.</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Федеральный закон от 26 июля 2017 г. №187-ФЗ  «О безопасности критической информационной инфраструктуры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НД № 2-030101-037 Положения по классификации морских автономных и дистанционно управляемых судов (МАНС)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MSC.428(98) – управление морскими киберрисками в системах управления безопасностью</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Международный кодекс по охране судов и портовых средств (Кодекс ОСПС)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Циркуляр MSC-FAL.l/Circ.3 Руководство по управлению киберрисками в морской отрасли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Астреин В.В., Боран-Кешишьян А.Л. Охрана и безопасность судна. Конспект лекций / Новороссийск: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Астреин В.В., Боран-Кешишьян А.Л. Охрана и безопасность судна. Практические работы/ Новороссийск: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НД № 2-030101-040 Руководство по обеспечению кибербезопасности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Кодекс международных стандартов и рекомендуемой практики расследования аварии или инцидента на море (Кодекс расследования аварий) от 16.05.2008 N MSC.255(84)</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15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реагировать на киберинциденты в соответствии с принципами кибербезопасности и планом реагирования в условиях несения вахты на полуавтономном судне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Просмотреть статистику сетевых атак средствами СЗИ.
Шаг 2. Изучить статистику обновлений.
Шаг 3. Изучить статистику работы портов TCP и UDP.
Шаг 4. Изучить содержимое журналов входов, печати, ресурсов.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Просмотреть статистику сетевых атак средствами СЗИ.
Шаг 2. Изучить статистику обновлений.
Шаг 3. Изучить статистику работы портов TCP и UDP.
Шаг 4. Изучить содержимое журналов входов, печати, ресурсов.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операций с СЗИ в соответствии с инструкцией: 
- без ошибок выполнен доступ к статистикам сетевых атак, обновлений и портов;
- доступ к журналам входов, печати и ресурсов выполнен верно.</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3</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«Проверка систем автоматизации СЭУ МАНС в рамках освидетельствования классификационным обществом»</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должны иметь базовое понимание следующих целей: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Процедуры предъявления судового оборудования, систем и их элементов, механизмов и устройств представителю классификационного общества или иного надзорного общества, с учетом особенностей удаленного управления / полуавтономного судна.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Понимания порядка выполнения проверок / предъявления защит судового оборудования,в том числе:</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запуск АДГ; защиту дизель-генератора от перехода в двигательный режим; защиту ДГ по предельным оборотам; проверку рулевой машины; проверку сигнализации по упуску воды из парового вспомогательного котла; проверку сигнализации сепаратора льяльных вод.</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Необходимые условия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должен обладать:</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спецификаций систем тренажера машинного отделения.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знанием о работе оборудования тренажера.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знаниями, полученными в предыдущих упражнениях, о работе в команде, определении приоритетов задач и понимание схем судовых систем.</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того, как запускать системы в правильном порядке (путем создания и использования собственных технологических карт / контрольных листов).</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знаниями о главных и вспомогательных двигателях, судовых системах, электрооборудовании и системах управления.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теоретико-техническими знаниями.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Учебные материалы</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поста управления (все мнемосхемы и аппаратура).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машинного отделения (сенсорный экран / виртуальное МО).</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Журналы данных машинного отделения и заданных значений.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Проверочный лист для запуска и остановки генераторов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Исходное состояние моделируемой судовой энергетической установки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Исходное состояние судна и его СЭУ приведены в Таблице.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Таблица – Состояние судовой энергетической установки МАНС / полуавтономного судна</w:t>
      </w:r>
    </w:p>
    <w:tbl>
      <w:tblPr>
        <w:tblStyle w:val="TableGrid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Pr>
      <w:tblGrid>
        <w:gridCol w:w="705"/>
        <w:gridCol w:w="5265"/>
        <w:gridCol w:w="3870"/>
        <w:gridCol w:w="2130"/>
      </w:tblGrid>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Судно, элемент СЭУ судна, система, подсистема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Состояние / режим / параметры</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Примечание</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Полуавтономное судно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порту, у причала</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Электроснабжение, источники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~290кВт</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ГД, вспомогательные системы</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Остановлен</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Подключен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2</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Валогенератор (ВГ)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Аварийный генератор (АДГ)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Топливная сервисная система ГД / 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Тяжелое топливо</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Питающий насос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Циркуляционный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топливоподготовки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Сепаратор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Расходная – 81%, 85°С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Отстойная – 52%, 65°С</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Бункерные танки / система хранения и перекачки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Все ~ 68%</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Низкосернистое топливо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используется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забортной водой</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~25°С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низкотемпературный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ГД ~69°С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ГД~82°С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высокотемпературный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~47°С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пускового воздуха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~29.5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воздуха управления</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Судовая котельная установка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 / Низкий</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Фильтры топливных и масляных систем</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чистые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Перепад менее 0,1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и неисправности, препятствующие вводу системы в эксплуатацию</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отсутствуют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в электрооборудовании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наблюдается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Инструктаж</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Состояние машинного отделения и задачи машинного отделения.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Вахтенные процедуры при запуске дизель-генераторов.</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Сделать проверочный лист для запуска дизель-генераторов.</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Объяснить системы, необходимые при запуске дизель-генераторов.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слушателя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После того, как упражнение на тренажёре запущено, сделайте полный обход машинного отделения.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Будьте всегда в курсе о состоянии машинного отделения и поддерживайте исправную работу механизмов в течение вахты.</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с командой и персоналом мостика чрезвычайные ситуации, при которых аварийный статус так же связан с эксплуатационным статусом мостика.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Действия инструктора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Загрузите упражнение.</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выполняет процедуры в соответствии с инструкциями, поступающими от системы электронного помощника (E-Tutor), и их элементы, соответствующие этапам упражнения.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ориентируется в информации, получаемой от информационных систем, интерпретирует качественные и количественные сигналы.</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реагирует, если / когда происходит сбой.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Следуйте инструкциям сценария упражнения (Инспекция /Vetting)</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Подведение итогов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будет оцениваться по эффективности в отношении подготовки, планирования и проведения операций / процедур, соответствующих этапам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Оценка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Задайте слушателю вопросы, касающиеся упражнения.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помощью вопросов и ответов определите, понял ли слушатель принципы проверки названных сигнализаций и защит, особенности информационного обеспечения, порядок взаимодействия с представителями надзорных органов.</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действия слушателя.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Проверка систем автоматизации СЭУ МАНС в рамках освидетельствования классификационным обществом</w:t>
      </w:r>
      <w:r>
        <w:rPr>
          <w:rFonts w:ascii="Times New Roman" w:hAnsi="Times New Roman" w:eastAsia="Times New Roman" w:cs="Times New Roman"/>
          <w:b/>
          <w:bCs/>
          <w:color w:val="000000"/>
          <w:sz w:val="28"/>
          <w:szCs w:val="28"/>
        </w:rPr>
        <w:t xml:space="preserve">.</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 xml:space="preserve">Программа упражнения / контрольный лист (</w:t>
      </w:r>
      <w:r>
        <w:rPr>
          <w:rFonts w:ascii="Times New Roman" w:hAnsi="Times New Roman" w:eastAsia="Times New Roman" w:cs="Times New Roman"/>
          <w:b/>
          <w:bCs/>
          <w:color w:val="000000"/>
          <w:sz w:val="28"/>
          <w:szCs w:val="28"/>
        </w:rPr>
        <w:t xml:space="preserve">Check</w:t>
      </w:r>
      <w:r>
        <w:rPr>
          <w:rFonts w:ascii="Times New Roman" w:hAnsi="Times New Roman" w:eastAsia="Times New Roman" w:cs="Times New Roman"/>
          <w:b/>
          <w:bCs/>
          <w:color w:val="000000"/>
          <w:sz w:val="28"/>
          <w:szCs w:val="28"/>
        </w:rPr>
        <w:t xml:space="preserve">-</w:t>
      </w:r>
      <w:r>
        <w:rPr>
          <w:rFonts w:ascii="Times New Roman" w:hAnsi="Times New Roman" w:eastAsia="Times New Roman" w:cs="Times New Roman"/>
          <w:b/>
          <w:bCs/>
          <w:color w:val="000000"/>
          <w:sz w:val="28"/>
          <w:szCs w:val="28"/>
        </w:rPr>
        <w:t xml:space="preserve">list</w:t>
      </w:r>
      <w:r>
        <w:rPr>
          <w:rFonts w:ascii="Times New Roman" w:hAnsi="Times New Roman" w:eastAsia="Times New Roman" w:cs="Times New Roman"/>
          <w:b/>
          <w:bCs/>
          <w:color w:val="000000"/>
          <w:sz w:val="28"/>
          <w:szCs w:val="28"/>
        </w:rPr>
        <w:t xml:space="preserve">)</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Следуйте указаниям системы электронного помощника (E-Tutor), выполняйте появляющиеся в окне инструкции, в последовательности, указанной ниже:</w:t>
      </w:r>
    </w:p>
    <w:p>
      <w:pPr>
        <w:numPr>
          <w:ilvl w:val="0"/>
          <w:numId w:val="2839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Запустить аварийный дизель-генератор (АДГ) в ручном режиме.</w:t>
      </w:r>
    </w:p>
    <w:p>
      <w:pPr>
        <w:numPr>
          <w:ilvl w:val="0"/>
          <w:numId w:val="2839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Продемонстрировать аварийное управление рулевой машиной.</w:t>
      </w:r>
    </w:p>
    <w:p>
      <w:pPr>
        <w:numPr>
          <w:ilvl w:val="0"/>
          <w:numId w:val="2839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Продемонстрировать защиту по обратной мощности на дизель-генераторе.</w:t>
      </w:r>
    </w:p>
    <w:p>
      <w:pPr>
        <w:numPr>
          <w:ilvl w:val="0"/>
          <w:numId w:val="2839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Предъявить на дизель-генераторе защиту по предельным оборотам.</w:t>
      </w:r>
    </w:p>
    <w:p>
      <w:pPr>
        <w:numPr>
          <w:ilvl w:val="0"/>
          <w:numId w:val="2839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Предъявить сигнализацию нижнего уровня на вспомогательном котле.</w:t>
      </w:r>
    </w:p>
    <w:p>
      <w:pPr>
        <w:numPr>
          <w:ilvl w:val="0"/>
          <w:numId w:val="2839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Предъявить работу сигнализации сепаратора льяльных вод по высокому уровню содержания нефти в сбрасываемой воде.</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IEC 60079-17-2013. «Взрывоопасные среды. Часть 17. Проверка и техническое обслуживание электроустановок. Еxplosive atmospheres. Part 17. Electrical installations inspection and maintenance»</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НД № 2-030101-009 Руководство по техническому наблюдению за судами в эксплуатации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НД № 2-020101-012 Правила классификационных освидетельствований судов в эксплуатации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Directive 2014/90/EU of the European Parliament and of the Council on marine equipment</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инспекции с предъявлением заявленных проверок представителю надзорного органа выполняется в полном объеме с учетом особенностей МАНС  полуавтономного судна.</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4</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в условиях МАНС</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Программа подготовки к выходу судна из «виртуального дока»</w:t>
      </w:r>
    </w:p>
    <w:p>
      <w:pPr>
        <w:numPr>
          <w:ilvl w:val="0"/>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Проверка общего состояния машинного отделения.
</w:t>
      </w:r>
    </w:p>
    <w:p>
      <w:pPr>
        <w:numPr>
          <w:ilvl w:val="1"/>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Электроэнергетическая установка (консоль MSB-MCD)</w:t>
      </w:r>
    </w:p>
    <w:p>
      <w:pPr>
        <w:numPr>
          <w:ilvl w:val="1"/>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Систем охлаждения.</w:t>
      </w:r>
    </w:p>
    <w:p>
      <w:pPr>
        <w:numPr>
          <w:ilvl w:val="1"/>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Система сжатого воздуха. Проверить Главный Пусковой Клапан ГД. Должен быть в закрытом положении!</w:t>
      </w:r>
    </w:p>
    <w:p>
      <w:pPr>
        <w:numPr>
          <w:ilvl w:val="1"/>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Топливных систем</w:t>
      </w:r>
    </w:p>
    <w:p>
      <w:pPr>
        <w:numPr>
          <w:ilvl w:val="1"/>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Масляных систем</w:t>
      </w:r>
    </w:p>
    <w:p>
      <w:pPr>
        <w:numPr>
          <w:ilvl w:val="1"/>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Систем котельной установки (питательная вода, пар и т.д.).</w:t>
      </w:r>
    </w:p>
    <w:p>
      <w:pPr>
        <w:numPr>
          <w:ilvl w:val="1"/>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Проверить перечень сигнализаций и их адекватность с панели CMS.</w:t>
      </w:r>
    </w:p>
    <w:p>
      <w:pPr>
        <w:numPr>
          <w:ilvl w:val="0"/>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Запустить топливный аварийный (с пневмоприводом) насос дизельного топлива ДГ.</w:t>
      </w:r>
    </w:p>
    <w:p>
      <w:pPr>
        <w:numPr>
          <w:ilvl w:val="0"/>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Пуск ДГ. №1 с поста в машинном отделении, включая осмотр и проверку, перевод на ручное управление и предварительную прокачку маслом.</w:t>
      </w:r>
    </w:p>
    <w:p>
      <w:pPr>
        <w:numPr>
          <w:ilvl w:val="0"/>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Перевод АДГ в ручной режим для предотвращения запуска в режиме планового обесточивания.</w:t>
      </w:r>
    </w:p>
    <w:p>
      <w:pPr>
        <w:numPr>
          <w:ilvl w:val="0"/>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Отключение берегового электроснабжения от АРЩ, фидера к ГРЩ.</w:t>
      </w:r>
    </w:p>
    <w:p>
      <w:pPr>
        <w:numPr>
          <w:ilvl w:val="0"/>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Подключение работающего ДГ к ГРЩ.</w:t>
      </w:r>
    </w:p>
    <w:p>
      <w:pPr>
        <w:numPr>
          <w:ilvl w:val="0"/>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Запустите топливные насосы тяжелого топлива (fuel oil supply and circ pumps). Остановить топливный аварийный (с пневмоприводом) насос дизельного топлива ДГ.</w:t>
      </w:r>
    </w:p>
    <w:p>
      <w:pPr>
        <w:numPr>
          <w:ilvl w:val="0"/>
          <w:numId w:val="2840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Подготовка и пуск ДГ №2 (дистанционно) с последующим подключением на параллельную работу через синхронизацию с панели ГРЩ.</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А.Г. Таранин, Тренажёрная подготовка судовых механиков «Тренажёрная подготовка вахтенных механиков с использованием тренажёра МО TRANSAS 5000», Методическое пособие, Федеральное гос. образовательное учреждение высш. проф. образования «Морская гос. акад. имени адмирала Ф. Ф. Ушакова», 2017</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Положение о порядке расследования аварий или инцидентов на море утверждено приказом Министерства транспорта РФ от 08.10.2013г. No308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Кодекс международных стандартов и рекомендуемой практики расследования аварии или инцидента на море (резолюция MSC.255(84) от 16.05.2008)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Международный кодекс по системам пожарной безопасности - Резолюция КБМ ИМО 98(73) Обязательный по МК СОЛАС-74 с поправками ., - СПб.: АО «ЦНИИМФ», 2020г. – 200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Руководство ИМО по разработке судовых планов чрезвычайных мер по борьбе с загрязнением нефтью - Резолюция МЕРС.54(32) с поправками на март 2001 г., - СПб.: ЗАО «ЦНИИМФ», 3-е исправленное и дополненное изд. 2008 г. - 74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Устав службы на морских судах утвержден приказом Минтранса России от 04.06.2018 N 224</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Устав о дисциплине работников морского транспорта утвержден постановлением Правительства Российской Федерации №395 от 23 мая 2000 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Международный кодекс безопасности судов, использующих газы или иные топлива с низкой температурой вспышки. Резолюция MSC. 391(95)</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в условиях МАНС</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операций с судовыми энергетическими установками на полуавтономном судне</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5</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мониторинга и контроля целостности передачи информации и работоспособности оборудования МКО с использованием машинного журнала полуавтономного судна в электронном виде</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Задание</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color w:val="000000"/>
          <w:sz w:val="28"/>
          <w:szCs w:val="28"/>
        </w:rPr>
        <w:t xml:space="preserve">Слушатели должны иметь базовое понимание следующих целей: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Наблюдение за механизмами, системами, устройствами СЭУ МАНС;</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Наблюдение за электроэнергетической системой;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Мониторинг и регистрация параметров и событий;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Создание трендов и наблюдение за изменениями параметров, их адекватностью в процессе подготовки оборудования СЭУ МАНС.</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Правильный выбор приоритетов, учет тревожных сигнализаций и сценария, состояния оборудования.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Необходимые условия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должен обладать:</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спецификаций систем тренажера машинного отделения.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знанием о работе оборудования тренажера.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знаниями, полученными в предыдущих упражнениях, о работе в команде, определении приоритетов задач и понимание схем судовых систем.</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того, как запускать системы в правильном порядке (путем создания и использования собственных технологических карт / контрольных листов).</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знаниями о главных и вспомогательных двигателях, судовых системах, электрооборудовании и системах управления.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теоретико-техническими знаниями.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Учебные материалы</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поста управления (все мнемосхемы и аппаратура).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машинного отделения (сенсорный экран).</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Журналы данных машинного отделения и заданных значений.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Исходное состояние моделируемой судовой энергетической установки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Исходное состояние определяется моделью тренажера, моделью судна и его энергетической установки, а также условиями, включенными в сценарий упражнения. Пример исходного состояния приведен в Таблице.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Таблица – Состояние СЭУ МАНС / полуавтономного судна</w:t>
      </w:r>
    </w:p>
    <w:tbl>
      <w:tblPr>
        <w:tblStyle w:val="TableGrid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Pr>
      <w:tblGrid>
        <w:gridCol w:w="705"/>
        <w:gridCol w:w="5265"/>
        <w:gridCol w:w="3870"/>
        <w:gridCol w:w="2130"/>
      </w:tblGrid>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Судно, элемент СЭУ судна, система, подсистема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Состояние / режим / параметры</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Примечание</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Полуавтономное судно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порту, у причала</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Электроснабжение, источники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~290кВт</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ГД, вспомогательные системы</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Остановлен</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Подключен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2</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Валогенератор (ВГ)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Аварийный генератор (АДГ)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Топливная сервисная система ГД / 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Тяжелое топливо</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Питающий насос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Циркуляционный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топливоподготовки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Сепаратор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Расходная – 81%, 85°С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Отстойная – 52%, 65°С</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Бункерные танки / система хранения и перекачки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Все ~ 68%</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Низкосернистое топливо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используется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забортной водой</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~25°С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низкотемпературный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ГД ~69°С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ГД~82°С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высокотемпературный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~47°С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пускового воздуха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~29.5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воздуха управления</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Судовая котельная установка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 / Низкий</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Фильтры топливных и масляных систем</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чистые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Перепад менее 0,1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и неисправности, препятствующие вводу системы в эксплуатацию</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отсутствуют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в электрооборудовании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наблюдается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Инструктаж</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Состояние машинного отделения и задачи машинного отделения.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Процедуры при наблюдении за механизмами, системами, устройствами СЭУ МАНС;</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Наблюдение за электроэнергетической системой;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Процедуры мониторинга и регистрация параметров и событий;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Создание трендов и наблюдение за изменениями параметров, их адекватностью в процессе подготовки оборудования СЭУ МАНС.</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Правильный выбор приоритетов, учет тревожных сигнализаций и сценария, состояния оборудования;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Журналы сигнализаций и тревожных событий, регистрация в системе автоматизации СЭУ;</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Хранение и извлечение данных;</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Пояснить системы, необходимые для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слушателя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После того, как упражнение на тренажёре запущено, сделайте полный обход машинного отделения.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Будьте всегда в курсе о состоянии машинного отделения и поддерживайте исправную работу механизмов в течение вахты.</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с командой и персоналом мостика чрезвычайные ситуации, при которых аварийный статус так же связан с эксплуатационным статусом мостика.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Действия инструктора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Загрузите упражнение.</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выполняет поставленные задачи.</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осуществляет наблюдение за параметрами СЭУ, используя журналы сигнализаций и тревожных событий, регистрация в системе автоматизации СЭУ.</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реагирует, если происходит сбой.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осуществляет подготовку и использование трендов в системе;</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Следуйте инструкциям сценария упражнения (при их наличии).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Подведение итогов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будет оцениваться по эффективности в отношении подготовки, планирования и проведения операций по использованию модулей наблюдения, сигнализации и регистрации в системе автоматизации СЭУ.</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Оценка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Задайте слушателю вопросы, касающиеся упражнения.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помощью вопросов и ответов определите, понял ли слушатель принципы планирования и проведения операций с системой автоматизации, сбора и хранения информации СЭУ.</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действия слушателя.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Мониторинг и регистрация параметров СЭУ МАНС, обработка параметров и прогнозирование. Создание трендов, оценка информации из архивных данных. Ведение машинного журнала автономного судна в электронном виде.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Следуйте указаниям системы электронного помощника (E-Tutor), выполняйте появляющиеся в окне инструкции, в последовательности, указанной ниже:</w:t>
      </w:r>
    </w:p>
    <w:p>
      <w:pPr>
        <w:numPr>
          <w:ilvl w:val="0"/>
          <w:numId w:val="2840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Создать тренд параметра – температуры на выходе из подогревателя ГД</w:t>
      </w:r>
    </w:p>
    <w:p>
      <w:pPr>
        <w:numPr>
          <w:ilvl w:val="0"/>
          <w:numId w:val="2840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Провести наблюдение и настроить параметры.</w:t>
      </w:r>
    </w:p>
    <w:p>
      <w:pPr>
        <w:numPr>
          <w:ilvl w:val="0"/>
          <w:numId w:val="2840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Проанализировать информацию, извлечь записи из историй, определять необходимые моменты времени и изменения процессов.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23</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53564-2009. «Национальный стандарт Российской Федерации.  Контроль состояния и диагностика машин. Мониторинг состояния оборудования опасных производств. Требования к системам мониторинга. Condition monitoring and diagnostics of machines. Hazardous equipment monitoring. Requirements for monitoring systems»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ИСО 13372-2013. «Национальный стандарт Российской Федерации. Контроль состояния и диагностика машин. Термины и определения. Mechanical vibration, shock and condition monitoring. Terms and definitions»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ИСО 17359-2015. «Национальный стандарт Российской Федерации. Контроль состояния и диагностика машин. Общее руководство. Condition monitoring and diagnostics of machines. General guidelines»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20911-89. «Межгосударственный стандарт. Техническая диагностика.  Термины и определения. Technical diagnostics. Terms and definitions»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Правила классификации и постройки морских судов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Лебедько Е.Г. Теоретические основы передачи информации. — СПб : Издательство Лань, 2011. — 352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24</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25</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мониторинга и контроля целостности передачи информации и работоспособности оборудования МКО с использованием машинного журнала полуавтономного судна в электронном виде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26</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мониторинга заявленных параметров СЭУ МАНС  полуавтономного судна выполняется в полном объеме, результаты интерпретируются с учетом особенностей МАНС.</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6</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организации взаимодействия параметров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Задание </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Цели: умение работы с удаленным интерфейсом оборудования, механизмов и систем, обслуживающих главную судовую энергетическую установку (СЭУ)</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должны иметь базовое понимание следующих целей: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Правильный выбор приоритетов, учет тревожных сигнализаций и сценария, состояния электростанции.</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Подготовка оборудования, механизмов и систем, обслуживающих главную судовую энергетическую установку (СЭУ), включая: системы охлаждения, топливные, масляные, сжатого воздуха.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Подготовка котельной установки (СКУ), включая: системы питательной воды, циркуляционные насосы утилизационного контура, топливные, систему автоматизации.</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Ввод СЭУ в работу.</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Необходимые условия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должен обладать:</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спецификаций систем тренажера машинного отделения.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знанием о работе оборудования тренажера.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знаниями, полученными в предыдущих упражнениях, о работе в команде, определении приоритетов задач и понимание схем судовых систем.</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того, как запускать системы в правильном порядке (путем создания и использования собственных технологических карт / контрольных листов).</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знаниями о главных и вспомогательных двигателях, судовых системах, электрооборудовании и системах управления.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теоретико-техническими знаниями.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Учебные материалы</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поста управления (все мнемосхемы и аппаратура).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машинного отделения (сенсорный экран).</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Журналы данных машинного отделения и заданных значений.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Проверочный лист подготовки СЭУ, включающий этапы:
</w:t>
      </w:r>
    </w:p>
    <w:p>
      <w:pPr>
        <w:numPr>
          <w:ilvl w:val="1"/>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запуска и остановки генераторов (ДГ).</w:t>
      </w:r>
    </w:p>
    <w:p>
      <w:pPr>
        <w:numPr>
          <w:ilvl w:val="1"/>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запуска судовой котельной установки (СКУ).</w:t>
      </w:r>
    </w:p>
    <w:p>
      <w:pPr>
        <w:numPr>
          <w:ilvl w:val="1"/>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запуска главного двигателя (ГД).</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Исходное состояние моделируемой судовой энергетической установки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Исходное состояние определяется моделью тренажера, моделью судна и его энергетической установки, а также условиями, включенными в сценарий упражнения. Пример исходного состояния приведен в Таблице.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Таблица – Состояние судовой энергетической установки МАНС / полуавтономного судна</w:t>
      </w:r>
    </w:p>
    <w:tbl>
      <w:tblPr>
        <w:tblStyle w:val="TableGrid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Pr>
      <w:tblGrid>
        <w:gridCol w:w="705"/>
        <w:gridCol w:w="5265"/>
        <w:gridCol w:w="3870"/>
        <w:gridCol w:w="2130"/>
      </w:tblGrid>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Судно, элемент СЭУ судна, система, подсистема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Состояние / режим / параметры</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Примечание</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Полуавтономное судно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порту, у причала</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Электроснабжение, источники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Береговое питание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~130 кВт</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ГД, вспомогательные системы</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Остановлен</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2</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Валогенератор (ВГ)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Аварийный генератор (АДГ)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Топливная сервисная система ГД / 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используется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топливоподготовки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Сепараторы не в работе</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Расходная – 81%, 85°С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Отстойная – 52%, 65°С</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Бункерные танки / система хранения и перекачки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Все ~ 68%</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Низкосернистое топливо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используется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забортной водой</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~25°С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низкотемпературный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ГД ~69°С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ГД~82°С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высокотемпературный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~47°С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пускового воздуха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~29.5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воздуха управления</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Судовая котельная установка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 / Низкий</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Фильтры топливных и масляных систем</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чистые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Перепад менее 0,1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и неисправности, препятствующие вводу системы в эксплуатацию</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отсутствуют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в электрооборудовании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наблюдается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Инструктаж</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Состояние машинного отделения и задачи машинного отделения.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Процедуры при запуске генераторов.</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Сделать проверочный лист для запуска генераторов.</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Объяснить системы, необходимые при запуске генераторов.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слушателя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После того, как упражнение на тренажёре запущено, сделайте полный обход машинного отделения.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Будьте всегда в курсе о состоянии машинного отделения и поддерживайте исправную работу механизмов в течение вахты.</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с командой и персоналом мостика чрезвычайные ситуации, при которых аварийный статус так же связан с эксплуатационным статусом мостика.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инструктора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Загрузите упражнение.</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осуществляет запуск генераторов.</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осуществляет синхронизацию генераторов.</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реагирует, если происходит сбой.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осуществляет подготовку необходимых механизмов, оборудования, систем и их элементов</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Следуйте инструкциям сценария упражнения (при их наличии)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Подведение итогов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будет оцениваться по эффективности в отношении подготовки, планирования и проведения операций с механизмами, оборудованием, системами и их элементами.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Оценка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Задайте слушателю вопросы, касающиеся упражнения.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помощью вопросов и ответов определите, понял ли слушатель принципы планирования и проведения операций с механизмами, оборудованием, системами и их элементами.</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действия слушателя.</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34.602-2020. «Межгосударственный стандарт. Информационные технологии. Комплекс стандартов на автоматизированные системы. Техническое задание на создание автоматизированной системы. Information technology. Set of standards for automated systems. Technical assignment for developing of automated system»</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организации взаимодействия параметров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Адекватная ориентация в среде удаленного интерфейса оборудования, механизмов и систем, обслуживающих главную судовую энергетическую установку (СЭУ)</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7</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эксплуатации полуавтономного судна</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должны иметь базовое понимание следующих целей: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подготовку к тушению пожара в машинно-котельном отделении полуавтономного судна, в том числе – отключение электропотребителей в районе тушения, экстренное закрытие клапанов топливной и масляной систем, останов вентиляции, подготовку и запуск системы объемного пожаротушения (CO2).</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по оживлению СЭУ МАНС, включая восстановление нормального состояния БЗК, запуск основных источников электроэнергии, возобновление электроснабжения ранее отключенных потребителей проверить; восстановление работоспособности систем и механизмов, подготовка и пуск ГД.</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Необходимые условия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должен обладать:</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спецификаций систем тренажера машинного отделения.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знанием о работе оборудования тренажера.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знаниями, полученными в предыдущих упражнениях, о работе в команде, определении приоритетов задач и понимание схем судовых систем.</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того, как запускать системы в правильном порядке (путем создания и использования собственных технологических карт / контрольных листов).</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знаниями о главных и вспомогательных двигателях, судовых системах, электрооборудовании и системах управления.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теоретико-техническими знаниями.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Учебные материалы</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поста управления (все мнемосхемы и аппаратура).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машинного отделения (сенсорный экран / виртуальное МО).</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Журналы данных машинного отделения и заданных значений.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Проверочный лист для запуска и остановки генераторов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Исходное состояние моделируемой судовой энергетической установки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Исходное состояние судна и его СЭУ приведены в Таблице.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Таблица – Состояние судовой энергетической установки МАНС / полуавтономного судна</w:t>
      </w:r>
    </w:p>
    <w:tbl>
      <w:tblPr>
        <w:tblStyle w:val="TableGrid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Pr>
      <w:tblGrid>
        <w:gridCol w:w="705"/>
        <w:gridCol w:w="5265"/>
        <w:gridCol w:w="3870"/>
        <w:gridCol w:w="2130"/>
      </w:tblGrid>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Судно, элемент СЭУ судна, система, подсистема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Состояние / режим / параметры</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Примечание</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Полуавтономное судно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порту, у причала</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Электроснабжение, источники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Береговое питание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~130кВт</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ГД, вспомогательные системы</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Остановлен</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2</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Валогенератор (ВГ)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Аварийный генератор (АДГ)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Топливная сервисная система ГД / 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Тяжелое топливо</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Питающий насос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Циркуляционный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топливоподготовки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Сепаратор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Расходная – 81%, 85°С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Отстойная – 52%, 65°С</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Бункерные танки / система хранения и перекачки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Все ~ 68%</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Низкосернистое топливо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используется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забортной водой</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~25°С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низкотемпературный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ГД ~69°С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ГД~82°С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высокотемпературный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~47°С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пускового воздуха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~29.5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воздуха управления</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Судовая котельная установка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 / Низкий</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Фильтры топливных и масляных систем</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чистые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Перепад менее 0,1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и неисправности, препятствующие вводу системы в эксплуатацию</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отсутствуют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в электрооборудовании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наблюдается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Инструктаж</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Состояние машинного отделения и задачи машинного отделения.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Вахтенные процедуры при тушении пожара.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Сделать проверочный лист для запуска генераторов.</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Объяснить системы, необходимые для оживления судна.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слушателя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После того, как упражнение на тренажёре запущено, сделайте полный обход машинного отделения.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Будьте всегда в курсе о состоянии машинного отделения и поддерживайте исправную работу механизмов в течение вахты.</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с командой и персоналом мостика чрезвычайные ситуации, при которых аварийный статус так же связан с эксплуатационным статусом мостика.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Действия инструктора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Загрузите упражнение.</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выполняет процедуры в соответствии с инструкциями, поступающими от системы электронного помощника (E-Tutor), и их элементы, соответствующие этапам упражнения.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ориентируется в информации, получаемой от информационных систем, интерпретирует качественные и количественные сигналы.</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реагирует, если / когда происходит сбой.</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Следуйте инструкциям сценария упражнения («Тушение пожара в МО /Firefighting)</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Подведение итогов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будет оцениваться по эффективности в отношении подготовки, планирования и проведения операций / процедур,соответствующих этапам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Оценка</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Задайте слушателю вопросы, касающиеся упражнения.</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помощью вопросов и ответов определите, понял ли слушатель принципы подготовки к тушению пожара в машинном отделении полуавтономного судна / МАНС с учетом особенностей систем, механизмов и устройств. Верен ли порядок / этапы при тушении и оживлении СЭУ МАНС? Учтены ли особенности информационных систем, полнота и достоверность информации при выполнении процедур.</w:t>
      </w:r>
    </w:p>
    <w:p>
      <w:pPr>
        <w:numPr>
          <w:ilvl w:val="0"/>
          <w:numId w:val="2839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действия слушателя.</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31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А.Г. Таранин, Тренажёрная подготовка судовых механиков «Тренажёрная подготовка вахтенных механиков с использованием тренажёра МО TRANSAS 5000», Методическое пособие, Федеральное гос. образовательное учреждение высш. проф. образования «Морская гос. акад. имени адмирала Ф. Ф. Ушакова», 2017</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Положение о порядке расследования аварий или инцидентов на море утверждено приказом Министерства транспорта РФ от 08.10.2013г. No308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Кодекс международных стандартов и рекомендуемой практики расследования аварии или инцидента на море (резолюция MSC.255(84) от 16.05.2008)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Международный кодекс по системам пожарной безопасности - Резолюция КБМ ИМО 98(73) Обязательный по МК СОЛАС-74 с поправками ., - СПб.: АО «ЦНИИМФ», 2020г. – 200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Руководство ИМО по разработке судовых планов чрезвычайных мер по борьбе с загрязнением нефтью - Резолюция МЕРС.54(32) с поправками на март 2001 г., - СПб.: ЗАО «ЦНИИМФ», 3-е исправленное и дополненное изд. 2008 г. - 74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Устав службы на морских судах утвержден приказом Минтранса России от 04.06.2018 N 224</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Устав о дисциплине работников морского транспорта утвержден постановлением Правительства Российской Федерации №395 от 23 мая 2000 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Международный кодекс безопасности судов, использующих газы или иные топлива с низкой температурой вспышки. Резолюция MSC. 391(95)</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Руководство по формальной оценке безопасности (ФОБ) для использования в процессе принятия решений в ИМО. MSC/Circ.1023-MEPC/Circ.392 с поправками (на русском и английском языках). - СПб.: ЗАО «ЦНИИМФ», 2011 г. - 138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32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33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эксплуатации полуавтономного судна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операций по подготовке к тушению пожара в машинном отделении полуавтономного судна  МАНС выполняется с учетом особенностей систем, механизмов и устройств. Порядок  этапы при тушении и оживлении СЭУ МАНС соблюдается. Особенности информационных систем СЭУ МАН учтены, проверка полноты и достоверности информации при выполнении процедур выполняется в полном объеме с учетом особенностей МАНС  полуавтономного судна</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8</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Практическое задание заключается в анализе состояния главного двигателя вахтенным механиком полуавтономного судна по результатам индицирования и включает в себя: изучение параметров главного двигателя; проведение процедуры индицирования цилиндров и анализ их состояния по индикаторным диаграммам. Также производится диагностика дизель-генераторов.</w:t>
      </w:r>
    </w:p>
    <w:p>
      <w:pPr>
        <w:numPr>
          <w:ilvl w:val="0"/>
          <w:numId w:val="2840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Запустить приложение Trends</w:t>
      </w:r>
    </w:p>
    <w:p>
      <w:pPr>
        <w:numPr>
          <w:ilvl w:val="0"/>
          <w:numId w:val="2840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Выбрать параметры и назначение осей графиков</w:t>
      </w:r>
    </w:p>
    <w:p>
      <w:pPr>
        <w:numPr>
          <w:ilvl w:val="0"/>
          <w:numId w:val="2840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Настроить представление графика</w:t>
      </w:r>
    </w:p>
    <w:p>
      <w:pPr>
        <w:numPr>
          <w:ilvl w:val="0"/>
          <w:numId w:val="2840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Установить дополнительные настройки графиков</w:t>
      </w:r>
    </w:p>
    <w:p>
      <w:pPr>
        <w:numPr>
          <w:ilvl w:val="0"/>
          <w:numId w:val="2840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Снять индикаторные диаграммы и определить основные диагностические параметры рабочего процесса в цилиндрах главного двигателя</w:t>
      </w:r>
    </w:p>
    <w:p>
      <w:pPr>
        <w:numPr>
          <w:ilvl w:val="0"/>
          <w:numId w:val="2840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Выполнить анализ характера и качества протекания индикаторного (рабочего) процесса, рабочего состояния топливной аппаратуры, системы газораспределения, деталей ЦПГ и общего состояния дизеля</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35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53564-2009. «Национальный стандарт Российской Федерации.  Контроль состояния и диагностика машин. Мониторинг состояния оборудования опасных производств. Требования к системам мониторинга. Condition monitoring and diagnostics of machines. Hazardous equipment monitoring. Requirements for monitoring systems»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ИСО 13372-2013. «Национальный стандарт Российской Федерации. Контроль состояния и диагностика машин. Термины и определения. Mechanical vibration, shock and condition monitoring. Terms and definitions»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ИСО 17359-2015. «Национальный стандарт Российской Федерации. Контроль состояния и диагностика машин. Общее руководство. Condition monitoring and diagnostics of machines. General guidelines»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20911-89. «Межгосударственный стандарт. Техническая диагностика.  Термины и определения. Technical diagnostics. Terms and definitions»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ГОСТ 14254-2015 (IEC 60529:2013). «Межгосударственный стандарт. Степени защиты, обеспечиваемые оболочками (Код IP). Degrees of protection provided by enclosures (IP Code)»</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36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37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
Шаг 3. Будьте всегда в курсе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
Шаг 3. Будьте всегда в курсе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операций по мониторингу параметров главного двигателя; выполнению процедуры индицирования цилиндров и анализа их состояния по индикаторным диаграммам для главного двигателя и дизель генератора.</w:t>
            </w:r>
          </w:p>
        </w:tc>
      </w:tr>
    </w:tbl>
    <w:p w14:paraId="197BA6ED" w14:textId="5EB98A85" w:rsidR="0020254F" w:rsidRPr="005F373B" w:rsidRDefault="0020254F" w:rsidP="0020254F">
      <w:pPr>
        <w:jc w:val="left"/>
        <w:rPr>
          <w:szCs w:val="24"/>
          <w:lang w:eastAsia="ru-RU"/>
        </w:rPr>
      </w:pPr>
      <w:bookmarkStart w:id="50" w:name="_GoBack"/>
      <w:bookmarkEnd w:id="50"/>
      <w:r w:rsidRPr="005F373B">
        <w:rPr>
          <w:szCs w:val="24"/>
          <w:lang w:eastAsia="ru-RU"/>
        </w:rPr>
        <w:br w:type="page"/>
      </w:r>
    </w:p>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11369"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446"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404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65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76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97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58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0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30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93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38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57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25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402">
    <w:multiLevelType w:val="hybridMultilevel"/>
    <w:lvl w:ilvl="0" w:tplc="22597668">
      <w:start w:val="1"/>
      <w:numFmt w:val="decimal"/>
      <w:lvlText w:val="%1."/>
      <w:lvlJc w:val="left"/>
      <w:pPr>
        <w:ind w:left="720" w:hanging="360"/>
      </w:pPr>
    </w:lvl>
    <w:lvl w:ilvl="1" w:tplc="22597668" w:tentative="1">
      <w:start w:val="1"/>
      <w:numFmt w:val="lowerLetter"/>
      <w:lvlText w:val="%2."/>
      <w:lvlJc w:val="left"/>
      <w:pPr>
        <w:ind w:left="1440" w:hanging="360"/>
      </w:pPr>
    </w:lvl>
    <w:lvl w:ilvl="2" w:tplc="22597668" w:tentative="1">
      <w:start w:val="1"/>
      <w:numFmt w:val="lowerRoman"/>
      <w:lvlText w:val="%3."/>
      <w:lvlJc w:val="right"/>
      <w:pPr>
        <w:ind w:left="2160" w:hanging="180"/>
      </w:pPr>
    </w:lvl>
    <w:lvl w:ilvl="3" w:tplc="22597668" w:tentative="1">
      <w:start w:val="1"/>
      <w:numFmt w:val="decimal"/>
      <w:lvlText w:val="%4."/>
      <w:lvlJc w:val="left"/>
      <w:pPr>
        <w:ind w:left="2880" w:hanging="360"/>
      </w:pPr>
    </w:lvl>
    <w:lvl w:ilvl="4" w:tplc="22597668" w:tentative="1">
      <w:start w:val="1"/>
      <w:numFmt w:val="lowerLetter"/>
      <w:lvlText w:val="%5."/>
      <w:lvlJc w:val="left"/>
      <w:pPr>
        <w:ind w:left="3600" w:hanging="360"/>
      </w:pPr>
    </w:lvl>
    <w:lvl w:ilvl="5" w:tplc="22597668" w:tentative="1">
      <w:start w:val="1"/>
      <w:numFmt w:val="lowerRoman"/>
      <w:lvlText w:val="%6."/>
      <w:lvlJc w:val="right"/>
      <w:pPr>
        <w:ind w:left="4320" w:hanging="180"/>
      </w:pPr>
    </w:lvl>
    <w:lvl w:ilvl="6" w:tplc="22597668" w:tentative="1">
      <w:start w:val="1"/>
      <w:numFmt w:val="decimal"/>
      <w:lvlText w:val="%7."/>
      <w:lvlJc w:val="left"/>
      <w:pPr>
        <w:ind w:left="5040" w:hanging="360"/>
      </w:pPr>
    </w:lvl>
    <w:lvl w:ilvl="7" w:tplc="22597668" w:tentative="1">
      <w:start w:val="1"/>
      <w:numFmt w:val="lowerLetter"/>
      <w:lvlText w:val="%8."/>
      <w:lvlJc w:val="left"/>
      <w:pPr>
        <w:ind w:left="5760" w:hanging="360"/>
      </w:pPr>
    </w:lvl>
    <w:lvl w:ilvl="8" w:tplc="22597668" w:tentative="1">
      <w:start w:val="1"/>
      <w:numFmt w:val="lowerRoman"/>
      <w:lvlText w:val="%9."/>
      <w:lvlJc w:val="right"/>
      <w:pPr>
        <w:ind w:left="6480" w:hanging="180"/>
      </w:pPr>
    </w:lvl>
  </w:abstractNum>
  <w:abstractNum w:abstractNumId="28401">
    <w:multiLevelType w:val="hybridMultilevel"/>
    <w:lvl w:ilvl="0" w:tplc="53141455">
      <w:start w:val="1"/>
      <w:numFmt w:val="decimal"/>
      <w:lvlText w:val="%1."/>
      <w:lvlJc w:val="left"/>
      <w:pPr>
        <w:ind w:left="720" w:hanging="360"/>
      </w:pPr>
    </w:lvl>
    <w:lvl w:ilvl="1" w:tplc="53141455" w:tentative="1">
      <w:start w:val="1"/>
      <w:numFmt w:val="lowerLetter"/>
      <w:lvlText w:val="%2."/>
      <w:lvlJc w:val="left"/>
      <w:pPr>
        <w:ind w:left="1440" w:hanging="360"/>
      </w:pPr>
    </w:lvl>
    <w:lvl w:ilvl="2" w:tplc="53141455" w:tentative="1">
      <w:start w:val="1"/>
      <w:numFmt w:val="lowerRoman"/>
      <w:lvlText w:val="%3."/>
      <w:lvlJc w:val="right"/>
      <w:pPr>
        <w:ind w:left="2160" w:hanging="180"/>
      </w:pPr>
    </w:lvl>
    <w:lvl w:ilvl="3" w:tplc="53141455" w:tentative="1">
      <w:start w:val="1"/>
      <w:numFmt w:val="decimal"/>
      <w:lvlText w:val="%4."/>
      <w:lvlJc w:val="left"/>
      <w:pPr>
        <w:ind w:left="2880" w:hanging="360"/>
      </w:pPr>
    </w:lvl>
    <w:lvl w:ilvl="4" w:tplc="53141455" w:tentative="1">
      <w:start w:val="1"/>
      <w:numFmt w:val="lowerLetter"/>
      <w:lvlText w:val="%5."/>
      <w:lvlJc w:val="left"/>
      <w:pPr>
        <w:ind w:left="3600" w:hanging="360"/>
      </w:pPr>
    </w:lvl>
    <w:lvl w:ilvl="5" w:tplc="53141455" w:tentative="1">
      <w:start w:val="1"/>
      <w:numFmt w:val="lowerRoman"/>
      <w:lvlText w:val="%6."/>
      <w:lvlJc w:val="right"/>
      <w:pPr>
        <w:ind w:left="4320" w:hanging="180"/>
      </w:pPr>
    </w:lvl>
    <w:lvl w:ilvl="6" w:tplc="53141455" w:tentative="1">
      <w:start w:val="1"/>
      <w:numFmt w:val="decimal"/>
      <w:lvlText w:val="%7."/>
      <w:lvlJc w:val="left"/>
      <w:pPr>
        <w:ind w:left="5040" w:hanging="360"/>
      </w:pPr>
    </w:lvl>
    <w:lvl w:ilvl="7" w:tplc="53141455" w:tentative="1">
      <w:start w:val="1"/>
      <w:numFmt w:val="lowerLetter"/>
      <w:lvlText w:val="%8."/>
      <w:lvlJc w:val="left"/>
      <w:pPr>
        <w:ind w:left="5760" w:hanging="360"/>
      </w:pPr>
    </w:lvl>
    <w:lvl w:ilvl="8" w:tplc="53141455" w:tentative="1">
      <w:start w:val="1"/>
      <w:numFmt w:val="lowerRoman"/>
      <w:lvlText w:val="%9."/>
      <w:lvlJc w:val="right"/>
      <w:pPr>
        <w:ind w:left="6480" w:hanging="180"/>
      </w:pPr>
    </w:lvl>
  </w:abstractNum>
  <w:abstractNum w:abstractNumId="28400">
    <w:multiLevelType w:val="hybridMultilevel"/>
    <w:lvl w:ilvl="0" w:tplc="66603163">
      <w:start w:val="1"/>
      <w:numFmt w:val="decimal"/>
      <w:lvlText w:val="%1."/>
      <w:lvlJc w:val="left"/>
      <w:pPr>
        <w:ind w:left="720" w:hanging="360"/>
      </w:pPr>
    </w:lvl>
    <w:lvl w:ilvl="1" w:tplc="66603163" w:tentative="1">
      <w:start w:val="1"/>
      <w:numFmt w:val="decimal"/>
      <w:lvlText w:val="%2."/>
      <w:lvlJc w:val="left"/>
      <w:pPr>
        <w:ind w:left="1440" w:hanging="360"/>
      </w:pPr>
    </w:lvl>
    <w:lvl w:ilvl="2" w:tplc="66603163" w:tentative="1">
      <w:start w:val="1"/>
      <w:numFmt w:val="lowerRoman"/>
      <w:lvlText w:val="%3."/>
      <w:lvlJc w:val="right"/>
      <w:pPr>
        <w:ind w:left="2160" w:hanging="180"/>
      </w:pPr>
    </w:lvl>
    <w:lvl w:ilvl="3" w:tplc="66603163" w:tentative="1">
      <w:start w:val="1"/>
      <w:numFmt w:val="decimal"/>
      <w:lvlText w:val="%4."/>
      <w:lvlJc w:val="left"/>
      <w:pPr>
        <w:ind w:left="2880" w:hanging="360"/>
      </w:pPr>
    </w:lvl>
    <w:lvl w:ilvl="4" w:tplc="66603163" w:tentative="1">
      <w:start w:val="1"/>
      <w:numFmt w:val="lowerLetter"/>
      <w:lvlText w:val="%5."/>
      <w:lvlJc w:val="left"/>
      <w:pPr>
        <w:ind w:left="3600" w:hanging="360"/>
      </w:pPr>
    </w:lvl>
    <w:lvl w:ilvl="5" w:tplc="66603163" w:tentative="1">
      <w:start w:val="1"/>
      <w:numFmt w:val="lowerRoman"/>
      <w:lvlText w:val="%6."/>
      <w:lvlJc w:val="right"/>
      <w:pPr>
        <w:ind w:left="4320" w:hanging="180"/>
      </w:pPr>
    </w:lvl>
    <w:lvl w:ilvl="6" w:tplc="66603163" w:tentative="1">
      <w:start w:val="1"/>
      <w:numFmt w:val="decimal"/>
      <w:lvlText w:val="%7."/>
      <w:lvlJc w:val="left"/>
      <w:pPr>
        <w:ind w:left="5040" w:hanging="360"/>
      </w:pPr>
    </w:lvl>
    <w:lvl w:ilvl="7" w:tplc="66603163" w:tentative="1">
      <w:start w:val="1"/>
      <w:numFmt w:val="lowerLetter"/>
      <w:lvlText w:val="%8."/>
      <w:lvlJc w:val="left"/>
      <w:pPr>
        <w:ind w:left="5760" w:hanging="360"/>
      </w:pPr>
    </w:lvl>
    <w:lvl w:ilvl="8" w:tplc="66603163" w:tentative="1">
      <w:start w:val="1"/>
      <w:numFmt w:val="lowerRoman"/>
      <w:lvlText w:val="%9."/>
      <w:lvlJc w:val="right"/>
      <w:pPr>
        <w:ind w:left="6480" w:hanging="180"/>
      </w:pPr>
    </w:lvl>
  </w:abstractNum>
  <w:abstractNum w:abstractNumId="28399">
    <w:multiLevelType w:val="hybridMultilevel"/>
    <w:lvl w:ilvl="0" w:tplc="54490348">
      <w:start w:val="1"/>
      <w:numFmt w:val="decimal"/>
      <w:lvlText w:val="%1."/>
      <w:lvlJc w:val="left"/>
      <w:pPr>
        <w:ind w:left="720" w:hanging="360"/>
      </w:pPr>
    </w:lvl>
    <w:lvl w:ilvl="1" w:tplc="54490348" w:tentative="1">
      <w:start w:val="1"/>
      <w:numFmt w:val="lowerLetter"/>
      <w:lvlText w:val="%2."/>
      <w:lvlJc w:val="left"/>
      <w:pPr>
        <w:ind w:left="1440" w:hanging="360"/>
      </w:pPr>
    </w:lvl>
    <w:lvl w:ilvl="2" w:tplc="54490348" w:tentative="1">
      <w:start w:val="1"/>
      <w:numFmt w:val="lowerRoman"/>
      <w:lvlText w:val="%3."/>
      <w:lvlJc w:val="right"/>
      <w:pPr>
        <w:ind w:left="2160" w:hanging="180"/>
      </w:pPr>
    </w:lvl>
    <w:lvl w:ilvl="3" w:tplc="54490348" w:tentative="1">
      <w:start w:val="1"/>
      <w:numFmt w:val="decimal"/>
      <w:lvlText w:val="%4."/>
      <w:lvlJc w:val="left"/>
      <w:pPr>
        <w:ind w:left="2880" w:hanging="360"/>
      </w:pPr>
    </w:lvl>
    <w:lvl w:ilvl="4" w:tplc="54490348" w:tentative="1">
      <w:start w:val="1"/>
      <w:numFmt w:val="lowerLetter"/>
      <w:lvlText w:val="%5."/>
      <w:lvlJc w:val="left"/>
      <w:pPr>
        <w:ind w:left="3600" w:hanging="360"/>
      </w:pPr>
    </w:lvl>
    <w:lvl w:ilvl="5" w:tplc="54490348" w:tentative="1">
      <w:start w:val="1"/>
      <w:numFmt w:val="lowerRoman"/>
      <w:lvlText w:val="%6."/>
      <w:lvlJc w:val="right"/>
      <w:pPr>
        <w:ind w:left="4320" w:hanging="180"/>
      </w:pPr>
    </w:lvl>
    <w:lvl w:ilvl="6" w:tplc="54490348" w:tentative="1">
      <w:start w:val="1"/>
      <w:numFmt w:val="decimal"/>
      <w:lvlText w:val="%7."/>
      <w:lvlJc w:val="left"/>
      <w:pPr>
        <w:ind w:left="5040" w:hanging="360"/>
      </w:pPr>
    </w:lvl>
    <w:lvl w:ilvl="7" w:tplc="54490348" w:tentative="1">
      <w:start w:val="1"/>
      <w:numFmt w:val="lowerLetter"/>
      <w:lvlText w:val="%8."/>
      <w:lvlJc w:val="left"/>
      <w:pPr>
        <w:ind w:left="5760" w:hanging="360"/>
      </w:pPr>
    </w:lvl>
    <w:lvl w:ilvl="8" w:tplc="54490348" w:tentative="1">
      <w:start w:val="1"/>
      <w:numFmt w:val="lowerRoman"/>
      <w:lvlText w:val="%9."/>
      <w:lvlJc w:val="right"/>
      <w:pPr>
        <w:ind w:left="6480" w:hanging="180"/>
      </w:pPr>
    </w:lvl>
  </w:abstractNum>
  <w:abstractNum w:abstractNumId="28398">
    <w:multiLevelType w:val="hybridMultilevel"/>
    <w:lvl w:ilvl="0" w:tplc="12399933">
      <w:start w:val="1"/>
      <w:numFmt w:val="decimal"/>
      <w:lvlText w:val="%1."/>
      <w:lvlJc w:val="left"/>
      <w:pPr>
        <w:ind w:left="720" w:hanging="360"/>
      </w:pPr>
    </w:lvl>
    <w:lvl w:ilvl="1" w:tplc="12399933" w:tentative="1">
      <w:start w:val="1"/>
      <w:numFmt w:val="lowerLetter"/>
      <w:lvlText w:val="%2."/>
      <w:lvlJc w:val="left"/>
      <w:pPr>
        <w:ind w:left="1440" w:hanging="360"/>
      </w:pPr>
    </w:lvl>
    <w:lvl w:ilvl="2" w:tplc="12399933" w:tentative="1">
      <w:start w:val="1"/>
      <w:numFmt w:val="lowerRoman"/>
      <w:lvlText w:val="%3."/>
      <w:lvlJc w:val="right"/>
      <w:pPr>
        <w:ind w:left="2160" w:hanging="180"/>
      </w:pPr>
    </w:lvl>
    <w:lvl w:ilvl="3" w:tplc="12399933" w:tentative="1">
      <w:start w:val="1"/>
      <w:numFmt w:val="decimal"/>
      <w:lvlText w:val="%4."/>
      <w:lvlJc w:val="left"/>
      <w:pPr>
        <w:ind w:left="2880" w:hanging="360"/>
      </w:pPr>
    </w:lvl>
    <w:lvl w:ilvl="4" w:tplc="12399933" w:tentative="1">
      <w:start w:val="1"/>
      <w:numFmt w:val="lowerLetter"/>
      <w:lvlText w:val="%5."/>
      <w:lvlJc w:val="left"/>
      <w:pPr>
        <w:ind w:left="3600" w:hanging="360"/>
      </w:pPr>
    </w:lvl>
    <w:lvl w:ilvl="5" w:tplc="12399933" w:tentative="1">
      <w:start w:val="1"/>
      <w:numFmt w:val="lowerRoman"/>
      <w:lvlText w:val="%6."/>
      <w:lvlJc w:val="right"/>
      <w:pPr>
        <w:ind w:left="4320" w:hanging="180"/>
      </w:pPr>
    </w:lvl>
    <w:lvl w:ilvl="6" w:tplc="12399933" w:tentative="1">
      <w:start w:val="1"/>
      <w:numFmt w:val="decimal"/>
      <w:lvlText w:val="%7."/>
      <w:lvlJc w:val="left"/>
      <w:pPr>
        <w:ind w:left="5040" w:hanging="360"/>
      </w:pPr>
    </w:lvl>
    <w:lvl w:ilvl="7" w:tplc="12399933" w:tentative="1">
      <w:start w:val="1"/>
      <w:numFmt w:val="lowerLetter"/>
      <w:lvlText w:val="%8."/>
      <w:lvlJc w:val="left"/>
      <w:pPr>
        <w:ind w:left="5760" w:hanging="360"/>
      </w:pPr>
    </w:lvl>
    <w:lvl w:ilvl="8" w:tplc="12399933" w:tentative="1">
      <w:start w:val="1"/>
      <w:numFmt w:val="lowerRoman"/>
      <w:lvlText w:val="%9."/>
      <w:lvlJc w:val="right"/>
      <w:pPr>
        <w:ind w:left="6480" w:hanging="180"/>
      </w:pPr>
    </w:lvl>
  </w:abstractNum>
  <w:abstractNum w:abstractNumId="28397">
    <w:multiLevelType w:val="hybridMultilevel"/>
    <w:lvl w:ilvl="0" w:tplc="5929054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257"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8397">
    <w:abstractNumId w:val="28397"/>
  </w:num>
  <w:num w:numId="28398">
    <w:abstractNumId w:val="28398"/>
  </w:num>
  <w:num w:numId="28399">
    <w:abstractNumId w:val="28399"/>
  </w:num>
  <w:num w:numId="28400">
    <w:abstractNumId w:val="28400"/>
  </w:num>
  <w:num w:numId="28401">
    <w:abstractNumId w:val="28401"/>
  </w:num>
  <w:num w:numId="28402">
    <w:abstractNumId w:val="28402"/>
  </w:num>
  <w:num w:numId="18257">
    <w:abstractNumId w:val="18257"/>
  </w:num>
  <w:num w:numId="6573">
    <w:abstractNumId w:val="6573"/>
  </w:num>
  <w:num w:numId="11381">
    <w:abstractNumId w:val="11381"/>
  </w:num>
  <w:num w:numId="19931">
    <w:abstractNumId w:val="19931"/>
  </w:num>
  <w:num w:numId="4309">
    <w:abstractNumId w:val="4309"/>
  </w:num>
  <w:num w:numId="3509">
    <w:abstractNumId w:val="3509"/>
  </w:num>
  <w:num w:numId="9589">
    <w:abstractNumId w:val="9589"/>
  </w:num>
  <w:num w:numId="17971">
    <w:abstractNumId w:val="17971"/>
  </w:num>
  <w:num w:numId="27766">
    <w:abstractNumId w:val="27766"/>
  </w:num>
  <w:num w:numId="9654">
    <w:abstractNumId w:val="9654"/>
  </w:num>
  <w:num w:numId="14044">
    <w:abstractNumId w:val="14044"/>
  </w:num>
  <w:num w:numId="24446">
    <w:abstractNumId w:val="24446"/>
  </w:num>
  <w:num w:numId="11369">
    <w:abstractNumId w:val="1136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001"/>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6_document.jpeg"/><Relationship Id="rId17" Type="http://schemas.openxmlformats.org/officeDocument/2006/relationships/image" Target="media/image_rId17_document.jpeg"/><Relationship Id="rId18" Type="http://schemas.openxmlformats.org/officeDocument/2006/relationships/image" Target="media/image_rId18_document.jpeg"/><Relationship Id="rId169006231" Type="http://schemas.openxmlformats.org/officeDocument/2006/relationships/comments" Target="comments.xml"/><Relationship Id="rId759517697"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52A2-06C4-4C87-A808-37AEA1A8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7</Pages>
  <Words>588</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Nikolay Grinchar</cp:lastModifiedBy>
  <cp:revision>122</cp:revision>
  <cp:lastPrinted>2020-04-09T08:29:00Z</cp:lastPrinted>
  <dcterms:created xsi:type="dcterms:W3CDTF">2021-08-23T15:12:00Z</dcterms:created>
  <dcterms:modified xsi:type="dcterms:W3CDTF">2023-11-14T08:48:00Z</dcterms:modified>
</cp:coreProperties>
</file>