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Повышение квалификации оператора радиоэлектронного оборудования первого класса ГМССБ, задействованного в обслуживании оборудования и систем центра дистанционного управления автономными судами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Повышение квалификации оператора радиоэлектронного оборудования первого класса ГМССБ, задействованного в обслуживании оборудования и систем центра дистанционного управления автономными судами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Повышение квалификации оператора радиоэлектронного оборудования первого класса ГМССБ,  задействованного в обслуживании оборудования и систем центра дистанционного управления автономными судами
Описание программы:
Дополнительная профессиональная программа – программа повышения квалификации «Повышение квалификации оператора радиоэлектронного оборудования первого класса ГМССБ, задействованного в обслуживании оборудования и систем центра дистанционного управления автономными судами» (далее - Программа) предназначена для повышения квалификации оператора радиоэлектронного оборудования первого класса ГМССБ, задействованного в обслуживании оборудования и систем центра дистанционного управления морскими автономными надводными судами.
Программа предполагает формирование у операторов радиоэлектронного оборудования знаний и умений, позволяющих осуществлять обеспечение радиосвязи, обмена информацией между полуавтономным (автономным) судном и центром дистанционного управления (ЦДУ), контроль передачи и получения информации с использованием оборудования ГМССБ, выполнение функциональных требований ГМССБ, обеспечение стабильного канала связи.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Федорова Ольга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Аристова Дарья Александровна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Семина Ирина Викторовна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Алексеев Виктор Валерьевич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Руководство разработкой ЭУМК,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Макеева Елена Захаровна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Гринчар Николай Николаевич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Егоров Сергей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Шационок Павел Васильевич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Миронова Екатерина Николаевна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Коккозова Зарема Мавлимбердиевна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Артемовна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662938223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Повышение квалификации оператора радиоэлектронного оборудования первого класса ГМССБ, задействованного в обслуживании оборудования и систем центра дистанционного управления автономными судами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17.095 Оператор глобальной морской службы спасения при бедствиях (судовой,береговой), утв. приказом Минтруда России №744н от 29.11.2019.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Судовые специалисты с дипломами оператора радиоэлектронного оборудования первого класса ГМССБ.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111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14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28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управлять подсистемами и оборудованием радиосвязи  ЦДУ (в т.ч. ГМССБ)  согласно международным/национальным стандартам и регламентирующих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общие принципы и основные факторы, необходимые для безопасного и эффективного применения всех подсистем и оборудования радиосвязи ЦДУ(в т.ч. ГМССБ)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технические и эксплуатационные характеристики средств радиосвязи ЦДУ, возможности и ограничения технических средств связи ЦДУ, методы и правила их использования операторами ЦДУ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содержание мероприятий по вводу в эксплуатацию, способы настройки, монтажа и ремонта подсистем и оборудование связи ЦДУ (в т.ч. ГМССБ)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эксплуатировать все подсистемы и оборудование радиосвязи ЦДУ (в т.ч. ГМССБ) согласно международным/национальным стандартам и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техническое обслуживание и ремонт подсистем и оборудования радиосвязи ЦДУ (в т.ч. ГМССБ) с помощью инструментов и контрольно-измерительных приборов согласно международным и национальным стандартам и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производить замену ответственных узлов и элементов подсистем и оборудования радиосвязи ЦДУ (в т.ч. ГМССБ) при помощи инструментов и контрольно-измерительных приборов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ввод в эксплуатацию, техническое обслуживание и ремонт оборудования  системы обеспечения ситуационной осведомленности ЦДУ согласно регламентирующих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и основные характеристики берегового радиоэлектронного оборудования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руководящие и нормативные документы, определяющие правила эксплуатации берегового радиоэлектронного оборудования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содержание мероприятий по вводу в эксплуатацию, способы настройки, монтажа и ремонта составных частей берегового радиоэлектронного оборудования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организации и методы планирования работ по техническому обслуживанию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мониторинга и диагностики технического состояния берегового радиоэлектронного оборудования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определять и оценивать характеристики берегового радиоэлектронного оборудования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монтировать и настраивать составные части берегового радиоэлектронного оборудования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регламентные работы по техническому обслуживанию берегового радиоэлектронного оборудования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оценивать техническое состояние и осуществлять обнаружение, локализацию и устранение неисправностей берегового радиоэлектронного оборудования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производить замену ответственных узлов и элементов берегового радиоэлектронного оборудования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содействовать внедрению перспективных технологий и стандартов, осуществлять техническое обслуживание и ремонт  сетей и систем широкополосного доступа согласно регламентирующих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перспективы развития широкополосных систем передачи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протоколы предоставления телекоммуникационных услуг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руководящие и нормативные документы, определяющие правила внедрения и эксплуатации оборудования сетей широкополосного 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оборудование и технологии передачи данных в сетях широкополосного 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оценивать характеристики телекоммуникационного оборудования и качество предоставляемых услуг согласно международных/национальных стандартов и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регламентные работы по техническому обслуживанию телекоммуникационного оборудования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обнаружение, локализацию и устранение неисправностей телекоммуникационного оборудования согласно регламентирующих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 минимизацию киберрисков МАНС выполняя «План кибербезопасности» в соответствии с утвержденными документами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планы и процедуры по управлению рисками информационной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план реагирования на киберинциденты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базовые действия по устранению киберугрозы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детектировать кибератаку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систему нормативно-правового регулирования эксплуатации 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правовые нормы и границы юридической ответственности внешнего экипажа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регламент взаимодействия судовладельца и внешнего экипажа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Введение. Принципы организации структуры МАНС. нормативные аспекты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Задачи курса. Порядок прохождения программы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систему нормативно-правового регулирования эксплуатации 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Нормативные аспекты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правовые нормы и границы юридической ответственности внешнего экипажа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Принципы организации структуры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регламент взаимодействия судовладельца и внешнего экипажа.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Управление подсистемами и оборудованием радиосвязи ЦДУ (в т.ч. ГМССБ)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Состав и функциональные возможности средств радиосвязи и обмена данными МАНС и ЦДУ(в т.ч. ГМССБ)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общие принципы и основные факторы, необходимые для безопасного и эффективного применения всех подсистем и оборудования радиосвязи ЦДУ(в т.ч. ГМССБ).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Назначение, технико-эксплуатационные характеристики и структурные схемы средств радиосвязи и обмена данными ЦДУ(в т.ч. ГМССБ)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технические и эксплуатационные характеристики средств радиосвязи ЦДУ, возможности и ограничения технических средств связи ЦДУ, методы и правила их использования операторами ЦДУ.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техническое обслуживание и ремонт подсистем и оборудования радиосвязи ЦДУ (в т.ч. ГМССБ) с помощью инструментов и контрольно-измерительных приборов согласно международным и национальным стандартам и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Техническое обслуживание и ремонт подсистем и оборудования радиосвязи ЦДУ (в т.ч. ГМССБ)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содержание мероприятий по вводу в эксплуатацию, способы настройки, монтажа и ремонта подсистем и оборудование связи ЦДУ (в т.ч. ГМССБ).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техническое обслуживание и ремонт подсистем и оборудования радиосвязи ЦДУ (в т.ч. ГМССБ) с помощью инструментов и контрольно-измерительных приборов согласно международным и национальным стандартам и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Общие вопросы технической эксплуатации радиоэлектронного оборудования системы обеспечения ситуационной осведомленности ЦДУ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Радиолокационные системы получения информации в зоне видимости ЦДУ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работы и основные характеристики берегового радиоэлектронного оборудования.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определять и оценивать характеристики берегового радиоэлектронного оборудования согласно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Средства АИС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организации и методы планирования работ по техническому обслуживанию.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регламентные работы по техническому обслуживанию берегового радиоэлектронного оборудования согласно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Системы телевизионного наблюдения. ОВЧ радиопеленгаторы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руководящие и нормативные документы, определяющие правила эксплуатации берегового радиоэлектронного оборудования.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определять и оценивать характеристики берегового радиоэлектронного оборудования согласно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Техническое обслуживание и ремонт радиоэлектронного оборудования системы обеспечения ситуационной осведомленности ЦДУ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Регламентные работы по техническому обслуживанию радиоэлектронного оборудования системы обеспечения ситуационной осведомленности ЦДУ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мониторинга и диагностики технического состояния берегового радиоэлектронного оборудования.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оценивать техническое состояние и осуществлять обнаружение, локализацию и устранение неисправностей берегового радиоэлектронного оборудования согласно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Обнаружение, локализация и устранение неисправностей радиоэлектронного оборудования системы обеспечения ситуационной осведомленности ЦДУ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содержание мероприятий по вводу в эксплуатацию, способы настройки, монтажа и ремонта составных частей берегового радиоэлектронного оборудования.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монтировать и настраивать составные части берегового радиоэлектронного оборудования согласно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Сети широкополосного радиодоступа морской связи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Назначение и общие принципы построения морских сетей широкополосного радиодоступа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перспективы развития широкополосных систем передачи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оценивать характеристики телекоммуникационного оборудования и качество предоставляемых услуг согласно международных/национальных стандартов и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Архитектура протоколов и морских сетей широкополосного радиодоступа, конфигурирование сетей и управление канальными ресурсами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протоколы предоставления телекоммуникационных услуг.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оценивать характеристики телекоммуникационного оборудования и качество предоставляемых услуг согласно международных/национальных стандартов и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Техническое обслуживание и ремонт телекоммуникационного оборудования морских сетей широкополосного радиодоступа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Регламентные работы по техническому обслуживанию телекоммуникационного оборудования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руководящие и нормативные документы, определяющие правила внедрения и эксплуатации оборудования сетей широкополосного доступа.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регламентные работы по техническому обслуживанию телекоммуникационного оборудования согласно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Обнаружение, локализация и устранение неисправностей телекоммуникационного оборудования высокоскоростных систем беспроводной связи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оборудование и технологии передачи данных в сетях широкополосного доступа.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регламентные работы по техническому обслуживанию телекоммуникационного оборудования согласно регламентирующих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Кибербезопасность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 Обеспечение кибербезопасности морского автономного или дистанционно управляемого надводного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планы и процедуры по управлению рисками информационной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план реагирования на киберинциденты в соответствии с утвержденными нормативными документами.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111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44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 w:w="321.42857142857144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1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Введение. Принципы организации структуры МАНС. нормативные аспекты МАНС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Управление подсистемами и оборудованием радиосвязи ЦДУ (в т.ч. ГМССБ)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Общие вопросы технической эксплуатации радиоэлектронного оборудования системы обеспечения ситуационной осведомленности ЦДУ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Техническое обслуживание и ремонт радиоэлектронного оборудования системы обеспечения ситуационной осведомленности ЦДУ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Сети широкополосного радиодоступа морской связи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Техническое обслуживание и ремонт телекоммуникационного оборудования морских сетей широкополосного радиодоступа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Кибербезопасность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</w:tcPr>
          <w:p/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321.42857142857144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111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 w:w="160.71428571428572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2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Д19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Д20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Д21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Д22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Д23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Д25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Д26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Д27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Д28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Введение. Принципы организации структуры МАНС. нормативные аспекты МАНС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Управление подсистемами и оборудованием радиосвязи ЦДУ (в т.ч. ГМССБ)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Общие вопросы технической эксплуатации радиоэлектронного оборудования системы обеспечения ситуационной осведомленности ЦДУ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Техническое обслуживание и ремонт радиоэлектронного оборудования системы обеспечения ситуационной осведомленности ЦДУ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Сети широкополосного радиодоступа морской связи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Техническое обслуживание и ремонт телекоммуникационного оборудования морских сетей широкополосного радиодоступа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Кибербезопасность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</w:tcPr>
          <w:p/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60.71428571428572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321.42857142857144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111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Введение. Принципы организации структуры МАНС. нормативные аспекты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Задачи курса. Порядок прохождения программы. Нормативные аспекты МАНС. Принципы организации структуры МАНС.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Управление подсистемами и оборудованием радиосвязи ЦДУ (в т.ч. ГМССБ)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Состав и функциональные возможности средств радиосвязи и обмена данными МАНС и ЦДУ(в т.ч. ГМССБ). Назначение, технико-эксплуатационные характеристики и структурные схемы средств радиосвязи и обмена данными ЦДУ(в т.ч. ГМССБ). Техническое обслуживание и ремонт подсистем и оборудования радиосвязи ЦДУ (в т.ч. ГМССБ).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Общие вопросы технической эксплуатации радиоэлектронного оборудования системы обеспечения ситуационной осведомленности ЦДУ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Радиолокационные системы получения информации в зоне видимости ЦДУ. Средства АИС. Системы телевизионного наблюдения. ОВЧ радиопеленгаторы.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Техническое обслуживание и ремонт радиоэлектронного оборудования системы обеспечения ситуационной осведомленности ЦДУ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Регламентные работы по техническому обслуживанию радиоэлектронного оборудования системы обеспечения ситуационной осведомленности ЦДУ. Обнаружение, локализация и устранение неисправностей радиоэлектронного оборудования системы обеспечения ситуационной осведомленности ЦДУ.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Сети широкополосного радиодоступа морской связи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Назначение и общие принципы построения морских сетей широкополосного радиодоступа. Архитектура протоколов и морских сетей широкополосного радиодоступа, конфигурирование сетей и управление канальными ресурсами.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Техническое обслуживание и ремонт телекоммуникационного оборудования морских сетей широкополосного радиодоступа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Регламентные работы по техническому обслуживанию телекоммуникационного оборудования. Обнаружение, локализация и устранение неисправностей телекоммуникационного оборудования высокоскоростных систем беспроводной связи.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Кибербезопасность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Обеспечение кибербезопасности морского автономного или дистанционно управляемого надводного судна.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Лаборатория морской радиосвязи и телекоммуникаций (с использованием радиоэлектронного оборудования)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Оборудование береговой РЛС и сервисный дисплей с ПО RTCM. 
Береговое оборудование АИС и ПО «ServiceDisplay»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Тренажер ГМССБ для морских районов А1, А2, А3 и А4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Цифровой мультиметр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Лаборатория систем видеонаблюдения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Оборудование системы видеонаблюдения и ПО слежения и регистрации видеоданных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3.1.5 LAN тестер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3.1.6 Лаборатория современных средств широкополосной беспроводной связи и систем сотовой связи с ПО  NI Visual System Simulator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Коммуникационное оборудование беспроводной связи и оборудование специализированной лаборатории современных средств широкополосной беспроводной связи и систем сотовой связи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3.1.7 Анализатора спектра FPL1007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3.1.8 Эмулятор базовой станции в составе PXIe шасси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3.1.9 Генератор стандартных сигналов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3.1.10 Цифровой осциллограф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3.1.11 Цифровой частотомер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3.1.12 Лаборатория кибербезопасности с программно-аппаратным комплексом (ПАК) шифрования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Программно-аппаратный комплекс для защиты сетевой инфраструктуры
и создания VPN-сетей с использованием алгоритмов ГОСТ (например, АПКШ «Континент»)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3.1.13 Система защиты информации (СЗИ)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Сертифицированная система защиты информации накладного типа для автономных и сетевых АРМ (например, Dallas Lock 8.0)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3.1.14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3.1.15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3.1.16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3.1.17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Программное обеспечение для поддержания работы ПАК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Программное обеспечение СЗИ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5.2.3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22 июля 2008 г. №123-ФЗ (ред. от 14 июля 2022) «Технический регламент о требованиях пожарной безопасности»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Постановление Правительства Российской Федерации от 5 декабря 2020 г. № 2031  «О проведении эксперимента по опытной эксплуатации автономных судов под Государственным флагом Российской Федерации (вместе с «Положением о проведении эксперимента по опытной эксплуатации автономных судов под Государственным флагом Российской Федерации")»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Распоряжение Правительства Российской Федерации от 21 декабря 2021 г. № 3744-р  «Об утверждении стратегического направления в области цифровой трансформации транспортной отрасли Российской Федерации до 2030 года»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Приказ Минтруда России от 7 декабря 2020 г. № 867н «Об утверждении правил по охране труда при выполнении работ на объектах связи»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Приказ Минтруда России от 15 декабря 2020 г. № 903н «Об утверждении правил по охране труда при эксплуатации электроустановок»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Приказ Минтруда России от 11 декабря 2020 г. № 886н (ред. от 5 октября 2021 г.)  «Об утверждении Правил по охране труда на морских судах и судах внутреннего водного транспорта»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Приказ Минтранса России от 23 июля 2015 г. № 226 «Об утверждении Требований к радиолокационным системам управления движением судов, объектам инфраструктуры морского порта, необходимым для функционирования Глобальной морской системы связи при бедствии и для обеспечения безопасности, объектам и средствам автоматической информационной системы, службе контроля судоходства и управления судоходством»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Требования Системы управления движением судов. Технико-эксплуатационные требования  : МФ-02-22/848-70 (утв.  Государственная служба морского флота Минтранса России от 23 июля 2002 № XX)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ГОСТ Р 55108 – 2016. «Глобальная навигационная спутниковая система морская дифференциальная подсистема. Контрольно-корректирующая станция. Общие требования, методы и требуемые результаты испытаний»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ГОСТ Р 56423-2015. «Глобальная навигационная спутниковая система. Морская дифференциальная подсистема. Радиомаяк для передачи дифференциальных поправок сигналов ГНСС. Общие требования, методы и требуемые результаты испытаний»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ГОСТ Р 51558-2014. «Средства и системы охранные телевизионные. Классификация. Общие технические требования. Методы испытаний»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ГОСТ 23288-78. «Радиопеленгаторы.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ГОСТ 18322-2016. «Межгосударственный стандарт. Система технического обслуживания и ремонта техники. Термины и определения 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ГОСТ 15.601-98. « Техническое обслуживание и ремонт техники. Основные положения»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IALA Maritime Radio Communications Plan : Tech. Rep., December 2017 // https://www.iala-aism.org/product/maritime-radio-communications-plan/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ITU-R, Maritime Broadband Wireless Mesh Networks : tech. rep., International Telecommunication Union (ITU), Nov. 2010 // https://www.itu.int/dms_pub/itu-r/opb/rep/R-REP-M.2202-2010-PDF-E.pdf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2.17 802.16 IEEE Standard for Local and metropolitan area networks. Part 16: Air Interface for Fixed Broadband Wireless Access Systems  : IEEE Computer Society and the IEEE // https://standards.ieee.org/ieee/802.16/4184/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Use of very small aperture terminals (VSATs) : S.2278-0 (2013) // https://www.itu.int/pub/R-REP-S.2278/ru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Резолюция «Управление киберрисками в морской отрасли в рамках систем управления безопасностью» : ИМО MSC.428(98) // https://wwwcdn.imo.org/localresources/en/KnowledgeCentre/IndexofIMOResolutions/MSCResolutions/MSC.428(98).pdf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Guideline G1117. VHF Data Exchange System (VDES) overview. Ed. 2.  : IALA, 2017 // https://www.iala-aism.org/product/g1117/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НД № 2-030101-037 Положения по классификации морских автономных и дистанционно управляемых судов (МАНС). СПб: Российский морской регистр судоходства, 2020 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Руководство по СУДС Международной Ассоциации маячной службы и навигационных средств (МАМС/IALA) «Vessel Traffic Services Manual», 5-е издание, 2012 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Проект Федерального закона «О внесении изменений в Кодекс торгового мореплавания Российской Федерации и отдельные законодательные акты Российской Федерации в части правоотношений, возникающих при использовании автономных судов"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Рекомендации МАМС А-123 «Обеспечение береговой АИС»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Руководство МАМС 1028 «Эксплуатационные аспекты АИС»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Директива МАМС №1111 По подготовке требований к эксплуатационным и техническим параметрам систем СУДС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Циркуляр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МСЭ/ITU-R. ITU-R M.1371–5 (02/2014). Технические характеристики автоматической идентификационной системы, использующей многостанционный доступ с временным разделением каналов в полосе ОВЧ морской подвижной службы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МСЭ/ITU. ITU-R M. 2092–0. Технические характеристики для системы обмена данными в ОВЧ-диапазоне в полосе ОВЧ морской подвижной службы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2.30 Резолюция MSC.148(77) Принятие пересмотренных эксплуатационных требований к оборудованию узкополосной буквопечатающей телеграфии для приема навигационных и метеорологических предупреждений и срочной информации для судов (НАВТЕКС)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2.31 MX800 Техническое описание. Базовая станция, ретранслятор, приемник и передатчик. ООО «Радио Комплекс», 2009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2.32 MX800 Инструкция по эксплуатации. Базовая станция, ретранслятор, приемник и передатчик. ООО «Радио Комплекс», 2016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2.33 Инструкция по установке MX800. Описание и характеристики ООО «Радио Комплекс»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2.34 Руководство по эксплуатации программно-аппаратного комплекса «БРИС-НАВ»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2.35 Руководство по эксплуатации. Модем RK-NAV-011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2.36 Vector D DGPS Передатчик. Техническое описание и инструкция по эксплуатации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2.37 Модуль доступа МД1-1РУ+ 4С. Руководство по эксплуатации ЖНКЮ.465624.029 РЭ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2.38 Система связи цифровая радиорелейная МИК-РЛ Р500. Руководство по эксплуатации ЖНКЮ.464429.098 РЭ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2.39 Устройство антенное. Руководство по эксплуатации ЖНКЮ.464655.001 РЭ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2.40 Краткое руководство по эксплуатации и инструкция по безопасности при работе с учебным комплектом FPC-Z10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2.41 Ведение в работу AWR Visual System Simulator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2.42 Анализаторы спектра FPL1003, FPL1007. Руководство по эксплуатации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2.43 Методическое пособие по выполнению лабораторных работ по моделированию в среде VSS. ООО «Радио Гигабит», г. Нижний Новгород,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2.44 Huawei AAU3940 Руководство по обслуживанию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2.45 Инструкции по эксплуатации «BBU3900 V300R008 Installation Guide» и «NE05E&amp;NE08E Series Quick Installation Guide (APM30H cabinet)»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2.46 Руководство пользователя к лабораторному стенду «Основы локации»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2.47 Береговое оборудование Автоматической идентификационной системы Транзас Т214. Руководство по эксплуатации. СКБВ.461514.101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2.48 Всепогодная видеокамера день/ночь с поворотным устройством и контроллером управления TRANSASPT&amp;C-700. Техническое описание. Версия 1.0.0.0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2.49 Bosch Recording Station. Руководство по эксплуатации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2.50 Bosch Recording Station. Руководство по установке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2.51 Bosch Recording Station Appliance. Руководство по установке оборудования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2.52 DINION IP 8000 MP NBN-80052. Инструкция по установке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2.53 Техническое описание БРЛС Terma SCANTER дублированный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2.54 Terma 7’, 12’, 18’ X-Band SWG Antenna Systems Technical Manual 255549 HT REV. B Руководство по эксплуатации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2.55 SCANTER 2001i Transceiver Instruction Manual 262001-HT Руководство по эксплуатации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2.56 TERMA installation guidance, 244112 PD Руководство по эксплуатации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2.57 Руководство по настройке и работе ПАК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2.58 Руководство по работе СЗИ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2.59 Е. Э. Страшинин, А. Д. Заколяпин, С. П. Трофимов, А. А. Юрлова ; научный редактор А. В. Цветков Теория автоматического управления: учебник . — Екатеринбург : Уральского университета, 2019. — 456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2.60 В. Жмудь, Л. Димитров, Я. Носек Системы автоматического управления. Новые концепции и структуры регуляторов : учебник . — Саратов : Ай Пи Эр Медиа, 2019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2.61 Юрчук А.Б., Тихвинский В.О., Терентьев С.В.  Сети мобильной связи LTE: технологии и архитектура. — Москва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2.62 А.В. Аминев, А.В. Блохин Измерения в телекоммуникационных системах: учебное пособие . — Екатеринбург : Урал. ун-та, 2015. — 224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2.63 Stefania Sesia, Issam Toufik, Matthew Baker LTE – The UMTS Long Term Evolution. From Theory to Practice. — United Kingdom : John Wiley &amp; Sons Ltd, 2011. — 611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2.64 Официальный сайт ФАУ «Российский морской регистр судоходства» : https://rs-class.org/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2.65 Официальный сайт НТИ МАРИНЕТ : https://marinet.org/ru/about/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2.66 Официальный сайт National Instruments : https://www.ni.com/ru-ru.html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2.67 Официальный сайт Huawei : https://www.huawei.com/en/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2.68 Официальный сайт Разработчик ПАК : https://www.securitycode.ru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2.69 Официальный сайт Разработчик СЗИ : https://dallaslock.ru/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11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Повышение квалификации оператора радиоэлектронного оборудования первого класса ГМССБ, задействованного в обслуживании оборудования и систем центра дистанционного управления автономными судами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14">
    <w:multiLevelType w:val="hybridMultilevel"/>
    <w:lvl w:ilvl="0" w:tplc="14502691">
      <w:start w:val="1"/>
      <w:numFmt w:val="decimal"/>
      <w:lvlText w:val="%1."/>
      <w:lvlJc w:val="left"/>
      <w:pPr>
        <w:ind w:left="720" w:hanging="360"/>
      </w:pPr>
    </w:lvl>
    <w:lvl w:ilvl="1" w:tplc="14502691" w:tentative="1">
      <w:start w:val="1"/>
      <w:numFmt w:val="lowerLetter"/>
      <w:lvlText w:val="%2."/>
      <w:lvlJc w:val="left"/>
      <w:pPr>
        <w:ind w:left="1440" w:hanging="360"/>
      </w:pPr>
    </w:lvl>
    <w:lvl w:ilvl="2" w:tplc="14502691" w:tentative="1">
      <w:start w:val="1"/>
      <w:numFmt w:val="lowerRoman"/>
      <w:lvlText w:val="%3."/>
      <w:lvlJc w:val="right"/>
      <w:pPr>
        <w:ind w:left="2160" w:hanging="180"/>
      </w:pPr>
    </w:lvl>
    <w:lvl w:ilvl="3" w:tplc="14502691" w:tentative="1">
      <w:start w:val="1"/>
      <w:numFmt w:val="decimal"/>
      <w:lvlText w:val="%4."/>
      <w:lvlJc w:val="left"/>
      <w:pPr>
        <w:ind w:left="2880" w:hanging="360"/>
      </w:pPr>
    </w:lvl>
    <w:lvl w:ilvl="4" w:tplc="14502691" w:tentative="1">
      <w:start w:val="1"/>
      <w:numFmt w:val="lowerLetter"/>
      <w:lvlText w:val="%5."/>
      <w:lvlJc w:val="left"/>
      <w:pPr>
        <w:ind w:left="3600" w:hanging="360"/>
      </w:pPr>
    </w:lvl>
    <w:lvl w:ilvl="5" w:tplc="14502691" w:tentative="1">
      <w:start w:val="1"/>
      <w:numFmt w:val="lowerRoman"/>
      <w:lvlText w:val="%6."/>
      <w:lvlJc w:val="right"/>
      <w:pPr>
        <w:ind w:left="4320" w:hanging="180"/>
      </w:pPr>
    </w:lvl>
    <w:lvl w:ilvl="6" w:tplc="14502691" w:tentative="1">
      <w:start w:val="1"/>
      <w:numFmt w:val="decimal"/>
      <w:lvlText w:val="%7."/>
      <w:lvlJc w:val="left"/>
      <w:pPr>
        <w:ind w:left="5040" w:hanging="360"/>
      </w:pPr>
    </w:lvl>
    <w:lvl w:ilvl="7" w:tplc="14502691" w:tentative="1">
      <w:start w:val="1"/>
      <w:numFmt w:val="lowerLetter"/>
      <w:lvlText w:val="%8."/>
      <w:lvlJc w:val="left"/>
      <w:pPr>
        <w:ind w:left="5760" w:hanging="360"/>
      </w:pPr>
    </w:lvl>
    <w:lvl w:ilvl="8" w:tplc="145026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13">
    <w:multiLevelType w:val="hybridMultilevel"/>
    <w:lvl w:ilvl="0" w:tplc="221635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21213">
    <w:abstractNumId w:val="21213"/>
  </w:num>
  <w:num w:numId="21214">
    <w:abstractNumId w:val="212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307430965" Type="http://schemas.openxmlformats.org/officeDocument/2006/relationships/comments" Target="comments.xml"/><Relationship Id="rId805117358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