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png" ContentType="image/pn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оператора радиоэлектронного оборудования первого класса ГМССБ, задействованного в обслуживании оборудования и систем центра дистанционного управления автономными судами»</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850240957"/>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22 июля 2008 г. №123-ФЗ (ред. от 14 июля 2022) «Технический регламент о требованиях пожарной безопасности»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Постановление Правительства Российской Федерации от 5 декабря 2020 г. № 2031  «О проведении эксперимента по опытной эксплуатации автономных судов под Государственным флагом Российской Федерации (вместе с «Положением о проведении эксперимента по опытной эксплуатации автономных судов под Государственным флагом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Распоряжение Правительства Российской Федерации от 21 декабря 2021 г. № 3744-р  «Об утверждении стратегического направления в области цифровой трансформации транспортной отрасли Российской Федерации до 2030 года»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Приказ Минтруда России от 7 декабря 2020 г. № 867н «Об утверждении правил по охране труда при выполнении работ на объектах связи»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Приказ Минтруда России от 15 декабря 2020 г. № 903н «Об утверждении правил по охране труда при эксплуатации электроустановок»</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Приказ Минтруда России от 11 декабря 2020 г. № 886н (ред. от 5 октября 2021 г.)  «Об утверждении Правил по охране труда на морских судах и судах внутреннего водного транспорта»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Требования Системы управления движением судов. Технико-эксплуатационные требования  : МФ-02-22/848-70 (утв.  Государственная служба морского флота Минтранса России от 23 июля 2002 № XX)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51558-2014. «Средства и системы охранные телевизионные. Классификация. Общие технические требования. Методы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23288-78. «Радиопеленгаторы. Термины и определения»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18322-2016. «Межгосударственный стандарт. Система технического обслуживания и ремонта техники. Термины и определения »</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15.601-98. « Техническое обслуживание и ремонт техники. Основные положения»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IALA Maritime Radio Communications Plan : Tech. Rep., December 2017 // https://www.iala-aism.org/product/maritime-radio-communications-plan/</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ITU-R, Maritime Broadband Wireless Mesh Networks : tech. rep., International Telecommunication Union (ITU), Nov. 2010 // https://www.itu.int/dms_pub/itu-r/opb/rep/R-REP-M.2202-2010-PDF-E.pdf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2.17 802.16 IEEE Standard for Local and metropolitan area networks. Part 16: Air Interface for Fixed Broadband Wireless Access Systems  : IEEE Computer Society and the IEEE // https://standards.ieee.org/ieee/802.16/4184/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Use of very small aperture terminals (VSATs) : S.2278-0 (2013) // https://www.itu.int/pub/R-REP-S.2278/ru</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Резолюция «Управление киберрисками в морской отрасли в рамках систем управления безопасностью» : ИМО MSC.428(98) // https://wwwcdn.imo.org/localresources/en/KnowledgeCentre/IndexofIMOResolutions/MSCResolutions/MSC.428(98).pdf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Guideline G1117. VHF Data Exchange System (VDES) overview. Ed. 2.  : IALA, 2017 // https://www.iala-aism.org/product/g1117/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НД № 2-030101-037 Положения по классификации морских автономных и дистанционно управляемых судов (МАНС). СПб: Российский морской регистр судоходства, 2020 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Руководство по СУДС Международной Ассоциации маячной службы и навигационных средств (МАМС/IALA) «Vessel Traffic Services Manual», 5-е издание, 2012 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в части правоотношений, возникающих при использовании автономных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Рекомендации МАМС А-123 «Обеспечение береговой АИС»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Руководство МАМС 1028 «Эксплуатационные аспекты АИС»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Директива МАМС №1111 По подготовке требований к эксплуатационным и техническим параметрам систем СУДС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Циркуляр MSC-FAL.1/Circ.3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МСЭ/ITU-R. ITU-R M.1371–5 (02/2014). Технические характеристики автоматической идентификационной системы, использующей многостанционный доступ с временным разделением каналов в полосе ОВЧ морской подвижной службы</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МСЭ/ITU. ITU-R M. 2092–0. Технические характеристики для системы обмена данными в ОВЧ-диапазоне в полосе ОВЧ морской подвижной службы</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Резолюция MSC.148(77) Принятие пересмотренных эксплуатационных требований к оборудованию узкополосной буквопечатающей телеграфии для приема навигационных и метеорологических предупреждений и срочной информации для судов (НАВТЕКС)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MX800 Техническое описание. Базовая станция, ретранслятор, приемник и передатчик. ООО «Радио Комплекс», 2009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MX800 Инструкция по эксплуатации. Базовая станция, ретранслятор, приемник и передатчик. ООО «Радио Комплекс», 2016</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Инструкция по установке MX800. Описание и характеристики ООО «Радио Комплекс»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Руководство по эксплуатации программно-аппаратного комплекса «БРИС-НАВ»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Руководство по эксплуатации. Модем RK-NAV-011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Vector D DGPS Передатчик. Техническое описание и инструкция по эксплуатации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Модуль доступа МД1-1РУ+ 4С. Руководство по эксплуатации ЖНКЮ.465624.029 РЭ</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Система связи цифровая радиорелейная МИК-РЛ Р500. Руководство по эксплуатации ЖНКЮ.464429.098 РЭ</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Устройство антенное. Руководство по эксплуатации ЖНКЮ.464655.001 РЭ</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Краткое руководство по эксплуатации и инструкция по безопасности при работе с учебным комплектом FPC-Z10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Ведение в работу AWR Visual System Simulator</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Анализаторы спектра FPL1003, FPL1007. Руководство по эксплуатации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Методическое пособие по выполнению лабораторных работ по моделированию в среде VSS. ООО «Радио Гигабит», г. Нижний Новгород,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Huawei AAU3940 Руководство по обслуживанию</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Инструкции по эксплуатации «BBU3900 V300R008 Installation Guide» и «NE05E&amp;NE08E Series Quick Installation Guide (APM30H cabinet)»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Руководство пользователя к лабораторному стенду «Основы локации»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Береговое оборудование Автоматической идентификационной системы Транзас Т214. Руководство по эксплуатации. СКБВ.461514.101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Всепогодная видеокамера день/ночь с поворотным устройством и контроллером управления TRANSASPT&amp;C-700. Техническое описание. Версия 1.0.0.0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Bosch Recording Station. Руководство по эксплуатации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Bosch Recording Station. Руководство по установке</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Bosch Recording Station Appliance. Руководство по установке оборудования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DINION IP 8000 MP NBN-80052. Инструкция по установке</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Техническое описание БРЛС Terma SCANTER дублированный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Terma 7’, 12’, 18’ X-Band SWG Antenna Systems Technical Manual 255549 HT REV. B Руководство по эксплуатации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2.55 SCANTER 2001i Transceiver Instruction Manual 262001-HT Руководство по эксплуатации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2.56 TERMA installation guidance, 244112 PD Руководство по эксплуатации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2.57 Руководство по настройке и работе ПАК</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2.58 Руководство по работе СЗИ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2.59 Е. Э. Страшинин, А. Д. Заколяпин, С. П. Трофимов, А. А. Юрлова ; научный редактор А. В. Цветков Теория автоматического управления: учебник . — Екатеринбург : Уральского университета, 2019. — 456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2.60 В. Жмудь, Л. Димитров, Я. Носек Системы автоматического управления. Новые концепции и структуры регуляторов : учебник . — Саратов : Ай Пи Эр Медиа, 2019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2.61 Юрчук А.Б., Тихвинский В.О., Терентьев С.В.  Сети мобильной связи LTE: технологии и архитектура. — Москва : ЭкоТрендз, 2010. — 284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2.62 А.В. Аминев, А.В. Блохин Измерения в телекоммуникационных системах: учебное пособие . — Екатеринбург : Урал. ун-та, 2015. — 224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2.63 Stefania Sesia, Issam Toufik, Matthew Baker LTE – The UMTS Long Term Evolution. From Theory to Practice. — United Kingdom : John Wiley &amp; Sons Ltd, 2011. — 611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2.64 Официальный сайт ФАУ «Российский морской регистр судоходства» : https://rs-class.org/</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2.65 Официальный сайт НТИ МАРИНЕТ : https://marinet.org/ru/about/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2.66 Официальный сайт National Instruments : https://www.ni.com/ru-ru.html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2.67 Официальный сайт Huawei : https://www.huawei.com/en/</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2.68 Официальный сайт Разработчик ПАК : https://www.securitycode.ru</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2.69 Официальный сайт Разработчик СЗИ : https://dallaslock.ru/</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управлять подсистемами и оборудованием радиосвязи  ЦДУ (в т.ч. ГМССБ)  согласно международным/национальным стандартам и регламентирующих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общие принципы и основные факторы, необходимые для безопасного и эффективного применения всех подсистем и оборудования радиосвязи ЦДУ(в т.ч.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технические и эксплуатационные характеристики средств радиосвязи ЦДУ, возможности и ограничения технических средств связи ЦДУ, методы и правила их использования операторами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мероприятий по вводу в эксплуатацию, способы настройки, монтажа и ремонта подсистем и оборудование связи ЦДУ (в т.ч. ГМССБ)</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эксплуатировать все подсистемы и оборудование радиосвязи ЦДУ (в т.ч. ГМССБ) согласно международным/национальным стандартам и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техническое обслуживание и ремонт подсистем и оборудования радиосвязи ЦДУ (в т.ч. ГМССБ) с помощью инструментов и контрольно-измерительных приборов согласно международным и национальным стандартам и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производить замену ответственных узлов и элементов подсистем и оборудования радиосвязи ЦДУ (в т.ч. ГМССБ) при помощи инструментов и контрольно-измерительных приборов согласно регламентирующих документов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ввод в эксплуатацию, техническое обслуживание и ремонт оборудования  системы обеспечения ситуационной осведомленности ЦДУ согласно регламентирующих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принципы работы и основные характеристики берегового радиоэлектронного оборудования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руководящие и нормативные документы, определяющие правила эксплуатации берегового радиоэлектронного оборудования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мероприятий по вводу в эксплуатацию, способы настройки, монтажа и ремонта составных частей берегового радиоэлектронного оборудования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организации и методы планирования работ по техническому обслуживанию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мониторинга и диагностики технического состояния берегового радиоэлектронного оборудования</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определять и оценивать характеристики берегового радиоэлектронного оборудования согласно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монтировать и настраивать составные части берегового радиоэлектронного оборудования согласно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регламентные работы по техническому обслуживанию берегового радиоэлектронного оборудования согласно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оценивать техническое состояние и осуществлять обнаружение, локализацию и устранение неисправностей берегового радиоэлектронного оборудования согласно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производить замену ответственных узлов и элементов берегового радиоэлектронного оборудования согласно регламентирующих документов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содействовать внедрению перспективных технологий и стандартов, осуществлять техническое обслуживание и ремонт  сетей и систем широкополосного доступа согласно регламентирующих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перспективы развития широкополосных систем передачи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протоколы предоставления телекоммуникационных услуг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руководящие и нормативные документы, определяющие правила внедрения и эксплуатации оборудования сетей широкополосного доступа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и технологии передачи данных в сетях широкополосного доступа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оценивать характеристики телекоммуникационного оборудования и качество предоставляемых услуг согласно международных/национальных стандартов и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регламентные работы по техническому обслуживанию телекоммуникационного оборудования согласно регламентирующих документов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обнаружение, локализацию и устранение неисправностей телекоммуникационного оборудования согласно регламентирующих документов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минимизацию киберрисков МАНС выполняя «План кибербезопасности» в соответствии с утвержденными документами</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планы и процедуры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план реагирования на киберинциденты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базовые действия по устранению киберугрозы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детектировать кибератаку в соответствии с утвержденными нормативными документами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внешнего экипажа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внешнего экипажа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принципы и основные факторы, необходимые для безопасного и эффективного применения всех подсистем и оборудования радиосвязи ЦДУ(в т.ч.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технические и эксплуатационные характеристики средств радиосвязи ЦДУ, возможности и ограничения технических средств связи ЦДУ, методы и правила их использования операторами ЦДУ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мероприятий по вводу в эксплуатацию, способы настройки, монтажа и ремонта подсистем и оборудование связи ЦДУ (в т.ч.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работы и основные характеристики берегового радиоэлектронного оборудования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организации и методы планирования работ по техническому обслуживанию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21, 22, 23, 24, 25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мониторинга и диагностики технического состояния берегового радиоэлектронного оборудования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содержание мероприятий по вводу в эксплуатацию, способы настройки, монтажа и ремонта составных частей берегового радиоэлектронного оборудования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руководящие и нормативные документы, определяющие правила эксплуатации берегового радиоэлектронного оборудования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36, 37, 38, 39, 40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руководящие и нормативные документы, определяющие правила внедрения и эксплуатации оборудования сетей широкополосного доступа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41, 42, 43, 44, 45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оборудование и технологии передачи данных в сетях широкополосного доступа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46, 47, 48, 49, 50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перспективы развития широкополосных систем передачи данных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протоколы предоставления телекоммуникационных услуг</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56, 57, 58, 59, 60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нормативно-правового регулирования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61, 62, 63, 64, 65, 66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внешнего экипажа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67, 68, 69, 70, 71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внешнего экипажа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72, 73, 74, 75, 76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планы и процедуры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77, 78, 79, 80, 81</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81</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0</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0</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0</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эксплуатировать все подсистемы и оборудование радиосвязи ЦДУ (в т.ч. ГМССБ) согласно международным/национальным стандартам и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техническое обслуживание и ремонт подсистем и оборудования радиосвязи ЦДУ (в т.ч. ГМССБ) с помощью инструментов и контрольно-измерительных приборов согласно международным и национальным стандартам и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производить замену ответственных узлов и элементов подсистем и оборудования радиосвязи ЦДУ (в т.ч. ГМССБ) при помощи инструментов и контрольно-измерительных приборов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определять и оценивать характеристики берегового радиоэлектронного оборудования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монтировать и настраивать составные части берегового радиоэлектронного оборудования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регламентные работы по техническому обслуживанию берегового радиоэлектронного оборудования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оценивать техническое состояние и осуществлять обнаружение, локализацию и устранение неисправностей берегового радиоэлектронного оборудования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производить замену ответственных узлов и элементов берегового радиоэлектронного оборудования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оценивать характеристики телекоммуникационного оборудования и качество предоставляемых услуг согласно международных/национальных стандартов и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7</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регламентные работы по техническому обслуживанию телекоммуникационного оборудования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8</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обнаружение, локализацию и устранение неисправностей телекоммуникационного оборудования согласно регламентирующих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9</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выполнять план реагирования на киберинциденты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10</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выполнять базовые действия по устранению киберугрозы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10</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детектировать кибератаку в соответствии с утвержденными нормативными документами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11</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10</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береговой РЛС и сервисный дисплей с ПО RTCM. 
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ГМССБ для морских районов А1, А2, А3 и А4</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Цифровой мультиметр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Лаборатория систем видеонаблюдения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системы видеонаблюдения и ПО слежения и регистрации видеоданных</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LAN тестер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Лаборатория современных средств широкополосной беспроводной связи и систем сотовой связи с ПО  NI Visual System Simulator</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Коммуникационное оборудование беспроводной связи и оборудование специализированной лаборатории современных средств широкополосной беспроводной связи и систем сотовой связи</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Анализатора спектра FPL1007</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3.1.8 Эмулятор базовой станции в составе PXIe шасси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3.1.9 Генератор стандартных сигналов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3.1.10 Цифровой осциллограф</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3.1.11 Цифровой частотомер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3.1.12 Лаборатория кибербезопасности с программно-аппаратным комплексом (ПАК) шифрования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Программно-аппаратный комплекс для защиты сетевой инфраструктуры
и создания VPN-сетей с использованием алгоритмов ГОСТ (например, АПКШ «Континент»)</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3.1.13 Система защиты информации (СЗИ)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Сертифицированная система защиты информации накладного типа для автономных и сетевых АРМ (например, Dallas Lock 8.0)</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3.1.14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3.1.15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3.1.16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3.1.17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Программное обеспечение для поддержания работы ПАК</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Программное обеспечение СЗИ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5.2.3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Цифровая система НАВДАТ 500 кГц обеспечивает широковещательную передачу любого типа сообщений в направлении берег-судно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режиме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возможность запроса подтверждения приема;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без шифрования;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возможностью шифрования.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Ключевыми особенностями VDE и ASM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постоянной скорости кодирования;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поддержка постоянной схемы цифровой модуляции;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адаптивного кодирования и модуляции;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поддержка передачи данных без кодирования.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Ключевыми особенностями VDE и ASM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постоянной скорости кодирования;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поддержка постоянной схемы цифровой модуляции;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адаптивного кодирования и модуляции;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поддержка передачи данных без кодирования;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перечисленные варианты.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Согласно Приложению 18 РР для использования AIS во всем мире назначены следующие частотные каналы: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88B;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87B;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16.</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Согласно Рекомендации МСЭ-R M.2092-0 система обмена данными в диапазоне ОВЧ объединяет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узкополосного буквопечатания (NBDP);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автоматической информационной системы  (AIS);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особых сообщений применений (ASM);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обмена данными в диапазоне ОВЧ (VDE);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цифрового избирательного вызова (DSC).</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Цифровым синтезатором частоты передатчика береговой станции НАВТЕКС формируются следующие частоты: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156,8 МГц и 156,825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518 кГц или 490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2182 кГц и 2187,5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518 МГц или 490 МГц.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Несущие частоты радиорелейных станций выбираются в пределах: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1605...4000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156...174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156...174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7...40 ГГц.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Передатчик радиомаяка базовой станции ДГНСС обеспечивает передачу корректирующей информации с использованием класса излучения: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J3E;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H3E;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A1A;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G1D.</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Базовые станции морского района А1 имеют в своем составе: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приемопередатчики для слежения за 70   каналом;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перечисленные элементы;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систему цифрового избирательного вызова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приемопередатчики УКВ для обеспечения непрерывного наблюдения за 16 каналом.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Мощность несущей частоты передающего оборудования береговой УКВ радиостанции должна быть: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50  Вт, но не более 25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менее  25 Вт, но не более 50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40 Вт, но не более 100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5  Вт, но не более 25 Вт.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Проверка комплектации ЗИП оборудования радиосвязи ЦДУ относится 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Проверка комплектации ЗИП оборудования радиосвязи ЦДУ относится 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Верного ответа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Ежедневное ТО радиооборудования ЦДУ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чистку оборудования с разбором корпуса;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внешний осмотр;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проверку состояния антенно-мачтовых устройств и фидерных линий;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проверку надежности креплений и соединений;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чистку аппаратуры без вскрытия;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проверку работоспособности аппаратуры во всех режимах с использованием встроенных средств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проверку работоспособности РЭО ЦДУ в заданном режиме.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Какие виды работ при периодическом ТО оборудования УКВ радиостанций относятся к ежедневному техническому обслуживанию (ЕТО)?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мачты на наличие ржавчины и повреждений;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Визуальный осмотр и проверка крепления внешних разъемов и шин заземления;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лога системы на наличие ошибок;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Проверка состояния батарей ИБП;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Проверка мощности излучения и КСВ передатчиков и параметров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Проверка работы Сервера УКВ и рабочих станций операторов;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Проверка комплектации ЗИП.</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Какие виды работ при периодическом ТО оборудования радиорелейных станций относятся к сезонному техническому обслуживанию (СО)?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уровней сигналов приемника и передатчика;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комплектации ЗИП;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кожуха антенны на наличие повреждений;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проверка наличия тревог по встроенному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визуальный осмотр фидеров, герметичности разъемов и очистка антенн от загрязнений;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проверка сварных швов и крепления болтовых соединений;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проверка мачты на наличии ржавчины и повреждений.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Какой тип фидера используется в антенной системе береговой РЛС?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витая пара;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медная шина;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волновод;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коаксиальный кабель.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В каком диапазоне частот работает базовая станция АИС?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156,025 - 162, 025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156,025 - 162, 025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9,3 - 9,5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1570 - 1611 МГц.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Назовите назначение трансфокатора в составе телевизионной камеры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Определяет поле зрения видеосистемы на заданном расстоянии, степень увеличения изображения, глубину резкости;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Служит для управления моторами Zoom и Focus объектива; получения и обработки информации от датчиков положения Zoom и Focus; связи с компьютером управления через последовательный интерфейс RS232 или RS422;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Служит для перемещения видеокамеры в вертикальной и горизонтальной плоскостях;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Обеспечивает получение цветного или черно-белого (в зависимости от освещенности) изображения предметов в зоне обзора.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В каком диапазоне частот работает ОВЧ радиопеленгатор?</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1300 - 3000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110 - 170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156,025 - 162, 025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9,3 - 9,5 ГГц.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Какой тип фидера используется в антенной системе береговой РЛС?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витая пара;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медная шина;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волновод;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коаксиальный кабель;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Техническое обслуживание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Наблюдение за объектом с целью получения информации о его техническом состоянии и рабочих параметрах;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 организационных мероприятий и технических операций, направленных на поддержание работоспособности (исправности) объекта и снижение вероятности его отказов при использовании по назначению, при хранении и транспортировании;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 технических операций и организационных действий по восстановлению исправного или работоспособного состояния объекта и восстановлению ресурса объекта или его составных частей;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Процедура поддержания или восстановления работоспособности объекта путем установки запасной части вместо отказавшего или изношенного элемента объекта.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Регламентированное техническое обслуживание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Плановое техническое обслуживание, выполняемое с установленной в документации периодичностью независимо от состояния объекта на момент начала технического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Ремонт, выполняемый по плану в соответствии с требованиями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Техническое обслуживание, выполнение которого осуществляется по техническому состоянию объекта без предварительного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Наблюдение за объектом с целью получения информации о его техническом состоянии и рабочих параметрах.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Техническое обслуживание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Наблюдение за объектом с целью получения информации о его техническом состоянии и рабочих параметрах;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 организационных мероприятий и технических операций, направленных на поддержание работоспособности (исправности) объекта и снижение вероятности его отказов при использовании по назначению, при хранении и транспортировании;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 технических операций и организационных действий по восстановлению исправного или работоспособного состояния объекта и восстановлению ресурса объекта или его составных частей;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Процедура поддержания или восстановления работоспособности объекта путем установки запасной части вместо отказавшего или изношенного элемента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утверждения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Работы по регламентированному ТО берегового РЭО включают: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наблюдение за состоянием крепежных деталей;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замену быстроизнашиваемых и легкозаменяемых деталей;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проверку и регулировку креплений;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замену отказавшего модуля РЭО;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проверку технического состояния берегового РЭО с помощью средств технической диагностики;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наружный осмотр, очистку от пыли, грязи и посторонних предметов.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Какие виды технического обслуживания проводятся для антенно-мачтовых сооружений?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 (сезонное техническое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 (внеплановое техническое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ТО-1 (ежемесячное техническое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ТО-2 (ежеквартальное техническое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ЕТО (ежедневное техническое обслуживание).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Укажите причину возможной неисправности при появлении на экране "Service Display" берегового оборудования АИС диагностического сообщения о превышении значения КСВ допустимых границ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Обрыв соединительного кабеля;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Неправильно настроены интерфейсы;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Неправильно подключена УКВ-антенна.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Укажите причину возможной неисправности: сигнал одной из камер не поступает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Неверное подключение камеры к серверу видеорегистрации;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Износ шестерни или загрязнение контрольного датчика;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Причина в самом приборе - например, произошло выгорание матрицы;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Нарушено соединение между ИК-датчиком и самой камерой.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Укажите причину возможной неисправности при появлении на экране "Service Display" берегового оборудования АИС диагностического сообщения о превышении значения КСВ допустимых границ</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Обрыв соединительного кабеля;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Неправильно настроены интерфейсы;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Неправильно подключена УКВ-антенна;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варианты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Перечислите этапы поиска места отказа РЭО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неработоспособное состояние РЭО и возможные причины, вызвавшие неисправность;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восстановить отказавший блок;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найти место отказа с точностью до отказавшего восстанавливаемого или заменяемого электрорадиоэлемента;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определить отказавший блок или иное радиоэлектронное устройство с точностью до сменной сборочной единицы;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заменить отказавший блок или иное радиоэлектронное устройство.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Укажите действия при возникновении возможной неисправности: отсутствие вращения антенны (периодически)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проверить не сработала ли защита двигателя от перегрева;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проверить двигатель без нагрузки на коробку передач;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проверить поворотный узел на свободное вращение;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осмотреть волноводный тракт на предмет повреждений и возможного содержания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проверить, нет ли одной отсутствующей фазы в питающем напряжении;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проверить кабели данных между блоком приемопередатчиков и контроллером радара;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проверить правильный уровень масла в коробке передач.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Какова рекомендуемая высота установки видеокамер над уровнем моря для обеспечения хорошей видимости даже при наличии постоянных или временных препятствий вблизи места установки?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25 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менее 50 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15 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менее 30 метров.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Первоначальная настройка видеокамер производится на месте установки (локально) и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настройку наведения видеокамеры на цель;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настройку сетевого (IP) адреса;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настройку заднего фокусного расстояния;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проверку функционирования видеокамеры;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настройку видеорегистрации.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Какова рекомендуемая высота установки видеокамер над уровнем моря для обеспечения хорошей видимости даже при наличии постоянных или временных препятствий вблизи места установки?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90 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менее 60 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30 метров.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Какие этапы входят в процедуру монтажа берегового оборудования АИС?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Присоединение источников 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Установка персонального компьютера с соответствующим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Сборка блока приемопередатчика;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Установка базовой станции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Установка антенн ГНСС и УКВ;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Сборка блока питания.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Перечислите все этапы процедуры монтажа оборудования береговой РЛС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Установка блока приемопередатчиков;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Установка и сборка антенны и её привода;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Прокладка и подключение кабелей;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Сборка блоков приемопередатчиков;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Закрепление блоков приемопередатчиков на металлической раме;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Подготовка к монтажу.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В каком документе фиксируются отказы и неисправности РЭО, выявленные в процессе эксплуатации  и проведения ТО, а также меры по их устранению?</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журнал проведения ремонта;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журнал регистрации отказов и неисправностей;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журнал регистрации отказов РЭО;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журнал регистрации технического обслуживания РЭО.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В каком документе фиксируются данные проверки работоспособности и достоверности параметров технических средств ЦДУ при приеме смены?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Лист регистрации отказов РЭО;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Лист проверки технических средств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Журнал регистрации отказов и неисправностей;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Журнал регистрации технического обслуживания РЭО.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В каком документе фиксируются данные проверки работоспособности и достоверности параметров технических средств ЦДУ при приеме смены?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Лист регистрации отказов РЭО;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Лист проверки технических средств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Журнал регистрации отказов и неисправностей;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Верного ответа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На какие группы делятся документы, регламентирующие техническое обслуживание?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регламентирующие учетную политику, управляющие материальными и финансовыми потоками;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применяемые в качестве руководящих документов при разработке инструкций по 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применяемые непосредственно при выполнении работ по 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регламентирующие организационную структуру и систему управления организацией;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применяемые при организации, планировании и подготовке работ по ТО.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Выберите документы, необходимые для регистрации результатов проведения 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журнал регистрации технического обслуживания РЭО;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вахтенный журнал отдела технического обслуживания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журнал проведения технического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журнал регистрации отказов и неисправностей.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На каждом морском участке маршрута от МАНС к ЦДУ голосовая связь и обмен данными должны осуществляться при помощи: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менее двух устройств;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одного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более, чем двух устройств.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Соединение между МАНС и базовой станцией  стандарта WiMAX производится в диапазоне: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156-174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22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64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2-11 ГГц.</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При недостаточной пропускной способности каналов связи между МАНС и ЦДУ  наивысший приоритет имеют: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команды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аварийный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данные обслуживания.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Соединение между МАНС и базовой станцией  стандарта WiMAX производится в диапазоне: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156-174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22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64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2-11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Возможны все варианты.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К электрическим неисправностям телекоммуникационного оборудования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неисправности, вызванные изменениями параметров радиоэлементов;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неисправности, вызванные дефектами в цепях коммутации;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неисправности, возникающие в механических узлах;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неисправности, вызванные дефектами электрического монтажа;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неисправности, вызванные выходом из строя радиоэлементов.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Определите тип изображенного на рисунке кабеля, применяемого для соединения BBU и RRU:</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коаксиальный кабель RG-58 /LJ;</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витая пара UTP4 CAT5E;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многомодовый волновод;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оптоволоконный кабель CPRI.</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Определите правильную область на изображении, соответствующую конфигурации активной антенной системы Massive MIMO</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20.76677316294px">
            <v:imagedata r:id="rId15"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5.</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Размер антенны (м) станции спутниковой связи VSAT в соответствии с диапазоном частот: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Ku-диапазон 0,3 – 1,8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Ка-диапазон 1,8 – 2,4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С-диапазон 1,8 – 2,4 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Ku-диапазон 1,8 – 2,4 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В состав активного антенного блока (AAU) входят: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выносной радиочастотный блок;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системный модуль большой емкости;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радиоблок на активной антенне;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антенный блок на активной антенне;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крышка на активной антенне;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блок управления активной антенной;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система доступа базовой сети.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Сеть LTE в основном состоит из двух, соответствующих спецификациям 3GPP R8, важных компонентов: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сеть радиодоступа E-UTRAN;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подсеть оператора CSN;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сеть доступа к услугам ASN;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базовая сеть SAE.</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К методам многостационарного доступа к каналам связи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CDMA;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UMTS;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FDMA;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NBDP.</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Стандарт беспроводного широкополосного доступа WiMAX определяет: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стандарт 5G;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уходящее поколение беспроводных сетей, основанных на стандарте IEEE 806.00;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технологию внедрения IEEE 802.11 в массовое пользование;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новое поколение беспроводных сетей, основанных на стандарте IEEE 802.16.</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Технология DVB-RCS предусматривает передачу данных по обратному каналу с использованием: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SOTDMA;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MF-TDMA;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RATDMA.</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К методам многостационарного доступа к каналам связи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TDMA;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CDMA;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UMTS;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FDMA;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NBDP;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Все перечисленные варианты.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Архитектура сети WiMAX содержит: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сеть доступа к услугам;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обслуживающий шлюз;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подсеть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сеть радиодоступа E-UTRAN;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мобильные станции, используемые абонентами;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шлюз для выхода на пакетные сети.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Протокол, отвечающий за планирование ресурсов системы широкополосного радиодоступа, который реализует функцию гибридного автоматического перезапроса (H-ARQ), а также мультиплексирование различных каналов данных и контрольных каналов, называется: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Service Data Application Protocol (SDAP);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Medium Access Control (MAC);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Physical Layer (PHY);</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Packet Data Convergence Protocol (PDPC);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Radio-Link Control (RLC).</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Показатель качества сигнала беспроводной системы связи, характеризующий силу принимаемого сигнала или мощность сигнала, называется: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RSRP (Reference Signal Received Power);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RSSI (Received Signal Strength Indicator);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RSRQ (Reference Signal Received Quality);</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CQI (Channel Quality Indicator);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SINR (Signal Interference + Noise Ratio).</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Модуляция сигнала, при которой битовые слова переносятся за счет изменения амплитуды и знака сигнала для I и Q компонент, называется: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ASK – Amplitude Shift Keying;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PSK – Phase Shift Keying;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QAM – Quadrature Amplitude Modulation;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GMSK – Gaussian Minimum Shift Keying;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FSK – Frequency-shift keying.</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Показатель качества сигнала беспроводной системы связи, характеризующий силу принимаемого сигнала или мощность сигнала, называется: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RSRP (Reference Signal Received Power);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RSSI (Received Signal Strength Indicator);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RSRQ (Reference Signal Received Quality);</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CQI (Channel Quality Indicator);</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SINR (Signal Interference + Noise Ratio);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Верного ответа 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Преимущества метода мультиплексирования OFDM:</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защитных интервалов повышает эффективность метода;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метод не чувствителен к эффекту Доплера;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использования различных схем модуляции для разных поднесущих;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возможность устранять межсимвольную интерференцию и бороться с узкополосными помехами;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простая реализация методами цифровой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не требуется высокоточная синхронизация и по времени и по частоте.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 Заполните пропуск:
"После принятия поправок к федеральным законам, в перечень судов, которые могут быть зарегистрированы в Российском международном реестре судов, будут включены ____ суда"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беспилотные;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автоматизированные;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автономные.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 Управление автономным судном "внешним экипажем" может быть поручено специализированной в области управления автономными судами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капитаном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министром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капитаном 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 Выберите правильный вариант ответа, чтобы заполнить пропуск:  
"Принцип _______________ предполагает исполнение всех функций, предписанных к исполнению экипажем на борту действующим законодательством, независимо от способов управления, в том числе с использованием автоматического и дистанционного управления"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совершенной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полной функциональной эквивалентности.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 Впервые в юридический оборот понятия «автономное судно», «система автономного судовождения» введено 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поправке в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Международной Конвенции ПДНВ;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Положении о проведении эксперимента по опытной эксплуатации автономных судов под Государственным флагом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временном руководстве ИМО по опытной эксплуатации МАНС.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 Регулирования вопросов судового экипажа российских судов касаются изменения 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Кодексе внутреннего водного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Международной Конвенции ПДНВ;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ФЗ «О транспортной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Кодексе торгового мореплавания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 В проекте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в части правоотношений, возникающих при использовании автономных судов" выделяют суда: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дистанционно управляемые;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дистанционные;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полностью автономные;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полуавтономные.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 В соответствии с КТМ РФ трудовые отношения членов экипажа судна регулируются: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Трудовым кодексом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Гражданским кодексом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Нормами международного права;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Конвенцией МППСС-72.</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 Перечень заболеваний, препятствующих работе на судне,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Международной морской организацией (IMO);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Министерством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Судоходной компанией;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 Как влияет наличие на борту судна средств а-Навигации на гражданские правоотношения между судовладельцами, грузоперевозчиками, страховыми компаниями и т.д.?</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правоотношения существенно меняются;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правоотношения отсутствуют;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правоотношения не меняются.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 Перечень заболеваний, препятствующих работе на судне, определяется: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Международной морской организацией (IMO);</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Министерством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Капитаном корабля;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Правительством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 Юридическая ответственности членов внешнего экипажа МАНС должна регламентироваться: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Гражданским кодексом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Конвенцией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Международными законодательными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Кодексом торгового мореплавания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Кодексом внутреннего водного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Уголовным кодексом РФ.</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 Определить и подтвердить конструкцию МАНС, его живучесть, варианты использования, принципы обслуживания и его влияние на окружающую среду должен</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судостроительный завод;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конструктор МАНС.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 Ответственность за невыполнение требований, касающихся безопасности мореплавания и защиты окружающей среды несет: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начальник службы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внешнего экипажа.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 Данные о функционировании МАНС должны собираться, анализироваться и представляться: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Министерству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капитану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Регистру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капитану МАНС.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 Ответственность за невыполнение требований, касающихся безопасности мореплавания и защиты окружающей среды несет: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 внешнего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никто.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76 Судовладелец автономного судна может поручить внешнему экипажу компетентной в области автономного судоходства организации осуществление: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хозяйственной деятельности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внесение изменений в техническое оборудование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проведение ремонтных работ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решение юридических вопросов;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наблюдения за автономным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управления автономным судном.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77 Выберите правильный вариант ответа, чтобы заполнить пропуск:  
"_______ информационной безопасности – это потенциальные возможности использования уязвимостей актива или группы активов конкретной угрозой для причинения ущерба организации"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Инциденты;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Риски.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78 Риски информационной безопасности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потери информации в результате кибератаки;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вероятные потери жизненно важной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очевидные потери организации в результате кибератаки;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вероятные потери организации в результате инцидентов.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79 Комплексная система, все составляющие которой призваны не допустить утечки конфиденциальных сведений по техническим каналам, а также воспрепятствовать стороннему доступу к носителям информации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защита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техническая система защиты;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безопасность;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безопасности предприятия.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80 Риски информационной безопасности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потери информации в результате кибератаки;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вероятные потери жизненно важной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очевидные потери организации в результате кибератаки;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вероятные потери организации в результате инцидентов;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варианты верны.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81 Выберите правильные варианты ответов, чтобы заполнить пропуск:  
"Риски информационной безопасности связаны с нарушениями _____ информационных активов"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конфиденциальности;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защищенности;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открытости;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работоспособности.</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б,в,г,е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б,г,д,ж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б,в,д,е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б,в,д,е,ж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a,б,в,е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эксплуатировать все подсистемы и оборудование радиосвязи ЦДУ (в т.ч. ГМССБ) согласно международным/национальным стандартам и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Использование приемника НАВТЕКС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Подготовить оборудование NAVTEX FURUNO NX-700A/B к приему сообщений.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Выполнить программирование на прием определенных станций и видов сообщений.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Включить звуковую сигнализацию для срочных сообщений.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4.</w:t>
      </w:r>
      <w:r>
        <w:rPr>
          <w:rFonts w:ascii="Times New Roman" w:hAnsi="Times New Roman" w:eastAsia="Times New Roman" w:cs="Times New Roman"/>
          <w:color w:val="000000"/>
          <w:sz w:val="28"/>
          <w:szCs w:val="28"/>
        </w:rPr>
        <w:t xml:space="preserve"> Осуществить перестройку приемника на частоты 490/4209,5 кГц.</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5.</w:t>
      </w:r>
      <w:r>
        <w:rPr>
          <w:rFonts w:ascii="Times New Roman" w:hAnsi="Times New Roman" w:eastAsia="Times New Roman" w:cs="Times New Roman"/>
          <w:color w:val="000000"/>
          <w:sz w:val="28"/>
          <w:szCs w:val="28"/>
        </w:rPr>
        <w:t xml:space="preserve"> Выполнить защиту принятых сообщений от удаления.</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занятий</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22 июля 2008 г. №123-ФЗ (ред. от 14 июля 2022) «Технический регламент о требованиях пожарной безопасности»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НД № 2-030101-037 Положения по классификации морских автономных и дистанционно управляемых судов (МАНС). СПб: Российский морской регистр судоходства, 2020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Резолюция MSC.148(77) Принятие пересмотренных эксплуатационных требований к оборудованию узкополосной буквопечатающей телеграфии для приема навигационных и метеорологических предупреждений и срочной информации для судов (НАВТЕКС)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MX800 Техническое описание. Базовая станция, ретранслятор, приемник и передатчик. ООО «Радио Комплекс», 2009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MX800 Инструкция по эксплуатации. Базовая станция, ретранслятор, приемник и передатчик. ООО «Радио Комплекс», 2016</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Инструкция по установке MX800. Описание и характеристики ООО «Радио Комплекс»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Руководство по эксплуатации программно-аппаратного комплекса «БРИС-НАВ»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Руководство по эксплуатации. Модем RK-NAV-011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Vector D DGPS Передатчик. Техническое описание и инструкция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Модуль доступа МД1-1РУ+ 4С. Руководство по эксплуатации ЖНКЮ.465624.029 РЭ</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Система связи цифровая радиорелейная МИК-РЛ Р500. Руководство по эксплуатации ЖНКЮ.464429.098 РЭ</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2.1.15 Устройство антенное. Руководство по эксплуатации ЖНКЮ.464655.001 РЭ</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береговой РЛС и сервисный дисплей с ПО RTCM. 
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ГМССБ для морских районов А1, А2, А3 и А4</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эксплуатировать все подсистемы и оборудование радиосвязи ЦДУ (в т.ч. ГМССБ) согласно международным/национальным стандартам и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Подготовить оборудование NAVTEX FURUNO NX-700A/B к приему сообщений.
2. Выполнить программирование на прием определенных станций и видов сообщений.
3. Включить звуковую сигнализацию для срочных сообщений.
4. Осуществить перестройку приемника на частоты 490/4209,5 кГц.
5. Выполнить защиту принятых сообщений от удаления.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Подготовить оборудование NAVTEX FURUNO NX-700A/B к приему сообщений.
2. Выполнить программирование на прием определенных станций и видов сообщений.
3. Включить звуковую сигнализацию для срочных сообщений.
4. Осуществить перестройку приемника на частоты 490/4209,5 кГц.
5. Выполнить защиту принятых сообщений от удаления.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Эксплуатация соответствует международным правилам и процедурам и осуществляются эффективно</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техническое обслуживание и ремонт подсистем и оборудования радиосвязи ЦДУ (в т.ч. ГМССБ) с помощью инструментов и контрольно-измерительных приборов согласно международным и национальным стандартам и регламентирующих документов; Уметь производить замену ответственных узлов и элементов подсистем и оборудования радиосвязи ЦДУ (в т.ч. ГМССБ) при помощи инструментов и контрольно-измерительных приборов согласно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Провести действия по проверке приемника НАВТЕКС NAVTEX FURUNO NX-700A/B системой встроенного контроля.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Выполнить замену рулона термобумаги и плавкого предохранителя согласно инструкции по эксплуатации.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С помощью контрольно-измерительных приборов провести проверку технического состояния кабельных соединений NAVTEX FURUNO NX-700A/B.</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занятий</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НД № 2-030101-037 Положения по классификации морских автономных и дистанционно управляемых судов (МАНС). СПб: Российский морской регистр судоходства, 2020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Резолюция MSC.148(77) Принятие пересмотренных эксплуатационных требований к оборудованию узкополосной буквопечатающей телеграфии для приема навигационных и метеорологических предупреждений и срочной информации для судов (НАВТЕКС)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MX800 Техническое описание. Базовая станция, ретранслятор, приемник и передатчик. ООО «Радио Комплекс», 2009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MX800 Инструкция по эксплуатации. Базовая станция, ретранслятор, приемник и передатчик. ООО «Радио Комплекс», 2016</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Инструкция по установке MX800. Описание и характеристики ООО «Радио Комплекс»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Руководство по эксплуатации программно-аппаратного комплекса «БРИС-НАВ»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Руководство по эксплуатации. Модем RK-NAV-011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Vector D DGPS Передатчик. Техническое описание и инструкция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Модуль доступа МД1-1РУ+ 4С. Руководство по эксплуатации ЖНКЮ.465624.029 РЭ</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Система связи цифровая радиорелейная МИК-РЛ Р500. Руководство по эксплуатации ЖНКЮ.464429.098 РЭ</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Устройство антенное. Руководство по эксплуатации ЖНКЮ.464655.001 РЭ</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60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береговой РЛС и сервисный дисплей с ПО RTCM. 
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ГМССБ для морских районов А1, А2, А3 и А4</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Цифровой мультиметр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техническое обслуживание и ремонт подсистем и оборудования радиосвязи ЦДУ (в т.ч. ГМССБ) с помощью инструментов и контрольно-измерительных приборов согласно международным и национальным стандартам и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действия по проверке приемника НАВТЕКС NAVTEX FURUNO NX-700A/B системой встроенного контроля.
2. С помощью контрольно-измерительных приборов провести проверку технического состояния кабельных соединений NAVTEX FURUNO NX-700A/B.</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производить замену ответственных узлов и элементов подсистем и оборудования радиосвязи ЦДУ (в т.ч. ГМССБ) при помощи инструментов и контрольно-измерительных приборов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действия по проверке приемника НАВТЕКС NAVTEX FURUNO NX-700A/B системой встроенного контроля.
2. Выполнить замену рулона термобумаги и плавкого предохранителя согласно инструкции по эксплуатации.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действия по проверке приемника НАВТЕКС NAVTEX FURUNO NX-700A/B системой встроенного контроля.
2. С помощью контрольно-измерительных приборов провести проверку технического состояния кабельных соединений NAVTEX FURUNO NX-700A/B.</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действия по проверке приемника НАВТЕКС NAVTEX FURUNO NX-700A/B системой встроенного контроля.
2. Выполнить замену рулона термобумаги и плавкого предохранителя согласно инструкции по эксплуатации.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определять и оценивать характеристики берегового радиоэлектронного оборудования согласно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Используя руководство по эксплуатации АИС Транзас Т214 изучить основные технические характеристики оборудования БС АИС Т214.</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Используя руководство по эксплуатации АИС Транзас Т214 изучить комплектацию, структурные схемыи принцип действия электронных узлов БС АИС Т214.</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занятий</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Руководство МАМС 1028 «Эксплуатационные аспекты АИС»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Руководство пользователя к лабораторному стенду «Основы локации»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Береговое оборудование Автоматической идентификационной системы Транзас Т214. Руководство по эксплуатации. СКБВ.461514.101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Всепогодная видеокамера день/ночь с поворотным устройством и контроллером управления TRANSASPT&amp;C-700. Техническое описание. Версия 1.0.0.0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Bosch Recording Station.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Bosch Recording Station. Руководство по установке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Bosch Recording Station Appliance. Руководство по установке оборудования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DINION IP 8000 MP NBN-80052. Инструкция по установке</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определять и оценивать характеристики берегового радиоэлектронного оборудования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эксплуатации АИС Транзас Т214 изучить основные технические характеристики оборудования БС АИС Т214.
2. Используя руководство по эксплуатации АИС Транзас Т214 изучить комплектацию, структурные схемы и принцип действия электронных узлов БС АИС Т214.</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эксплуатации АИС Транзас Т214 изучить основные технические характеристики оборудования БС АИС Т214.
2. Используя руководство по эксплуатации АИС Транзас Т214 изучить комплектацию, структурные схемы и принцип действия электронных узлов БС АИС Т214.</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Ознакомление с составом и техническими характеристиками оборудования базовой станции АИС</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монтировать и настраивать составные части берегового радиоэлектронного оборудования согласно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Установка и настройка берегового оборудования АИС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Используя Руководство по эксплуатации АИС Транзас Т214 изучить общие указания и последовательность монтажа.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Используя Руководство по эксплуатации АИС Транзас Т214 изучить процедуру установки антенн:</w:t>
      </w:r>
    </w:p>
    <w:p>
      <w:pPr>
        <w:numPr>
          <w:ilvl w:val="0"/>
          <w:numId w:val="2294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антенны ГНСС (ГЛОНАСС/GPS);</w:t>
      </w:r>
    </w:p>
    <w:p>
      <w:pPr>
        <w:numPr>
          <w:ilvl w:val="0"/>
          <w:numId w:val="2294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антенны УКВ.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Используя Руководство по эксплуатации АИС Транзас Т214 изучить процедуру монтажа базовой станции АИС БС Т214:</w:t>
      </w:r>
    </w:p>
    <w:p>
      <w:pPr>
        <w:numPr>
          <w:ilvl w:val="0"/>
          <w:numId w:val="2294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процедуру установки базовой станции;</w:t>
      </w:r>
    </w:p>
    <w:p>
      <w:pPr>
        <w:numPr>
          <w:ilvl w:val="0"/>
          <w:numId w:val="2294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подключение внешнего оборудования и интерфейсов для подключения;</w:t>
      </w:r>
    </w:p>
    <w:p>
      <w:pPr>
        <w:numPr>
          <w:ilvl w:val="0"/>
          <w:numId w:val="2294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подключение источника питания.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4.</w:t>
      </w:r>
      <w:r>
        <w:rPr>
          <w:rFonts w:ascii="Times New Roman" w:hAnsi="Times New Roman" w:eastAsia="Times New Roman" w:cs="Times New Roman"/>
          <w:color w:val="000000"/>
          <w:sz w:val="28"/>
          <w:szCs w:val="28"/>
        </w:rPr>
        <w:t xml:space="preserve"> Выполнить монтаж разъема N-male на одном конце коаксиального кабеля RG213/UиTNC-male- на другом конце кабеля; провести проверку с помощью мультиметра.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5.</w:t>
      </w:r>
      <w:r>
        <w:rPr>
          <w:rFonts w:ascii="Times New Roman" w:hAnsi="Times New Roman" w:eastAsia="Times New Roman" w:cs="Times New Roman"/>
          <w:color w:val="000000"/>
          <w:sz w:val="28"/>
          <w:szCs w:val="28"/>
        </w:rPr>
        <w:t xml:space="preserve"> Выполнить монтаж разъема TNC-male и коаксиального ВЧ кабеля RG-58 и провести проверку с помощью мультиметра.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6.</w:t>
      </w:r>
      <w:r>
        <w:rPr>
          <w:rFonts w:ascii="Times New Roman" w:hAnsi="Times New Roman" w:eastAsia="Times New Roman" w:cs="Times New Roman"/>
          <w:color w:val="000000"/>
          <w:sz w:val="28"/>
          <w:szCs w:val="28"/>
        </w:rPr>
        <w:t xml:space="preserve"> Выполнить монтаж разъема </w:t>
      </w:r>
      <w:r>
        <w:rPr>
          <w:rFonts w:ascii="Times New Roman" w:hAnsi="Times New Roman" w:eastAsia="Times New Roman" w:cs="Times New Roman"/>
          <w:i/>
          <w:iCs/>
          <w:color w:val="000000"/>
          <w:sz w:val="28"/>
          <w:szCs w:val="28"/>
        </w:rPr>
        <w:t xml:space="preserve">UHF</w:t>
      </w:r>
      <w:r>
        <w:rPr>
          <w:rFonts w:ascii="Times New Roman" w:hAnsi="Times New Roman" w:eastAsia="Times New Roman" w:cs="Times New Roman"/>
          <w:i/>
          <w:iCs/>
          <w:color w:val="000000"/>
          <w:sz w:val="28"/>
          <w:szCs w:val="28"/>
        </w:rPr>
        <w:t xml:space="preserve">-</w:t>
      </w:r>
      <w:r>
        <w:rPr>
          <w:rFonts w:ascii="Times New Roman" w:hAnsi="Times New Roman" w:eastAsia="Times New Roman" w:cs="Times New Roman"/>
          <w:i/>
          <w:iCs/>
          <w:color w:val="000000"/>
          <w:sz w:val="28"/>
          <w:szCs w:val="28"/>
        </w:rPr>
        <w:t xml:space="preserve">male</w:t>
      </w:r>
      <w:r>
        <w:rPr>
          <w:rFonts w:ascii="Times New Roman" w:hAnsi="Times New Roman" w:eastAsia="Times New Roman" w:cs="Times New Roman"/>
          <w:color w:val="000000"/>
          <w:sz w:val="28"/>
          <w:szCs w:val="28"/>
        </w:rPr>
        <w:t xml:space="preserve">(PL-259) и коаксиального кабеля RG213/Uи провести проверку с помощью мультиметра.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7.</w:t>
      </w:r>
      <w:r>
        <w:rPr>
          <w:rFonts w:ascii="Times New Roman" w:hAnsi="Times New Roman" w:eastAsia="Times New Roman" w:cs="Times New Roman"/>
          <w:color w:val="000000"/>
          <w:sz w:val="28"/>
          <w:szCs w:val="28"/>
        </w:rPr>
        <w:t xml:space="preserve"> Используя Руководство по эксплуатации АИС Транзас Т214 выполнить настройку управляющих портов. Порты Main, Aux, и RTCM предназначены для подключения внешнего управляющего оборудования.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7.1.</w:t>
      </w:r>
      <w:r>
        <w:rPr>
          <w:rFonts w:ascii="Times New Roman" w:hAnsi="Times New Roman" w:eastAsia="Times New Roman" w:cs="Times New Roman"/>
          <w:color w:val="000000"/>
          <w:sz w:val="28"/>
          <w:szCs w:val="28"/>
        </w:rPr>
        <w:t xml:space="preserve"> Для изменения настроек зайти в меню Configuration\Setup\Control setup.</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7.1.</w:t>
      </w:r>
      <w:r>
        <w:rPr>
          <w:rFonts w:ascii="Times New Roman" w:hAnsi="Times New Roman" w:eastAsia="Times New Roman" w:cs="Times New Roman"/>
          <w:color w:val="000000"/>
          <w:sz w:val="28"/>
          <w:szCs w:val="28"/>
        </w:rPr>
        <w:t xml:space="preserve"> По заданию инструктора, используя Руководство по эксплуатации АИС Транзас Т214 задать выполняемые функции для каждого из портов Main, Aux и RTCM.</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8.</w:t>
      </w:r>
      <w:r>
        <w:rPr>
          <w:rFonts w:ascii="Times New Roman" w:hAnsi="Times New Roman" w:eastAsia="Times New Roman" w:cs="Times New Roman"/>
          <w:color w:val="000000"/>
          <w:sz w:val="28"/>
          <w:szCs w:val="28"/>
        </w:rPr>
        <w:t xml:space="preserve"> Выполнить настройку и проверку последовательных портов. При подключении внешних устройств к последовательным портам необходимо выполнить настройку статуса порта, скорости передачи данных, parity и номер стоп-бит.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8.1.</w:t>
      </w:r>
      <w:r>
        <w:rPr>
          <w:rFonts w:ascii="Times New Roman" w:hAnsi="Times New Roman" w:eastAsia="Times New Roman" w:cs="Times New Roman"/>
          <w:color w:val="000000"/>
          <w:sz w:val="28"/>
          <w:szCs w:val="28"/>
        </w:rPr>
        <w:t xml:space="preserve"> Войти в меню Configuration\Setup\Serial port setup.</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8.2.</w:t>
      </w:r>
      <w:r>
        <w:rPr>
          <w:rFonts w:ascii="Times New Roman" w:hAnsi="Times New Roman" w:eastAsia="Times New Roman" w:cs="Times New Roman"/>
          <w:color w:val="000000"/>
          <w:sz w:val="28"/>
          <w:szCs w:val="28"/>
        </w:rPr>
        <w:t xml:space="preserve"> Для изменения настроек необходимо при помощи курсора выбрать нужный порт и нажать кнопку «Setup».</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установки параметров портов необходимо следовать указаниям, приведенным в Руководстве по эксплуатации АИС Транзас Т214.</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9.</w:t>
      </w:r>
      <w:r>
        <w:rPr>
          <w:rFonts w:ascii="Times New Roman" w:hAnsi="Times New Roman" w:eastAsia="Times New Roman" w:cs="Times New Roman"/>
          <w:color w:val="000000"/>
          <w:sz w:val="28"/>
          <w:szCs w:val="28"/>
        </w:rPr>
        <w:t xml:space="preserve"> Выполнить настройку источников навигационных данных.</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9.1.</w:t>
      </w:r>
      <w:r>
        <w:rPr>
          <w:rFonts w:ascii="Times New Roman" w:hAnsi="Times New Roman" w:eastAsia="Times New Roman" w:cs="Times New Roman"/>
          <w:color w:val="000000"/>
          <w:sz w:val="28"/>
          <w:szCs w:val="28"/>
        </w:rPr>
        <w:t xml:space="preserve"> Выбор виртуальных источников осуществляется в меню Configuration\Setup\Sensor setup.</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9.2.</w:t>
      </w:r>
      <w:r>
        <w:rPr>
          <w:rFonts w:ascii="Times New Roman" w:hAnsi="Times New Roman" w:eastAsia="Times New Roman" w:cs="Times New Roman"/>
          <w:color w:val="000000"/>
          <w:sz w:val="28"/>
          <w:szCs w:val="28"/>
        </w:rPr>
        <w:t xml:space="preserve"> Создание виртуальных источников координат. Войти в меню Configuration\Setup\Sensor setup\Sources of position.</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Меню позволяет определить до восьми виртуальных источников координат. Кнопка «Change» позволяет менять определение виртуальных источников. Кнопка «Reset» стирает все определения, введенные пользователем, и устанавливает стандартные определения, соответствующие стандарту IEC-61993-2.</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выходе из меню «Main Setup» на запрос устройства подтверждения на изменения, необходимо нажать «Yes».</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9.3.</w:t>
      </w:r>
      <w:r>
        <w:rPr>
          <w:rFonts w:ascii="Times New Roman" w:hAnsi="Times New Roman" w:eastAsia="Times New Roman" w:cs="Times New Roman"/>
          <w:color w:val="000000"/>
          <w:sz w:val="28"/>
          <w:szCs w:val="28"/>
        </w:rPr>
        <w:t xml:space="preserve"> Определение источников синхронизации. При определении источников синхронизации следует учитывать, что для каждого источника задается пара портов: последовательный порт для приема NMEA предложений,содержащих UTC от приемника ГНСС; и дискретный вход для сигнала PPS от того же самого приемника ГНСС.</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Выбрать источник и нажать кнопку «Change», появится окно «Sync. Sources#2».</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Выбрать в качестве источника PPS значение PPS-Sen1, а в качестве источника NMEA –Sensor 2. Установить«Enable» для включения второго источника синхронизации.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выходе из меню «Main Setup» на запрос устройства подтверждения на изменения,нажать «Yes».</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9.4.</w:t>
      </w:r>
      <w:r>
        <w:rPr>
          <w:rFonts w:ascii="Times New Roman" w:hAnsi="Times New Roman" w:eastAsia="Times New Roman" w:cs="Times New Roman"/>
          <w:color w:val="000000"/>
          <w:sz w:val="28"/>
          <w:szCs w:val="28"/>
        </w:rPr>
        <w:t xml:space="preserve"> Выполнить настройку приема/выдачи дифференциальных поправок, передача дифференциальных поправок в эфир. Войти в меню Configuration\Setup\Sensor setup\Sources of diff. Data.</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Кнопка «Change» позволяет менять определение источников. Кнопка «Reset» стирает всеопределения, введенные пользователем, и устанавливает стандартные определения, соответствующие стандарту IEC-61993-2.</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занятий</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Береговое оборудование Автоматической идентификационной системы Транзас Т214. Руководство по эксплуатации. СКБВ.461514.101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Всепогодная видеокамера день/ночь с поворотным устройством и контроллером управления TRANSASPT&amp;C-700. Техническое описание. Версия 1.0.0.0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Bosch Recording Station.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Bosch Recording Station. Руководство по установке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Bosch Recording Station Appliance. Руководство по установке оборудования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DINION IP 8000 MP NBN-80052. Инструкция по установке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Техническое описание БРЛС Terma SCANTER дублированный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Terma 7’, 12’, 18’ X-Band SWG Antenna Systems Technical Manual 255549 HT REV. B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SCANTER 2001i Transceiver Instruction Manual 262001-HT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TERMA installation guidance, 244112 PD Руководство по эксплуатации</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Цифровой мультиметр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береговой РЛС и сервисный дисплей с ПО RTCM. 
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Лаборатория систем видеонаблюдения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системы видеонаблюдения и ПО слежения и регистрации видеоданных</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LAN тестер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3.1.8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монтировать и настраивать составные части берегового радиоэлектронного оборудования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эксплуатации АИС Транзас Т214 изучить общие указания и последовательность монтажа.
2. Используя Руководство по эксплуатации АИС Транзас Т214 изучить процедуру установки антенн:
антенны ГНСС (ГЛОНАСС/GPS);
антенны УКВ.
3. Используя Руководство по эксплуатации АИС Транзас Т214 изучить процедуру монтажа базовой станции АИС БС Т214:
процедуру установки базовой станции;
подключение внешнего оборудования и интерфейсов для подключения;
подключение источника питания.
4.Выполнить монтаж разъема N-male на одном конце коаксиального кабеля RG213/UиTNC-male- на другом конце кабеля; провести проверку с помощью мультиметра.
5.Выполнить монтаж разъема TNC-male и коаксиального ВЧ кабеля RG-58 и провести проверку с помощью мультиметра.
6.Выполнить монтаж разъема UHF-male(PL-259) и коаксиального кабеля RG213/Uи провести проверку с помощью мультиметра.
7.Используя Руководство по эксплуатации АИС Транзас Т214 выполнить настройку управляющих портов. Порты Main, Aux, и RTCM предназначены для подключения внешнего управляющего оборудования.
7.1. Для изменения настроек зайти в меню Configuration\Setup\Control setup.
7.1.По заданию инструктора, используя Руководство по эксплуатации АИС Транзас Т214 задать выполняемые функции для каждого из портов Main, Aux и RTCM.
8. Выполнить настройку и проверку последовательных портов. При подключении внешних устройств к последовательным портам необходимо выполнить настройку статуса порта, скорости передачи данных, parity и номер стоп-бит.
8.1.Войти в меню Configuration\Setup\Serial port setup.
8.2. Для изменения настроек необходимо при помощи курсора выбрать нужный порт и нажать кнопку «Setup».
Для установки параметров портов необходимо следовать указаниям, приведенным в Руководстве по эксплуатации АИС Транзас Т214.
9. Выполнить настройку источников навигационных данных.
9.1.Выбор виртуальных источников осуществляется в меню Configuration\Setup\Sensor setup.
9.2. Создание виртуальных источников координат. Войти в меню Configuration\Setup\Sensor setup\Sources of position.
Меню позволяет определить до восьми виртуальных источников координат. Кнопка «Change» позволяет менять определение виртуальных источников. Кнопка «Reset» стирает все определения, введенные пользователем, и устанавливает стандартные определения, соответствующие стандарту IEC-61993-2.
При выходе из меню «Main Setup» на запрос устройства подтверждения на изменения, необходимо нажать «Yes».
9.3.Определение источников синхронизации. При определении источников синхронизации следует учитывать, что для каждого источника задается пара портов: последовательный порт для приема NMEA предложений,содержащих UTC от приемника ГНСС; и дискретный вход для сигнала PPS от того же самого приемника ГНСС.
Выбрать источник и нажать кнопку «Change», появится окно «Sync. Sources#2».
Выбрать в качестве источника PPS значение PPS-Sen1, а в качестве источника NMEA –Sensor 2. Установить«Enable» для включения второго источника синхронизации.
При выходе из меню «Main Setup» на запрос устройства подтверждения на изменения,нажать «Yes».
9.4.Выполнить настройку приема/выдачи дифференциальных поправок, передача дифференциальных поправок в эфир. Войти в меню Configuration\Setup\Sensor setup\Sources of diff. Data.
Кнопка «Change» позволяет менять определение источников. Кнопка «Reset» стирает все определения, введенные пользователем, и устанавливает стандартные определения,соответствующие стандарту IEC-61993-2.</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эксплуатации АИС Транзас Т214 изучить общие указания и последовательность монтажа.
2. Используя Руководство по эксплуатации АИС Транзас Т214 изучить процедуру установки антенн:
антенны ГНСС (ГЛОНАСС/GPS);
антенны УКВ.
3. Используя Руководство по эксплуатации АИС Транзас Т214 изучить процедуру монтажа базовой станции АИС БС Т214:
процедуру установки базовой станции;
подключение внешнего оборудования и интерфейсов для подключения;
подключение источника питания.
4.Выполнить монтаж разъема N-male на одном конце коаксиального кабеля RG213/UиTNC-male- на другом конце кабеля; провести проверку с помощью мультиметра.
5.Выполнить монтаж разъема TNC-male и коаксиального ВЧ кабеля RG-58 и провести проверку с помощью мультиметра.
6.Выполнить монтаж разъема UHF-male(PL-259) и коаксиального кабеля RG213/Uи провести проверку с помощью мультиметра.
7.Используя Руководство по эксплуатации АИС Транзас Т214 выполнить настройку управляющих портов. Порты Main, Aux, и RTCM предназначены для подключения внешнего управляющего оборудования.
7.1. Для изменения настроек зайти в меню Configuration\Setup\Control setup.
7.1.По заданию инструктора, используя Руководство по эксплуатации АИС Транзас Т214 задать выполняемые функции для каждого из портов Main, Aux и RTCM.
8. Выполнить настройку и проверку последовательных портов. При подключении внешних устройств к последовательным портам необходимо выполнить настройку статуса порта, скорости передачи данных, parity и номер стоп-бит.
8.1.Войти в меню Configuration\Setup\Serial port setup.
8.2. Для изменения настроек необходимо при помощи курсора выбрать нужный порт и нажать кнопку «Setup».
Для установки параметров портов необходимо следовать указаниям, приведенным в Руководстве по эксплуатации АИС Транзас Т214.
9. Выполнить настройку источников навигационных данных.
9.1.Выбор виртуальных источников осуществляется в меню Configuration\Setup\Sensor setup.
9.2. Создание виртуальных источников координат. Войти в меню Configuration\Setup\Sensor setup\Sources of position.
Меню позволяет определить до восьми виртуальных источников координат. Кнопка «Change» позволяет менять определение виртуальных источников. Кнопка «Reset» стирает все определения, введенные пользователем, и устанавливает стандартные определения, соответствующие стандарту IEC-61993-2.
При выходе из меню «Main Setup» на запрос устройства подтверждения на изменения, необходимо нажать «Yes».
9.3.Определение источников синхронизации. При определении источников синхронизации следует учитывать, что для каждого источника задается пара портов: последовательный порт для приема NMEA предложений,содержащих UTC от приемника ГНСС; и дискретный вход для сигнала PPS от того же самого приемника ГНСС.
Выбрать источник и нажать кнопку «Change», появится окно «Sync. Sources#2».
Выбрать в качестве источника PPS значение PPS-Sen1, а в качестве источника NMEA –Sensor 2. Установить«Enable» для включения второго источника синхронизации.
При выходе из меню «Main Setup» на запрос устройства подтверждения на изменения,нажать «Yes».
9.4.Выполнить настройку приема/выдачи дифференциальных поправок, передача дифференциальных поправок в эфир. Войти в меню Configuration\Setup\Sensor setup\Sources of diff. Data.
Кнопка «Change» позволяет менять определение источников. Кнопка «Reset» стирает все определения, введенные пользователем, и устанавливает стандартные определения,соответствующие стандарту IEC-61993-2.</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работ по монтажу и настройке составных частей берегового оборудования АИС согласно регламентирующих документов</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регламентные работы по техническому обслуживанию берегового радиоэлектронного оборудования согласно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Периодическое обслуживание берегового оборудования АИС</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Используя руководство по эксплуатации АИС Транзас Т214 изучить основное содержание мероприятий по ТО, их периодичность и меры безопасности при проведении ТО.</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Используя руководство по эксплуатации АИС Транзас Т214 выполнить контроль источников навигационных данных (ЕТО- ежедневно).</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2.1</w:t>
      </w:r>
      <w:r>
        <w:rPr>
          <w:rFonts w:ascii="Times New Roman" w:hAnsi="Times New Roman" w:eastAsia="Times New Roman" w:cs="Times New Roman"/>
          <w:color w:val="000000"/>
          <w:sz w:val="28"/>
          <w:szCs w:val="28"/>
        </w:rPr>
        <w:t xml:space="preserve"> Зайти в меню «Sensor data»для контроля данных сенсоров. В меню «Sensor data» индицируются данные, взятые от наиболее приоритетного источника.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2.2.</w:t>
      </w:r>
      <w:r>
        <w:rPr>
          <w:rFonts w:ascii="Times New Roman" w:hAnsi="Times New Roman" w:eastAsia="Times New Roman" w:cs="Times New Roman"/>
          <w:color w:val="000000"/>
          <w:sz w:val="28"/>
          <w:szCs w:val="28"/>
        </w:rPr>
        <w:t xml:space="preserve"> Зайти в меню «Activesources» нажав кнопку ChkSrc. Меню позволяет проконтролировать номера виртуальных источников данных, от которых в данный момент имеется устойчивый поток данных. Выбранный для использования источник отмечен знаком «!».</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Выполнить контроль источников синхронизации, периодичность и точность сигналов (Меню Configuration\Diagnostics\ SyncSrc.).</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4.</w:t>
      </w:r>
      <w:r>
        <w:rPr>
          <w:rFonts w:ascii="Times New Roman" w:hAnsi="Times New Roman" w:eastAsia="Times New Roman" w:cs="Times New Roman"/>
          <w:color w:val="000000"/>
          <w:sz w:val="28"/>
          <w:szCs w:val="28"/>
        </w:rPr>
        <w:t xml:space="preserve">Проверить служебную информацию о работе АИС в меню Alarms\Status\Tech.Info.</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занятий</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22 июля 2008 г. №123-ФЗ (ред. от 14 июля 2022) «Технический регламент о требованиях пожарной безопасности»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Береговое оборудование Автоматической идентификационной системы Транзас Т214. Руководство по эксплуатации. СКБВ.461514.101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Всепогодная видеокамера день/ночь с поворотным устройством и контроллером управления TRANSASPT&amp;C-700. Техническое описание. Версия 1.0.0.0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Bosch Recording Station.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Bosch Recording Station. Руководство по установке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Bosch Recording Station Appliance. Руководство по установке оборудования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DINION IP 8000 MP NBN-80052. Инструкция по установке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Техническое описание БРЛС Terma SCANTER дублированный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Terma 7’, 12’, 18’ X-Band SWG Antenna Systems Technical Manual 255549 HT REV. B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SCANTER 2001i Transceiver Instruction Manual 262001-HT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TERMA installation guidance, 244112 PD Руководство по эксплуатации</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береговой РЛС и сервисный дисплей с ПО RTCM. 
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Цифровой мультиметр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Лаборатория систем видеонаблюдения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системы видеонаблюдения и ПО слежения и регистрации видеоданных</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LAN тестер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3.1.8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регламентные работы по техническому обслуживанию берегового радиоэлектронного оборудования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эксплуатации АИС Транзас Т214 изучить основное содержание мероприятий по ТО, их периодичность и меры безопасности при проведении ТО.
2. Используя руководство по эксплуатации АИС Транзас Т214 выполнить контроль источников навигационных данных (ЕТО- ежедневно).
2.1 Зайти в меню «Sensor data»для контроля данных сенсоров. В меню «Sensor data» индицируются данные, взятые от наиболее приоритетного источника.
2.2. Зайти в меню «Activesources» нажав кнопку ChkSrc. Меню позволяет проконтролировать номера виртуальных источников данных, от которых в данный момент имеется устойчивый поток данных. Выбранный для использования источник отмечен знаком «!».
3. Выполнить контроль источников синхронизации, периодичность и точность сигналов (Меню Configuration\Diagnostics\ SyncSrc.).
4.Проверить служебную информацию о работе АИС в меню Alarms\Status\Tech.Info.</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эксплуатации АИС Транзас Т214 изучить основное содержание мероприятий по ТО, их периодичность и меры безопасности при проведении ТО.
2. Используя руководство по эксплуатации АИС Транзас Т214 выполнить контроль источников навигационных данных (ЕТО- ежедневно).
2.1 Зайти в меню «Sensor data»для контроля данных сенсоров. В меню «Sensor data» индицируются данные, взятые от наиболее приоритетного источника.
2.2. Зайти в меню «Activesources» нажав кнопку ChkSrc. Меню позволяет проконтролировать номера виртуальных источников данных, от которых в данный момент имеется устойчивый поток данных. Выбранный для использования источник отмечен знаком «!».
3. Выполнить контроль источников синхронизации, периодичность и точность сигналов (Меню Configuration\Diagnostics\ SyncSrc.).
4.Проверить служебную информацию о работе АИС в меню Alarms\Status\Tech.Info.</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регламентных работ по техническому обслуживанию берегового оборудования АИС согласно регламентирующих документов</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6</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оценивать техническое состояние и осуществлять обнаружение, локализацию и устранение неисправностей берегового радиоэлектронного оборудования согласно регламентирующих документов; Уметь производить замену ответственных узлов и элементов берегового радиоэлектронного оборудования согласно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Устранение неисправностей сервера видеорегистрации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Используя Руководство по установке оборудования Bosch Recording Station Appliance изучить элементы сервера видеорегистрации и индикаторы на панели управления, которые указывают на состояние системы и компонентов.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Используя Руководство по установке оборудования Bosch Recording Station Appliance отработать процесс замены жестких дисков.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Используя Руководство по установке оборудования Bosch Recording Station Appliance отработать процесс замены системного вентилятора.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4.</w:t>
      </w:r>
      <w:r>
        <w:rPr>
          <w:rFonts w:ascii="Times New Roman" w:hAnsi="Times New Roman" w:eastAsia="Times New Roman" w:cs="Times New Roman"/>
          <w:color w:val="000000"/>
          <w:sz w:val="28"/>
          <w:szCs w:val="28"/>
        </w:rPr>
        <w:t xml:space="preserve"> Используя Руководство по установке оборудования Bosch Recording Station Appliance отработать процесс замены источника питания.</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занятий</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22 июля 2008 г. №123-ФЗ (ред. от 14 июля 2022) «Технический регламент о требованиях пожарной безопасности»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Береговое оборудование Автоматической идентификационной системы Транзас Т214. Руководство по эксплуатации. СКБВ.461514.101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Всепогодная видеокамера день/ночь с поворотным устройством и контроллером управления TRANSASPT&amp;C-700. Техническое описание. Версия 1.0.0.0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Bosch Recording Station.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Bosch Recording Station. Руководство по установке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Bosch Recording Station Appliance. Руководство по установке оборудования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DINION IP 8000 MP NBN-80052. Инструкция по установке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Техническое описание БРЛС Terma SCANTER дублированный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Terma 7’, 12’, 18’ X-Band SWG Antenna Systems Technical Manual 255549 HT REV. B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SCANTER 2001i Transceiver Instruction Manual 262001-HT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TERMA installation guidance, 244112 PD Руководство по эксплуатации</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морской радиосвязи и телекоммуникаций (с использованием радиоэлектронного оборудования)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береговой РЛС и сервисный дисплей с ПО RTCM. 
Береговое оборудование АИС и ПО «ServiceDisplay»</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Цифровой мультиметр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Лаборатория систем видеонаблюдения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Оборудование системы видеонаблюдения и ПО слежения и регистрации видеоданных</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LAN тестер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3.1.8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оценивать техническое состояние и осуществлять обнаружение, локализацию и устранение неисправностей берегового радиоэлектронного оборудования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Используя Руководство по установке оборудования Bosch Recording Station Appliance изучить элементы сервера видеорегистрации и индикаторы на панели управления, которые указывают на состояние системы и компонентов.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производить замену ответственных узлов и элементов берегового радиоэлектронного оборудования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установке оборудования Bosch Recording Station Appliance отработать процесс замены жестких дисков.
2. Используя Руководство по установке оборудования Bosch Recording Station Appliance отработать процесс замены системного вентилятора.
3. Используя Руководство по установке оборудования Bosch Recording Station Appliance отработать процесс замены источника питания.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Используя Руководство по установке оборудования Bosch Recording Station Appliance изучить элементы сервера видеорегистрации и индикаторы на панели управления, которые указывают на состояние системы и компонентов.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Используя Руководство по установке оборудования Bosch Recording Station Appliance отработать процесс замены жестких дисков.
2. Используя Руководство по установке оборудования Bosch Recording Station Appliance отработать процесс замены системного вентилятора.
3. Используя Руководство по установке оборудования Bosch Recording Station Appliance отработать процесс замены источника питания.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7</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оценивать характеристики телекоммуникационного оборудования и качество предоставляемых услуг согласно международных/национальных стандартов и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Оценка влияния на BER отношения сигнал шум для OFDM сигнала в широкополосных системах связи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Провести измерение BER при различных уровнях SNR для OFDM сигнала c параметрами N = 4096, модуляция QAM-16, CS = 30kHz.</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Построить зависимость коэффициента передачи мощности от величины задержки сигнала, спектр и диаграмму созвездие для OFDM сигнала.</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Краткое руководство по эксплуатации и инструкция по безопасности при работе с учебным комплектом FPC-Z10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Ведение в работу AWR Visual System Simulator</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Анализаторы спектра FPL1003, FPL1007.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Методическое пособие по выполнению лабораторных работ по моделированию в среде VSS. ООО «Радио Гигабит», г. Нижний Новгород,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Официальный сайт National Instruments : https://www.ni.com/ru-ru.html</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современных средств широкополосной беспроводной связи и систем сотовой связи с ПО  NI Visual System Simulator</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Коммуникационное оборудование беспроводной связи и оборудование специализированной лаборатории современных средств широкополосной беспроводной связи и систем сотовой связи</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Анализатора спектра FPL1007</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Эмулятор базовой станции в составе PXIe шасси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оценивать характеристики телекоммуникационного оборудования и качество предоставляемых услуг согласно международных/национальных стандартов и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измерение BER при различных уровнях SNR для OFDM сигнала c параметрами N = 4096, модуляция QAM-16, CS = 30kHz.
2. Построить зависимость коэффициента передачи мощности от величины задержки сигнала, спектр и диаграмму созвездие для OFDM сигнала.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измерение BER при различных уровнях SNR для OFDM сигнала c параметрами N = 4096, модуляция QAM-16, CS = 30kHz.
2. Построить зависимость коэффициента передачи мощности от величины задержки сигнала, спектр и диаграмму созвездие для OFDM сигнала.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оценки характеристик и качества сигнала</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8</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регламентные работы по техническому обслуживанию телекоммуникационного оборудования согласно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Применение контрольно-измерительных приборов и инструментов при техническом обслуживании телекоммуникационного оборудования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Изучение технических характеристик, устройства анализатора спектра FPL1007 и принципа работы основных его узлов.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Провести проверку калибровки и селекцию высоких уровней, составляющих спектра собственных шумов анализатора спектра.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Провести наблюдение спектров периодических сигналов различной формы, овладеть техникой измерений спектральных составляющих исследуемых сигналов с помощью анализатора спектра FPL1007.</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Краткое руководство по эксплуатации и инструкция по безопасности при работе с учебным комплектом FPC-Z10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Ведение в работу AWR Visual System Simulator</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Анализаторы спектра FPL1003, FPL1007.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Huawei AAU3940 Руководство по обслуживанию</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Официальный сайт National Instruments : https://www.ni.com/ru-ru.html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Официальный сайт Huawei : https://www.huawei.com/en/</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36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Цифровой осциллограф</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37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регламентные работы по техническому обслуживанию телекоммуникационного оборудования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Изучение технических характеристик, устройства анализатора спектра FPL1007 и принципа работы основных его узлов.
2.  Провести проверку калибровки и селекцию высоких уровней, составляющих спектра собственных шумов анализатора спектра.
3. Провести наблюдение спектров периодических сигналов различной формы, овладеть техникой измерений спектральных составляющих исследуемых сигналов с помощью анализатора спектра FPL1007.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Изучение технических характеристик, устройства анализатора спектра FPL1007 и принципа работы основных его узлов.
2.  Провести проверку калибровки и селекцию высоких уровней, составляющих спектра собственных шумов анализатора спектра.
3. Провести наблюдение спектров периодических сигналов различной формы, овладеть техникой измерений спектральных составляющих исследуемых сигналов с помощью анализатора спектра FPL1007.</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регламентных  работ согласно регламентирующих документов.</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9</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обнаружение, локализацию и устранение неисправностей телекоммуникационного оборудования согласно регламентирующих документов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Анализ структурных, принципиальных и монтажных схем телекоммуникационного оборудования беспроводных сетей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Провести проверку внешнего вида кабелей и разъемов коммуникационного оборудования согласно инструкциям по эксплуатации и монтажу.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Провести монтаж и проверку подключения силового кабеля с помощью мультиметра.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Выполнить монтаж экранированного разъема RJ45 и кабеля Ethernet, проверку подключения с помощью LAN тестера и мультиметра.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4.</w:t>
      </w:r>
      <w:r>
        <w:rPr>
          <w:rFonts w:ascii="Times New Roman" w:hAnsi="Times New Roman" w:eastAsia="Times New Roman" w:cs="Times New Roman"/>
          <w:color w:val="000000"/>
          <w:sz w:val="28"/>
          <w:szCs w:val="28"/>
        </w:rPr>
        <w:t xml:space="preserve"> Выполнить монтаж прямого штыревого коаксиального разъема N и кабеля RG8U и провести проверку с помощью мультиметра.</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39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Краткое руководство по эксплуатации и инструкция по безопасности при работе с учебным комплектом FPC-Z10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Анализаторы спектра FPL1003, FPL1007. Руководство по эксплуатации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Инструкции по эксплуатации «BBU3900 V300R008 Installation Guide» и «NE05E&amp;NE08E Series Quick Installation Guide (APM30H cabinet)»</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Официальный сайт National Instruments : https://www.ni.com/ru-ru.html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Официальный сайт Huawei : https://www.huawei.com/en/</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40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современных средств широкополосной беспроводной связи и систем сотовой связи с ПО  NI Visual System Simulator</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Коммуникационное оборудование беспроводной связи и оборудование специализированной лаборатории современных средств широкополосной беспроводной связи и систем сотовой связи</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Анализатора спектра FPL1007</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Цифровой мультиметр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LAN тестер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Цифровой осциллограф</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Генератор стандартных сигналов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3.1.7 Цифровой частотомер</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3.1.8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3.1.9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3.1.10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3.1.11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41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обнаружение, локализацию и устранение неисправностей телекоммуникационного оборудования согласно регламентирующих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проверку внешнего вида кабелей и разъемов коммуникационного оборудования согласно инструкциям по эксплуатации и монтажу.
2. Провести монтаж и проверку подключения силового кабеля с помощью мультиметра.
3. Выполнить монтаж экранированного разъема RJ45 и кабеля Ethernet, проверку подключения с помощью LAN тестера и мультиметра.
4. Выполнить монтаж прямого штыревого коаксиального разъема N и кабеля RG8U и провести проверку с помощью мультиметра.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42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Провести проверку внешнего вида кабелей и разъемов коммуникационного оборудования согласно инструкциям по эксплуатации и монтажу.
2. Провести монтаж и проверку подключения силового кабеля с помощью мультиметра.
3. Выполнить монтаж экранированного разъема RJ45 и кабеля Ethernet, проверку подключения с помощью LAN тестера и мультиметра.
4. Выполнить монтаж прямого штыревого коаксиального разъема N и кабеля RG8U и провести проверку с помощью мультиметра.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10</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выполнять план реагирования на киберинциденты в соответствии с утвержденными нормативными документами; Уметь выполнять базовые действия по устранению киберугрозы в соответствии с утвержденными нормативными документами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Изучить утвержденный план реагирования на киберугрозы и отработать сценарии его выполнения.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Ознакомиться с планом реагирования на киберугрозы.</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Обсудить потенциальные киберугрозы при обмене данными между ЦДУ и экипажем МАНС</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43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Руководство по настройке и работе ПАК</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Руководство по работе СЗИ</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Официальный сайт Разработчик ПАК : https://www.securitycode.ru</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Официальный сайт Разработчик СЗИ : https://dallaslock.ru/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44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Лаборатория кибербезопасности с программно-аппаратным комплексом (ПАК) шифрования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Программно-аппаратный комплекс для защиты сетевой инфраструктуры
и создания VPN-сетей с использованием алгоритмов ГОСТ (например, АПКШ «Континент»)</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Программное обеспечение для поддержания работы ПАК</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45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выполнять план реагирования на киберинциденты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Ознакомиться с планом реагирования на киберугрозы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выполнять базовые действия по устранению киберугрозы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Обсудить потенциальные киберугрозы при обмене данными между ЦДУ и экипажем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46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Ознакомиться с планом реагирования на киберугрозы</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Слушатели в полном объеме перечисляют потенциальные киберугрозы при обмене данными между ЦДУ и экипажем МАНС и указывают верный план реагирования на каждый киберинцидент</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Обсудить потенциальные киберугрозы при обмене данными между ЦДУ и экипажем МАНС</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Слушатели в полном объеме перечисляют потенциальные киберугрозы при обмене данными между ЦДУ и экипажем МАНС и указывают верный план реагирования на каждый киберинцидент</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детектировать кибератаку в соответствии с утвержденными нормативными документами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Изучить возможности СЗИ по детектированию вторжений на защищенный компьютер.</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1.</w:t>
      </w:r>
      <w:r>
        <w:rPr>
          <w:rFonts w:ascii="Times New Roman" w:hAnsi="Times New Roman" w:eastAsia="Times New Roman" w:cs="Times New Roman"/>
          <w:color w:val="000000"/>
          <w:sz w:val="28"/>
          <w:szCs w:val="28"/>
        </w:rPr>
        <w:t xml:space="preserve"> Просмотреть статистику сетевых атак средствами СЗИ.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2.</w:t>
      </w:r>
      <w:r>
        <w:rPr>
          <w:rFonts w:ascii="Times New Roman" w:hAnsi="Times New Roman" w:eastAsia="Times New Roman" w:cs="Times New Roman"/>
          <w:color w:val="000000"/>
          <w:sz w:val="28"/>
          <w:szCs w:val="28"/>
        </w:rPr>
        <w:t xml:space="preserve"> Изучить статистику обновлений.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3.</w:t>
      </w:r>
      <w:r>
        <w:rPr>
          <w:rFonts w:ascii="Times New Roman" w:hAnsi="Times New Roman" w:eastAsia="Times New Roman" w:cs="Times New Roman"/>
          <w:color w:val="000000"/>
          <w:sz w:val="28"/>
          <w:szCs w:val="28"/>
        </w:rPr>
        <w:t xml:space="preserve"> Изучить статистику работы портов TCP и UDP.</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4.</w:t>
      </w:r>
      <w:r>
        <w:rPr>
          <w:rFonts w:ascii="Times New Roman" w:hAnsi="Times New Roman" w:eastAsia="Times New Roman" w:cs="Times New Roman"/>
          <w:color w:val="000000"/>
          <w:sz w:val="28"/>
          <w:szCs w:val="28"/>
        </w:rPr>
        <w:t xml:space="preserve"> Изучить содержимое журналов входов, печати, ресурсов.</w:t>
      </w:r>
    </w:p>
    <w:p w14:paraId="6DD0B461" w14:textId="3E5644A8" w:rsidR="004C3998" w:rsidRPr="005F373B" w:rsidRDefault="004C3998" w:rsidP="00DF3739">
      <w:r w:rsidRPr="005F373B">
        <w:t xml:space="preserve">Место выполнения: </w:t>
      </w:r>
      <w:r w:rsidR="00B82089" w:rsidRPr="005F373B">
        <w:t>Аудитория для практических занятий</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47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Руководство по работе СЗИ</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2.2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Официальный сайт Разработчик СЗИ : https://dallaslock.ru/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48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Система защиты информации (СЗИ)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Сертифицированная система защиты информации накладного типа для автономных и сетевых АРМ (например, Dallas Lock 8.0)</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Программное обеспечение СЗИ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5</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49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детектировать кибератаку в соответствии с утвержденными нормативными документами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Просмотреть статистику сетевых атак средствами СЗИ.
2. Изучить статистику обновлений.
3. Изучить статистику работы портов TCP и UDP.
4. Изучить содержимое журналов входов, печати, ресурсов.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50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Просмотреть статистику сетевых атак средствами СЗИ.
2. Изучить статистику обновлений.
3. Изучить статистику работы портов TCP и UDP.
4. Изучить содержимое журналов входов, печати, ресурсов.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СЗИ в соответствии с инструкцией: 
- без ошибок выполнен доступ к статистикам сетевых атак, обновлений и портов;
- доступ к журналам входов, печати и ресурсов выполнен верно.</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570"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808"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5141"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653"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39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27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6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56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54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61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07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28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3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944">
    <w:multiLevelType w:val="hybridMultilevel"/>
    <w:lvl w:ilvl="0" w:tplc="65964778">
      <w:start w:val="1"/>
      <w:numFmt w:val="decimal"/>
      <w:lvlText w:val="%1."/>
      <w:lvlJc w:val="left"/>
      <w:pPr>
        <w:ind w:left="720" w:hanging="360"/>
      </w:pPr>
    </w:lvl>
    <w:lvl w:ilvl="1" w:tplc="65964778" w:tentative="1">
      <w:start w:val="1"/>
      <w:numFmt w:val="lowerLetter"/>
      <w:lvlText w:val="%2."/>
      <w:lvlJc w:val="left"/>
      <w:pPr>
        <w:ind w:left="1440" w:hanging="360"/>
      </w:pPr>
    </w:lvl>
    <w:lvl w:ilvl="2" w:tplc="65964778" w:tentative="1">
      <w:start w:val="1"/>
      <w:numFmt w:val="lowerRoman"/>
      <w:lvlText w:val="%3."/>
      <w:lvlJc w:val="right"/>
      <w:pPr>
        <w:ind w:left="2160" w:hanging="180"/>
      </w:pPr>
    </w:lvl>
    <w:lvl w:ilvl="3" w:tplc="65964778" w:tentative="1">
      <w:start w:val="1"/>
      <w:numFmt w:val="decimal"/>
      <w:lvlText w:val="%4."/>
      <w:lvlJc w:val="left"/>
      <w:pPr>
        <w:ind w:left="2880" w:hanging="360"/>
      </w:pPr>
    </w:lvl>
    <w:lvl w:ilvl="4" w:tplc="65964778" w:tentative="1">
      <w:start w:val="1"/>
      <w:numFmt w:val="lowerLetter"/>
      <w:lvlText w:val="%5."/>
      <w:lvlJc w:val="left"/>
      <w:pPr>
        <w:ind w:left="3600" w:hanging="360"/>
      </w:pPr>
    </w:lvl>
    <w:lvl w:ilvl="5" w:tplc="65964778" w:tentative="1">
      <w:start w:val="1"/>
      <w:numFmt w:val="lowerRoman"/>
      <w:lvlText w:val="%6."/>
      <w:lvlJc w:val="right"/>
      <w:pPr>
        <w:ind w:left="4320" w:hanging="180"/>
      </w:pPr>
    </w:lvl>
    <w:lvl w:ilvl="6" w:tplc="65964778" w:tentative="1">
      <w:start w:val="1"/>
      <w:numFmt w:val="decimal"/>
      <w:lvlText w:val="%7."/>
      <w:lvlJc w:val="left"/>
      <w:pPr>
        <w:ind w:left="5040" w:hanging="360"/>
      </w:pPr>
    </w:lvl>
    <w:lvl w:ilvl="7" w:tplc="65964778" w:tentative="1">
      <w:start w:val="1"/>
      <w:numFmt w:val="lowerLetter"/>
      <w:lvlText w:val="%8."/>
      <w:lvlJc w:val="left"/>
      <w:pPr>
        <w:ind w:left="5760" w:hanging="360"/>
      </w:pPr>
    </w:lvl>
    <w:lvl w:ilvl="8" w:tplc="65964778" w:tentative="1">
      <w:start w:val="1"/>
      <w:numFmt w:val="lowerRoman"/>
      <w:lvlText w:val="%9."/>
      <w:lvlJc w:val="right"/>
      <w:pPr>
        <w:ind w:left="6480" w:hanging="180"/>
      </w:pPr>
    </w:lvl>
  </w:abstractNum>
  <w:abstractNum w:abstractNumId="22943">
    <w:multiLevelType w:val="hybridMultilevel"/>
    <w:lvl w:ilvl="0" w:tplc="460756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31"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2943">
    <w:abstractNumId w:val="22943"/>
  </w:num>
  <w:num w:numId="22944">
    <w:abstractNumId w:val="22944"/>
  </w:num>
  <w:num w:numId="2331">
    <w:abstractNumId w:val="2331"/>
  </w:num>
  <w:num w:numId="13284">
    <w:abstractNumId w:val="13284"/>
  </w:num>
  <w:num w:numId="24077">
    <w:abstractNumId w:val="24077"/>
  </w:num>
  <w:num w:numId="27619">
    <w:abstractNumId w:val="27619"/>
  </w:num>
  <w:num w:numId="11548">
    <w:abstractNumId w:val="11548"/>
  </w:num>
  <w:num w:numId="31561">
    <w:abstractNumId w:val="31561"/>
  </w:num>
  <w:num w:numId="2565">
    <w:abstractNumId w:val="2565"/>
  </w:num>
  <w:num w:numId="22277">
    <w:abstractNumId w:val="22277"/>
  </w:num>
  <w:num w:numId="22392">
    <w:abstractNumId w:val="22392"/>
  </w:num>
  <w:num w:numId="20653">
    <w:abstractNumId w:val="20653"/>
  </w:num>
  <w:num w:numId="25141">
    <w:abstractNumId w:val="25141"/>
  </w:num>
  <w:num w:numId="12808">
    <w:abstractNumId w:val="12808"/>
  </w:num>
  <w:num w:numId="4570">
    <w:abstractNumId w:val="457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png"/><Relationship Id="rId774808552" Type="http://schemas.openxmlformats.org/officeDocument/2006/relationships/comments" Target="comments.xml"/><Relationship Id="rId57542648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