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Повышение квалификации судового механика уровня управления в области эксплуатации полуавтономных судов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Повышение квалификации судового механика уровня управления в области эксплуатации полуавтономных судов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Настоящая программа предназначена для повышения квалификации специалистов, осуществляющих эксплуатацию энергетического оборудования полуавтономного судна.
Дополнительная профессиональная программа – программа повышения квалификации «Повышение квалификации судового механика уровня управления в области эксплуатации полуавтономных судов» (далее – Программа) предназначена для повышения квалификации специалистов, осуществляющих эксплуатацию энергетического оборудования полуавтономного судна. Необходимость реализации Программы обусловлена тем, что на сегодняшний день наблюдается недостаток соответствующих компетенций, препятствующих развитию автономного и полуавтономного судовождения. В результате обучения по Программе будут сформированы компетенции, необходимые для профессиональной деятельности в области полуавтономного судовождения, в том числе обучающиеся способны обеспечивать идентификацию состояния оборудования судов в полуавтономном режиме управления, осуществлять управление силовыми энергетическими установками, применять меры, необходимые для предотвращения причинения повреждений механизмам и системам управления, выполнять план по минимизации киберрисков на борту полуавтономного судна. Практическая направленность Программы позволяет использовать ее для подготовки специалистов в сфере полуавтономного судовождения, в том числе для эффективной и безопасной эксплуатации энергетического оборудования на полуавтономных суднах. 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435907416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Повышение квалификации судового механика уровня управления в области эксплуатации полуавтономных судов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17.107 Механик судовой, утв. приказом Минтруда России №576н от 07.09.2020.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Вахтенный механик морского судна с обслуживаемым или периодически не обслуживаемым машинным отделением и главной двигательной установкой мощностью 750 кВт и более - уровень эксплуатации (Правило III/1 Конвенции ПДНВ).
Опыт работы в должности вахтенного механика не менее трех лет, 12 месяцев из которых за последние 5 лет..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130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17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33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адекватную идентификацию состояния оборудования машинно-котельного отделения с использованием современных автоматизированных комплексов в полуавтономном режиме управления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средства реального времени, применяемые на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принципы построения берегового оборудования АИС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технико-эксплуатационные требования, предъявляемые к береговому оборудованию АИС, общие требования, нормативные документы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и общие принципы построения морских сетей широкополосного радиодоступа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протоколы предоставления телекоммуникационных услуг между полуавтономным (автономным) судном и ЦДУ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протоколов и сети, конфигурирование сети и управление канальными ресурсами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мониторинга и регистрации параметров СЭУ МАНС. Сбор данных и компьютерная поддержка анализа обстановки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современных автоматизированных комплексов и средств автоматизации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выбора, обоснования и расчета показателей надежности технических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автоматизации СЭУ, СЭЭС и судовых технических средств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современных технологических процессов, цифровых двойников СЭУ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мониторинг, регистрацию и обработку информации  параметров СЭУ МАНС с использованием машинного журнала полуавтономного судна в электронном виде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обрабатывать информацию параметров СЭУ МАНС с использованием машинного журнала полуавтономного судна в электронном виде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контролировать работу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интерпретировать информацию СЭУ, СЭЭС и судовых технических средств получаемую от автоматизированных комплексов и средств автоматизации при эксплуатации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организации взаимодействия параметров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управление силовыми энергетическими установками МАНС с использованием современных автоматизированных комплексов в полуавтономном режиме управления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двигатели, системы и механизмы МАНС, принципы управления и контроля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организацию взаимодействия систем программного обеспечения и применения компьютерных моделей в процессе управления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интеллектуальной информационной системы в процессе решения задач управления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интеллектуальных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«человеко-машинных» интерфейсов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контролировать работу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процедуры обеспечения проверки (контроля) на основании диагностических признаков оборудования в различных условиях эксплуатации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анализа изменения  контролируемых параметров СЭУ с использование систем искусственного интеллекта в различных условиях эксплуатации оборудования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классификация морских надводных автономных судов (МАНС)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изменения в кодексе торгового мореплавания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нормы и границы юридической ответственности бортового экипажа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положения в отношении проведения освидетельствований судов / надзору за судами в эксплуатации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выполнять базовые действия по минимизации киберрисков в соответствии с «Планом кибербезопасности» в условиях несения вахты на полуавтономном судне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обеспечения кибербезопасности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планы и процедуры судоходной компании по управлению рисками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при осуществлении плана кибербезопасности судна и передаче сообщений об инцидентах, связанных с кибербезопасностью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устранять киберугрозы с помощью базовых действий в условиях несения вахты на полуавтономном судне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подготовку, эксплуатацию, обнаружение неисправностей и меры, необходимые для предотвращения причинения повреждений механизмам и системам управления МАНС  в соответствии с действующими алгоритмами в условиях эксплуатации полуавтономного судна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обнаружения и идентификации неисправностей судовой энергетической установки в условиях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анализ видов и последствий отказов элементов судовой энергетической установки в условиях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неотложных действий при несении вахты, в случае аварийной ситуации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действий оживление СЭУ полуавтономного судна после тушения пожара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неотложные действия при несении вахты  в соответствии с действующим алгоритмом в случае возникновения пожара в машинном отделении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процедуры оживление СЭУ полуавтономного судна в соответствии с действующим алгоритмом после тушения пожара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безопасности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Основы безопасности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безопасности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Нормативно-правовые аспекты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Классификация морских надводных автономных судов (МАНС)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классификация морских надводных автономных судов (МАНС).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Изменения в кодексе торгового мореплавания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изменения в кодексе торгового мореплавания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Правовые нормы и границы юридической ответственности бортового экипажа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правовые нормы и границы юридической ответственности бортового экипажа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Основные положения в отношении проведения освидетельствований судов / надзору за судами в эксплуатации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положения в отношении проведения освидетельствований судов / надзору за судами в эксплуатации.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Информационные потоки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15.5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Средства реального времени, применяемые на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средства реального времени, применяемые на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Основные принципы построения берегового оборудования АИС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принципы построения берегового оборудования АИС.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Технико-эксплуатационные требования, предъявляемые к береговому оборудованию АИС, общие требования, нормативные документы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технико-эксплуатационные требования, предъявляемые к береговому оборудованию АИС, общие требования, нормативные документы.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 Назначение и общие принципы построения морских сетей широкополосного радиодоступа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назначение и общие принципы построения морских сетей широкополосного радиодоступа.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 Протоколы предоставления телекоммуникационных услуг между полуавтономным (автономным) судном 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протоколы предоставления телекоммуникационных услуг между полуавтономным (автономным) судном и ЦДУ.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3.6 Архитектура протоколов и сети, конфигурирование сети и управление канальными ресурсами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протоколов и сети, конфигурирование сети и управление канальными ресурсами.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3.7 Принципы мониторинга и регистрации параметров СЭУ МАНС. Сбор данных и компьютерная поддержка анализа обстановки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мониторинга и регистрации параметров СЭУ МАНС. Сбор данных и компьютерная поддержка анализа обстановки.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обрабатывать информацию параметров СЭУ МАНС с использованием машинного журнала полуавтономного судна в электронном виде.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Идентификации состояния оборудования МКО МАНС в полуавтономном режиме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Принципы работы современных автоматизированных комплексов и средств автоматизации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работы современных автоматизированных комплексов и средств автоматизации.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Принципы выбора, обоснования и расчета показателей надежности технических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выбора, обоснования и расчета показателей надежности технических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Способы автоматизации СЭУ, СЭЭС и судовых технических средств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автоматизации СЭУ, СЭЭС и судовых технических средств.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контролировать работу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организации взаимодействия параметров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Принципы использования современных технологических процессов, цифровых двойников СЭУ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использования современных технологических процессов, цифровых двойников СЭУ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организации взаимодействия параметров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Алгоритм неотложных действий при несении вахты, в случае аварийной ситуации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неотложных действий при несении вахты, в случае аварийной ситуации.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Алгоритм действий оживление СЭУ полуавтономного судна после тушения пожара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действий оживление СЭУ полуавтономного судна после тушения пожара.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оживление СЭУ полуавтономного судна в соответствии с действующим алгоритмом после тушения пожара.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4.8 Принципы обнаружения и идентификации неисправностей судовой энергетической установки в условиях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обнаружения и идентификации неисправностей судовой энергетической установки в условиях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4.9 Анализ видов и последствий отказов элементов судовой энергетической установки в условиях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анализ видов и последствий отказов элементов судовой энергетической установки в условиях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Кибербезопасность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Методы обеспечения кибербезопасности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обеспечения кибербезопасности.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Планы и процедуры судоходной компании по управлению рисками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планы и процедуры судоходной компании по управлению рисками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Процедуры при осуществлении плана кибербезопасности судна и передаче сообщений об инцидентах, связанных с кибербезопасностью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при осуществлении плана кибербезопасности судна и передаче сообщений об инцидентах, связанных с кибербезопасностью.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устранять киберугрозы с помощью базовых действий в условиях несения вахты на полуавтономном судне.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Управление главными и вспомогательными двигателями, системами и механизмами СЭУ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Двигатели, системы и механизмы МАНС, принципы управления и контроля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двигатели, системы и механизмы МАНС, принципы управления и контроля.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контролировать работу СЭУ,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анализа изменения  контролируемых параметров СЭУ с использование систем искусственного интеллекта в различных условиях эксплуатации оборудования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27.5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27.5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 Организация взаимодействия систем программного обеспечения и применения компьютерных моделей в процессе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организацию взаимодействия систем программного обеспечения и применения компьютерных моделей в процессе управления.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 Понятие интеллектуальной информационной системы в процессе решения задач управления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понятие интеллектуальной информационной системы в процессе решения задач управления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7.3 Архитектура интеллектуальных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интеллектуальных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7.4 Принципы «человеко-машинных» интерфейсов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«человеко-машинных» интерфейсов.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130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105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Нормативно-правовые аспекты МАНС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Информационные потоки МАНС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15.5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Идентификации состояния оборудования МКО МАНС в полуавтономном режиме управления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24.5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Кибербезопасность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Управление главными и вспомогательными двигателями, системами и механизмами СЭУ МАНС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17.5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130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7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Н6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Н7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Нормативно-правовые аспекты МАНС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Информационные потоки МАНС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Идентификации состояния оборудования МКО МАНС в полуавтономном режиме управления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13.5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38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Кибербезопасность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Управление главными и вспомогательными двигателями, системами и механизмами СЭУ МАНС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17.5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130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Основы безопасности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Нормативно-правовые аспекты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Классификация морских надводных автономных судов (МАНС). Изменения в кодексе торгового мореплавания Российской Федерации. Правовые нормы и границы юридической ответственности бортового экипажа МАНС. Основные положения в отношении проведения освидетельствований судов / надзору за судами в эксплуатации.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Информационные потоки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Средства реального времени, применяемые на МАНС. Основные принципы построения берегового оборудования АИС. Технико-эксплуатационные требования, предъявляемые к береговому оборудованию АИС, общие требования, нормативные документы. Назначение и общие принципы построения морских сетей широкополосного радиодоступа. Протоколы предоставления телекоммуникационных услуг между полуавтономным (автономным) судном и ЦДУ. Архитектура протоколов и сети, конфигурирование сети и управление канальными ресурсами. Принципы мониторинга и регистрации параметров СЭУ МАНС. Сбор данных и компьютерная поддержка анализа обстановки.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Идентификации состояния оборудования МКО МАНС в полуавтономном режиме управления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Принципы работы современных автоматизированных комплексов и средств автоматизации. Принципы выбора, обоснования и расчета показателей надежности технических систем. Способы автоматизации СЭУ, СЭЭС и судовых технических средств. Принципы использования современных технологических процессов, цифровых двойников СЭУ МАНС.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судов. Алгоритм неотложных действий при несении вахты, в случае аварийной ситуации. Алгоритм действий оживление СЭУ полуавтономного судна после тушения пожара. Принципы обнаружения и идентификации неисправностей судовой энергетической установки в условиях МАНС. Анализ видов и последствий отказов элементов судовой энергетической установки в условиях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Кибербезопасность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Методы обеспечения кибербезопасности. Планы и процедуры судоходной компании по управлению рисками информационной защиты. Процедуры при осуществлении плана кибербезопасности судна и передаче сообщений об инцидентах, связанных с кибербезопасностью.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Управление главными и вспомогательными двигателями, системами и механизмами СЭУ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Двигатели, системы и механизмы МАНС, принципы управления и контроля.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Организация взаимодействия систем программного обеспечения и применения компьютерных моделей в процессе управления. Понятие интеллектуальной информационной системы в процессе решения задач управления МАНС. Архитектура интеллектуальных систем. Принципы «человеко-машинных» интерфейсов.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26 июля 2017 г. №187-ФЗ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ГОСТ Р 53564-2009. «Национальный стандарт Российской Федерации.  Контроль состояния и диагностика машин. Мониторинг состояния оборудования опасных производств. Требования к системам мониторинга. Condition monitoring and diagnostics of machines. Hazardous equipment monitoring. Requirements for monitoring systems»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ГОСТ Р ИСО 13372-2013. «Национальный стандарт Российской Федерации. Контроль состояния и диагностика машин. Термины и определения. Mechanical vibration, shock and condition monitoring.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ГОСТ Р ИСО 17359-2015. «Национальный стандарт Российской Федерации. Контроль состояния и диагностика машин. Общее руководство. Condition monitoring and diagnostics of machines. General guidelines»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59276-2020. «Национальный стандарт Российской Федерации. Системы искусственного интеллекта. Способы обеспечения доверия. Общие положения. Artificial intelligence systems. Methods for ensuring trust.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ГОСТ Р 53622-2009. «Национальный стандарт Российской Федерации. Информационные технологии. Информационно-вычислительные системы. Стадии и этапы жизненного цикла, виды и комплектность документов. Information technologies. Information-computing systems. Life cycle stages and steps, kinds and completeness of the documents»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57194.1-2016. «Национальный стандарт Российской Федерации. Трансфер технологий. Общие положения. Technologies transfer.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ГОСТ Р ИСО 9000-2015. «Национальный стандарт Российской Федерации. Системы менеджмента качества. Основные положения и словарь. Quality management systems. Fundamentals and vocabulary»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ГОСТ Р ИСО/МЭК 9126-93 Группа П85. «Государственный стандарт Российской Федерации. Информационная технология. Оценка программной продукции. Характеристики качества и руководства по их применению. Information technology. Software product evaluation. Quality characteristics and guidelines for their use»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ГОСТ Р ИСО/МЭК 12207-2010.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средств. Information technology. System and software engineering. Software life cycle processes»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ГОСТ Р 52931-2008 Группа П01. «Национальный стандарт Российской Федерации. Приборы контроля и регулирования технологических процессов. Общие технические условия. Instruments for process monitoring and control. General specifications»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ГОСТ Р 57700.37-2021. «Национальный стандарт Российской Федерации. Компьютерные модели и моделирование. Цифровые двойники изделий. Общие положения. Computer models and simulation. Digital twins of products. General provisions»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ГОСТ Р 57188-2016. «Национальный стандарт Российской Федерации. Численное моделирование физических процессов. Термины и определения. Numerical modeling of physical processes.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ГОСТ Р 57700.2-2017  Группа П80. «Национальный стандарт Российской Федерации. Численное моделирование для разработки и сдачи в эксплуатацию высокотехнологичных промышленных изделий. Сертификация программного обеспечения. Общие положения. Numerical simulation for the development and commissioning of high-tech industrial products. Software certification. General provisions»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ГОСТ Р 59276-2020. «Национальный стандарт Российской Федерации. Системы искусственного интеллекта. Способы обеспечения доверия. Artificial intelligence systems. Methods for ensuring trust.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ГОСТ Р ИСО 11064-3-2015. «Национальный стандарт Российской Федерации. Эргономическое проектирование центров управления Часть 3: Расположение зала управления. Ergonomic design of control centres. Part 3. Control room layout»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ГОСТ 20911-89. «Межгосударственный стандарт. Техническая диагностика.  Термины и определения. Technical diagnostics.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ГОСТ 34.602-2020. «Межгосударственный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системы. Information technology. Set of standards for automated systems. Technical assignment for developing of automated system»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ГОСТ 34.601-90 Группа П87. «Межгосударственный стандарт. Информационная технология. Комплекс стандартов на автоматизированные системы. Автоматизированные системы. Стадии создания. Information technology. Set of standards for automated systems. Automated systems. Stages of development»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ГОСТ 14254-2015 (IEC 60529:2013). «Межгосударственный стандарт. Степени защиты, обеспечиваемые оболочками (Код IP). Degrees of protection provided by enclosures (IP Code)»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ГОСТ 34.601 Группа П87. «Межгосударственный стандарт. Информационная технология. Комплекс стандартов на автоматизированные системы. Автоматизированные системы. Стадии создания. Information technology. Set of standards for automated systems. Automated systems. Stages of development»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ГОСТ IEC 60079-17-2013. «Взрывоопасные среды. Часть 17. Проверка и техническое обслуживание электроустановок. Еxplosive atmospheres. Part 17. Electrical installations inspection and maintenance»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Правила классификации и постройки морских судов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А.Г. Таранин, Тренажёрная подготовка судовых механиков «Тренажёрная подготовка вахтенных механиков с использованием тренажёра МО TRANSAS 5000», Методическое пособие, Федеральное гос. образовательное учреждение высш. проф. образования «Морская гос. акад. имени адмирала Ф. Ф. Ушакова», 2017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ПНСТ 429-2020 Предварительный национальный стандарт Российской Федерации. Умное производство. Двойники цифровые производства. Часть 1. Общие положения. Smart manufacturing. Digital manufacturing twins. Part 1. General principles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НД № 2-030101-009 Руководство по техническому наблюдению за судами в эксплуатации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НД № 2-020101-012 Правила классификационных освидетельствований судов в эксплуатации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Directive 2014/90/EU of the European Parliament and of the Council on marine equipment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НД № 2-030101-037 Положения по классификации морских автономных и дистанционно управляемых судов (МАНС)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Проект Федерального закона N 48133-8 «О внесении изменений в Кодекс торгового мореплавания Российской Федерации и отдельные законодательные акты Российской Федерации» (ред., принятая ГД ФС РФ в I чтении 19.04.2022)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Резолюция MSC.428(98) – управление морскими киберрисками в системах управления безопасностью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Международный кодекс по охране судов и портовых средств (Кодекс ОСПС)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Циркуляр MSC-FAL.l/Circ.3 Руководство по управлению киберрисками в морской отрасли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Астреин В.В., Боран-Кешишьян А.Л. Охрана и безопасность судна. Конспект лекций / Новороссийск: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Астреин В.В., Боран-Кешишьян А.Л. Охрана и безопасность судна. Практические работы/ Новороссийск: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НД № 2-030101-040 Руководство по обеспечению кибербезопасности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Кодекс международных стандартов и рекомендуемой практики расследования аварии или инцидента на море (Кодекс расследования аварий) от 16.05.2008 N MSC.255(84)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2.38 Положение о порядке расследования аварий или инцидентов на море утверждено приказом Министерства транспорта РФ от 08.10.2013г. No308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2.39 Кодекс международных стандартов и рекомендуемой практики расследования аварии или инцидента на море (резолюция MSC.255(84) от 16.05.2008)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2.40 Международный кодекс по системам пожарной безопасности - Резолюция КБМ ИМО 98(73) Обязательный по МК СОЛАС-74 с поправками ., - СПб.: АО «ЦНИИМФ», 2020г. – 200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2.41 Руководство ИМО по разработке судовых планов чрезвычайных мер по борьбе с загрязнением нефтью - Резолюция МЕРС.54(32) с поправками на март 2001 г., - СПб.: ЗАО «ЦНИИМФ», 3-е исправленное и дополненное изд. 2008 г. - 74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2.42 Устав службы на морских судах утвержден приказом Минтранса России от 04.06.2018 N 224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2.43 Устав о дисциплине работников морского транспорта утвержден постановлением Правительства Российской Федерации №395 от 23 мая 2000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2.44 Международный кодекс безопасности судов, использующих газы или иные топлива с низкой температурой вспышки. Резолюция MSC. 391(95)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2.45 Руководство по формальной оценке безопасности (ФОБ) для использования в процессе принятия решений в ИМО. MSC/Circ.1023-MEPC/Circ.392 с поправками (на русском и английском языках). - СПб.: ЗАО «ЦНИИМФ», 2011 г. - 138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2.46 IMO LEG.1/Circ.11 Regulatory scoping exercise and gap analysis of conventions emanating from the legal committee with respect to Maritime Autonomous Surface Ships (MASS) 15 December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2.47 Лебедько Е.Г. Теоретические основы передачи информации. — СПб : Издательство Лань, 2011. — 352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2.48 Руденков Н.А. Основы сетевых технологий [] : учебное пособие / Н.А. Руденков, Л.И. Долинер.. — Екатеринбург : УрФУ, 2011. — 263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2.49 Олифер В.Г., Олифер Н.А. Компьютерные сети. Принципы, технологии, протоколы. — СПб : Питер, 2020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2.50 Остроух А.В. Интеллектуальные системы. — Красноярск : Научно-инновационный центр, 2015. — 110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2.51 Официальный сайт Maritime Safety Committee (MSC), 100th session, 3-7 December 2018  : https://www.imo.org/en/MediaCentre/MeetingSummaries/Pages/MSC-100th-session.aspx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2.52 Официальный сайт LR - leading providers of professional services : http://www.lr.org/entities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2.53 Официальный сайт Marine RULES &amp;#38; GUIDELINES : https://marine-offshore.bureauveritas.com/rules-guidelines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2.54 Официальный сайт ABS Advisory on Autonomous Functionality : https://absinfo.eagle.org/acton/media/16130/abs-advisory-on-autonomous-functionality-2021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2.55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Повышение квалификации судового механика уровня управления в области эксплуатации полуавтономных судов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2">
    <w:multiLevelType w:val="hybridMultilevel"/>
    <w:lvl w:ilvl="0" w:tplc="35157592">
      <w:start w:val="1"/>
      <w:numFmt w:val="decimal"/>
      <w:lvlText w:val="%1."/>
      <w:lvlJc w:val="left"/>
      <w:pPr>
        <w:ind w:left="720" w:hanging="360"/>
      </w:pPr>
    </w:lvl>
    <w:lvl w:ilvl="1" w:tplc="35157592" w:tentative="1">
      <w:start w:val="1"/>
      <w:numFmt w:val="lowerLetter"/>
      <w:lvlText w:val="%2."/>
      <w:lvlJc w:val="left"/>
      <w:pPr>
        <w:ind w:left="1440" w:hanging="360"/>
      </w:pPr>
    </w:lvl>
    <w:lvl w:ilvl="2" w:tplc="35157592" w:tentative="1">
      <w:start w:val="1"/>
      <w:numFmt w:val="lowerRoman"/>
      <w:lvlText w:val="%3."/>
      <w:lvlJc w:val="right"/>
      <w:pPr>
        <w:ind w:left="2160" w:hanging="180"/>
      </w:pPr>
    </w:lvl>
    <w:lvl w:ilvl="3" w:tplc="35157592" w:tentative="1">
      <w:start w:val="1"/>
      <w:numFmt w:val="decimal"/>
      <w:lvlText w:val="%4."/>
      <w:lvlJc w:val="left"/>
      <w:pPr>
        <w:ind w:left="2880" w:hanging="360"/>
      </w:pPr>
    </w:lvl>
    <w:lvl w:ilvl="4" w:tplc="35157592" w:tentative="1">
      <w:start w:val="1"/>
      <w:numFmt w:val="lowerLetter"/>
      <w:lvlText w:val="%5."/>
      <w:lvlJc w:val="left"/>
      <w:pPr>
        <w:ind w:left="3600" w:hanging="360"/>
      </w:pPr>
    </w:lvl>
    <w:lvl w:ilvl="5" w:tplc="35157592" w:tentative="1">
      <w:start w:val="1"/>
      <w:numFmt w:val="lowerRoman"/>
      <w:lvlText w:val="%6."/>
      <w:lvlJc w:val="right"/>
      <w:pPr>
        <w:ind w:left="4320" w:hanging="180"/>
      </w:pPr>
    </w:lvl>
    <w:lvl w:ilvl="6" w:tplc="35157592" w:tentative="1">
      <w:start w:val="1"/>
      <w:numFmt w:val="decimal"/>
      <w:lvlText w:val="%7."/>
      <w:lvlJc w:val="left"/>
      <w:pPr>
        <w:ind w:left="5040" w:hanging="360"/>
      </w:pPr>
    </w:lvl>
    <w:lvl w:ilvl="7" w:tplc="35157592" w:tentative="1">
      <w:start w:val="1"/>
      <w:numFmt w:val="lowerLetter"/>
      <w:lvlText w:val="%8."/>
      <w:lvlJc w:val="left"/>
      <w:pPr>
        <w:ind w:left="5760" w:hanging="360"/>
      </w:pPr>
    </w:lvl>
    <w:lvl w:ilvl="8" w:tplc="35157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1">
    <w:multiLevelType w:val="hybridMultilevel"/>
    <w:lvl w:ilvl="0" w:tplc="789589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6001">
    <w:abstractNumId w:val="6001"/>
  </w:num>
  <w:num w:numId="6002">
    <w:abstractNumId w:val="600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616532006" Type="http://schemas.openxmlformats.org/officeDocument/2006/relationships/comments" Target="comments.xml"/><Relationship Id="rId312836418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