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Проректор</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С.С. Соколов</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2023</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Планирование и организация транспортного обслуживания населения</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Планирование и организация транспортного обслуживания населения</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«Планирование и организация транспортного обслуживания населения» (далее – Программа) предназначена для повышения квалификации работников государственных и муниципальных органов власти, их подведомственных организаций, осуществляющих полномочия в области дорожного хозяйства и транспорта. 
Наблюдается недостаток компетенций, препятствующих развитию транспортного обслуживания населения, эффективно решающих проблемы организации управления и эксплуатации пассажирского транспорта общего пользования. В результате обучения по Программе будут сформированы компетенции, необходимые для эффективного функционирования пассажирского транспорта общего пользования, в том числе для обеспечения разработки и оценки соответствия требованиям действующего законодательства необходимых нормативных правовых актов, отраслевых документов регионального и муниципального уровня в сфере организации транспортного обслуживания населения. 
Практическая направленность Программы позволяет использовать ее для повышения уровня знаний специалистов и руководителей организаций, к компетенции которых относится работа по организации и управлению пассажирскими перевозками на закрепленной территории, практического применения полученных навыков для участия в федеральных программах по поддержке и развитию  пассажирского транспорта.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доктор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Борщ Виталий Викторович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педагогических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Головина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Иванов Алексей Александрович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Пащенко Владимир Сергеевич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Валидация</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530915839"/>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Планирование и организация транспортного обслуживания населения</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17.135 Работник по развитию агломерационной транспортной мобильности, утв. приказом Минтруда России от 25.04.2023 № 325н.</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федерального государственного образовательного стандарта высшего образования 23.03.01 Технология транспортных процессов, утв. приказом Минобрнауки России от 07.08.2020 № 911.</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высшее образование; лица, получающие высшее образование.</w:t>
      </w:r>
    </w:p>
    <w:p w14:paraId="45770D6B" w14:textId="6B2E5397" w:rsidR="009F2455" w:rsidRPr="00B11397" w:rsidRDefault="009F2455" w:rsidP="00E17C2B">
      <w:pPr>
        <w:pStyle w:val="TEXT"/>
      </w:pPr>
      <w:r w:rsidRPr="00B11397">
        <w:t>б) требования к квалификации: дополнительные требования отсутствуют.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4" w:name="_bookmark8"/>
      <w:bookmarkEnd w:id="14"/>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5" w:name="_Toc98934598"/>
      <w:bookmarkStart w:id="16" w:name="_Toc126073478"/>
      <w:r w:rsidRPr="00B11397">
        <w:lastRenderedPageBreak/>
        <w:t>Трудоемкость</w:t>
      </w:r>
      <w:r w:rsidR="00E366CC" w:rsidRPr="00B11397">
        <w:t xml:space="preserve"> </w:t>
      </w:r>
      <w:r w:rsidRPr="00B11397">
        <w:t>освоения</w:t>
      </w:r>
      <w:bookmarkEnd w:id="15"/>
      <w:bookmarkEnd w:id="16"/>
    </w:p>
    <w:p w14:paraId="370211F0" w14:textId="45607228"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39</w:t>
      </w:r>
      <w:r w:rsidR="003305F7">
        <w:rPr>
          <w:lang w:val="en-US"/>
        </w:rPr>
        <w:t xml:space="preserve"> </w:t>
      </w:r>
      <w:r w:rsidR="00112404">
        <w:rPr>
          <w:lang w:val="en-US"/>
        </w:rPr>
        <w:t>академических </w:t>
      </w:r>
      <w:r w:rsidR="00F84A6F">
        <w:rPr>
          <w:lang w:val="en-US"/>
        </w:rPr>
        <w:t xml:space="preserve"> </w:t>
      </w:r>
      <w:bookmarkStart w:id="17" w:name="_GoBack"/>
      <w:bookmarkEnd w:id="17"/>
      <w:r w:rsidR="00A16C9A" w:rsidRPr="00A16C9A">
        <w:t>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5 календарных</w:t>
      </w:r>
      <w:r w:rsidRPr="00B11397">
        <w:rPr>
          <w:spacing w:val="-2"/>
        </w:rPr>
        <w:t xml:space="preserve"> </w:t>
      </w:r>
      <w:r w:rsidR="00834B6A" w:rsidRPr="00834B6A">
        <w:t>дней</w:t>
      </w:r>
      <w:r w:rsidRPr="00B11397">
        <w:t xml:space="preserve"> для очной формы обучения и 10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осуществлять деятельность по выполнению работ,  связанных с организацией транспортного обслуживания населения  регионального и местного уровня</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документов планирования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установлению, изменению, отмене муниципальных маршрутов регулярных перевозок, межмуниципальных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муниципального маршрута регулярных перевозок, межмуниципального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изменения, отмены смежного межрегионального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соглашению об организации регулярных перевозок между субъектами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организации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изменения вида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предоставления льгот на проезд при осуществлении регулярных перевозок по нерегулируемым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извещению о проведении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участникам открытого конкурса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оценки и сопоставление заявок на участие в открытом конкурсе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полномочия по ведению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сведения, включаемые в реестры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остановочным пунктам по межрегиональному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понятия, используемые в Уставе автомобильного транспорта и городского наземного электрического транспорта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сообщения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регулярных перевозок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заключения договора перевозки пассажира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проверки подтверждения оплаты проезда, перевозки багажа, провоза ручной клади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детей, следующих вместе с пассажиром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и особенности обслуживания пассажиров из числа инвалидов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перевозки багажа, провоза ручной клади транспортным средством, осуществляющим регулярные перевозки пассажиров и багажа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возврата пассажиру стоимости проезда, перевозки багажа, провоза ручной клади в междугородном сообщении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продажи билетов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возврата забытых вещей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права пассажира при пользовании услугами, предоставляемыми на объектах транспортной инфраструктуры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свидетельства об осуществлении перевозок по маршруту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оформления, переоформления карты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подготовки расписания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остановочных пунктах и зданиях автовокзала, автостанции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обязательную информацию для размещения на транспортных средствах и внутри транспортных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обязанности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приемки и оплаты фактически выполненных работ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заказчика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ответственность подрядчика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проверки реестров маршрутов регулярных перевозок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термины и понятия, применяемые в законодательстве об организации местного самоуправления 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муниципальным правовым актам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установления границ муниципальных образований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различия территорий с низкой и высокой плотностью сельского населения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вопросы местного значения городского, сельского поселения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района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вопросы местного значения муниципального, городского округа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закономерности развития городов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улично-дорожной сети городов, муниципальных образований, субъектов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планировочную структуру населенных пунктов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виды и классификацию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сведения об инфраструктуре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принципы  построения системы пассажирского транспорта общего пользования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регламентирующие систему управления и финансирования транспортного комплекса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правила обеспечения безопасности перевозок пассажиров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пассажиропотоков, его характеристики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методы изучения пассажиропотоков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подходы по формированию тарифов на пассажирские перевозки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транспортной подвижности и условия ее формирования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восемь принципов построения сбалансированной транспортной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классификацию улично-дорожной сети населенных пунктов</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шкалу для оценки критериев на участие в открытом конкурсе на право осуществления перевозок по маршрутам регулярных перевозок для обеспечения  развития транспортного комплекса регионального и муниципального уровней (В/02.7)</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8.47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7.57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Основные термины и понятия, применяемые в законодательстве об организации местного самоуправления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термины и понятия, применяемые в законодательстве об организации местного самоуправления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Требования к муниципальным правовым актам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муниципальным правовым актам.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Правила установления границ муниципальных образований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установления границ муниципальных образований.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Различия территорий с низкой и высокой плотностью сельского населения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различия территорий с низкой и высокой плотностью сельского населения.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Вопросы местного значения городского, сельского поселения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вопросы местного значения городского, сельского поселения.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1.6 Основные вопросы местного значения муниципального района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вопросы местного значения муниципального района.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1.7 Основные вопросы местного значения муниципального, городского округа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вопросы местного значения муниципального, городского округа.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1.8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1.9 Закономерности развития городов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закономерности развития городов.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1.10 Восемь принципов построения сбалансированной транспортной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восемь принципов построения сбалансированной транспортной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1.11 Планировочная структура населенных пунктов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планировочную структуру населенных пунктов.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1.12 Понятие транспортной подвижности и условия ее формирования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транспортной подвижности и условия ее формирования.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1.13 Общие сведения об улично-дорожной сети городов, муниципальных образований, субъектов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сведения об улично-дорожной сети городов, муниципальных образований, субъектов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1.14 Классификация улично-дорожной сети населенных пунктов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классификацию улично-дорожной сети населенных пунктов.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1.15 Виды и классификация пассажирского транспорта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и классификацию пассажирского транспорта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1.16 Общие принципы  построения системы пассажирского транспорта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принципы  построения системы пассажирского транспорта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1.17 Общие сведения об инфраструктуре пассажирского транспорта общего пользования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сведения об инфраструктуре пассажирского транспорта общего пользования.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1.18 Понятие пассажиропотоков, его характеристики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пассажиропотоков, его характеристики.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1.19 Методы изучения пассажиропотоков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методы изучения пассажиропотоков.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1.20 Основные документы, регламентирующие систему управления и финансирования транспортного комплекса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документы, регламентирующие систему управления и финансирования транспортного комплекса.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1.21 Система управления и финансирования транспортного комплекса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управления и финансирования транспортного комплекса.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1.22 Основные подходы по формированию тарифов на пассажирские перевозки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подходы по формированию тарифов на пассажирские перевозки.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1.23 Правила обеспечения безопасности перевозок пассажиров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обеспечения безопасности перевозок пассажиров.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Правовые основы функционирования пассажирского транспорта общего пользования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5.66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Порядок организации регулярных перевозок по 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организации регулярных перевозок по 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Порядок организации регулярных перевозок по нерегулируемым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организации регулярных перевозок по нерегулируемым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Порядок проведения открытого конкурса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открытого конкурса.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Требования к извещению о проведении открытого конкурса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извещению о проведении открытого конкурса.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2.7 Требования к участникам открытого конкурса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участникам открытого конкурса.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2.8 Порядок оценки и сопоставление заявок на участие в открытом конкурсе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оценки и сопоставление заявок на участие в открытом конкурсе.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2.9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2.10 Полномочия по ведению реестров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по ведению реестров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2.11 Сведения, включаемые в реестры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сведения, включаемые в реестры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2.12 Основные понятия, используемые в Уставе автомобильного транспорта и городского наземного электрического транспорта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понятия, используемые в Уставе автомобильного транспорта и городского наземного электрического транспорта.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2.13 Виды сообщения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сообщения.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2.14 Виды перевозок пассажиров и багажа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перевозок пассажиров и багажа.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2.15 Виды регулярных перевозок пассажиров и багажа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виды регулярных перевозок пассажиров и багажа.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2.16 Правила возврата пассажиру стоимости проезда, перевозки багажа, провоза ручной клади в междугородном сообщении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возврата пассажиру стоимости проезда, перевозки багажа, провоза ручной клади в междугородном сообщении.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2.17 Порядок продажи билетов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продажи билетов.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2.18 Порядок возврата забытых вещей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возврата забытых вещей.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5.37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Порядок подготовки документов планирования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документов планирования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Полномочия по установлению, изменению, отмене муниципальных маршрутов регулярных перевозок, межмуниципальных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полномочия по установлению, изменению, отмене муниципальных маршрутов регулярных перевозок, межмуниципальных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Порядок установления, изменения, отмены муниципального маршрута регулярных перевозок, межмуниципального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установления, изменения, отмены муниципального маршрута регулярных перевозок, межмуниципального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Порядок установления, изменения, отмены смежного межрегионального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установления, изменения, отмены смежного межрегионального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Требования к соглашению об организации регулярных перевозок между субъектами Российской Федерации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соглашению об организации регулярных перевозок между субъектами Российской Федерации.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Порядок изменения вида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изменения вида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Порядок предоставления льгот на проезд при осуществлении регулярных перевозок по нерегулируемым тарифам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предоставления льгот на проезд при осуществлении регулярных перевозок по нерегулируемым тарифам.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Требования к остановочным пунктам по межрегиональному маршруту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остановочным пунктам по межрегиональному маршруту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Порядок заключения договора перевозки пассажира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заключения договора перевозки пассажира.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Порядок проверки подтверждения оплаты проезда, перевозки багажа, провоза ручной клади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проверки подтверждения оплаты проезда, перевозки багажа, провоза ручной клади.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Правила перевозки детей, следующих вместе с пассажиром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перевозки детей, следующих вместе с пассажиром.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Правила перевозки багажа, провоза ручной клади транспортным средством, осуществляющим регулярные перевозки пассажиров и багажа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перевозки багажа, провоза ручной клади транспортным средством, осуществляющим регулярные перевозки пассажиров и багажа.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Права пассажира при пользовании услугами, предоставляемыми на объектах транспортной инфраструктуры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права пассажира при пользовании услугами, предоставляемыми на объектах транспортной инфраструктуры.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3.19 Правила перевозки и особенности обслуживания пассажиров из числа инвалидов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2.41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перевозки и особенности обслуживания пассажиров из числа инвалидов.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документ планирования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(В/01.7,В/02.7).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6.49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4.09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Порядок оформления, переоформления свидетельства об осуществлении перевозок по маршруту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оформления, переоформления свидетельства об осуществлении перевозок по маршруту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Порядок оформления, переоформления карты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оформления, переоформления карты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0.92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0.82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Порядок подготовки расписания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подготовки расписания.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Обязательная информация для размещения на транспортных средствах и внутри транспортных средств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обязательную информацию для размещения на транспортных средствах и внутри транспортных средств.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Основные обязанности заказчика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обязанности заказчика.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Ответственность заказчика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ответственность заказчика.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Обязательная информация для размещения на остановочных пунктах и зданиях автовокзала, автостанции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обязательную информацию для размещения на остановочных пунктах и зданиях автовокзала, автостанции.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4.10 Основные обязанности подрядчика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обязанности подрядчика.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4.11 Правила приемки и оплаты фактически выполненных работ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приемки и оплаты фактически выполненных работ.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4.12 Ответственность подрядчика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0.1</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ответственность подрядчика.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отраслевую составляющую конкурсной документации на право осуществление регулярных перевозок в соответствии с требованиями действующего законодательства для обеспечения  развития транспортного комплекса регионального и муниципального уровней (В/02.7).</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Правила проверки реестров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Алгоритм проверки реестров маршрутов регулярных перевозок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0.01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проверки реестров маршрутов регулярных перевозок.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проверить реестры маршрутов регулярных перевозок на соответствие действующему законодательству с учетом условий организации перевозок пассажиров (А/02.6).</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39</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22.7</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6.4</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900" w:type="dxa"/>
        <w:gridCol w:w="900" w:type="dxa"/>
        <w:gridCol w:w="900" w:type="dxa"/>
        <w:gridCol w:w="900" w:type="dxa"/>
        <w:gridCol w:w="9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0.47</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8.47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Правовые основы функционирования пассажирского транспорта общего пользования в Российской Федерации</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7.53</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0.83</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8.36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7.17</w:t>
            </w: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0.9</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8.07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6.49</w:t>
            </w: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6.49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Правила проверки реестров маршрутов регулярных перевозок</w:t>
            </w: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0.61</w:t>
            </w:r>
          </w:p>
        </w:tc>
        <w:tc>
          <w:tcPr>
            <w:tcW w:w="900" w:type="dxa"/>
            <w:vAlign w:val="center"/>
          </w:tcP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0.61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900" w:type="dxa"/>
          </w:tcPr>
          <w:p/>
        </w:tc>
        <w:tc>
          <w:tcPr>
            <w:tcW w:w="900" w:type="dxa"/>
          </w:tcPr>
          <w:p/>
        </w:tc>
        <w:tc>
          <w:tcPr>
            <w:tcW w:w="900" w:type="dxa"/>
          </w:tcPr>
          <w:p/>
        </w:tc>
        <w:tc>
          <w:tcPr>
            <w:tcW w:w="900" w:type="dxa"/>
          </w:tcPr>
          <w:p/>
        </w:tc>
        <w:tc>
          <w:tcPr>
            <w:tcW w:w="900"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900" w:type="dxa"/>
            <w:vAlign w:val="center"/>
          </w:tcPr>
          <w:p>
            <w:pPr>
              <w:jc w:val="center"/>
              <w:spacing w:after="0"/>
            </w:pPr>
            <w:r>
              <w:rPr>
                <w:rFonts w:ascii="Times New Roman" w:hAnsi="Times New Roman" w:eastAsia="Times New Roman" w:cs="Times New Roman"/>
                <w:color w:val="000000"/>
                <w:sz w:val="24"/>
                <w:szCs w:val="24"/>
                <w:b w:val="1"/>
                <w:bCs w:val="1"/>
              </w:rPr>
              <w:t xml:space="preserve">7</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900" w:type="dxa"/>
          </w:tcPr>
          <w:p>
            <w:pPr>
              <w:jc w:val="center"/>
              <w:spacing w:after="0"/>
            </w:pPr>
            <w:r>
              <w:rPr>
                <w:rFonts w:ascii="Times New Roman" w:hAnsi="Times New Roman" w:eastAsia="Times New Roman" w:cs="Times New Roman"/>
                <w:color w:val="000000"/>
                <w:sz w:val="24"/>
                <w:szCs w:val="24"/>
                <w:b w:val="1"/>
                <w:bCs w:val="1"/>
              </w:rPr>
              <w:t xml:space="preserve">7</w:t>
            </w:r>
          </w:p>
        </w:tc>
        <w:tc>
          <w:tcPr/>
          <w:p>
            <w:pPr>
              <w:jc w:val="center"/>
              <w:spacing w:after="0"/>
            </w:pPr>
            <w:r>
              <w:rPr>
                <w:rFonts w:ascii="Times New Roman" w:hAnsi="Times New Roman" w:eastAsia="Times New Roman" w:cs="Times New Roman"/>
                <w:color w:val="000000"/>
                <w:sz w:val="24"/>
                <w:szCs w:val="24"/>
                <w:b w:val="1"/>
                <w:bCs w:val="1"/>
              </w:rPr>
              <w:t xml:space="preserve">39</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2250" w:type="dxa"/>
        <w:gridCol w:w="225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2"/>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8.47</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8.47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Правовые основы функционирования пассажирского транспорта общего пользования в Российской Федерации</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8.36</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8.36</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3.17</w:t>
            </w: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4.9</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8.07</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6.49</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6.49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Правила проверки реестров маршрутов регулярных перевозок</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0.61</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0.61</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Итоговая аттестация в форме зачета</w:t>
            </w:r>
          </w:p>
        </w:tc>
        <w:tc>
          <w:tcPr>
            <w:tcW w:w="2250" w:type="dxa"/>
          </w:tcPr>
          <w:p/>
        </w:tc>
        <w:tc>
          <w:tcPr>
            <w:tcW w:w="2250" w:type="dxa"/>
            <w:vAlign w:val="center"/>
          </w:tcPr>
          <w:p>
            <w:pPr>
              <w:jc w:val="center"/>
              <w:spacing w:after="0"/>
            </w:pPr>
            <w:r>
              <w:rPr>
                <w:rFonts w:ascii="Times New Roman" w:hAnsi="Times New Roman" w:eastAsia="Times New Roman" w:cs="Times New Roman"/>
                <w:color w:val="000000"/>
                <w:sz w:val="24"/>
                <w:szCs w:val="24"/>
                <w:b w:val="0"/>
                <w:bCs w:val="0"/>
              </w:rPr>
              <w:t xml:space="preserve">7</w:t>
            </w:r>
          </w:p>
        </w:tc>
        <w:tc>
          <w:tcPr>
            <w:tcW w:w="2250" w:type="dxa"/>
            <w:vAlign w:val="center"/>
          </w:tcPr>
          <w:p>
            <w:pPr>
              <w:jc w:val="center"/>
              <w:spacing w:after="0"/>
            </w:pPr>
            <w:r>
              <w:rPr>
                <w:rFonts w:ascii="Times New Roman" w:hAnsi="Times New Roman" w:eastAsia="Times New Roman" w:cs="Times New Roman"/>
                <w:color w:val="000000"/>
                <w:sz w:val="24"/>
                <w:szCs w:val="24"/>
                <w:b w:val="1"/>
                <w:bCs w:val="1"/>
              </w:rPr>
              <w:t xml:space="preserve">7</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2250"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2250" w:type="dxa"/>
          </w:tcPr>
          <w:p>
            <w:pPr>
              <w:jc w:val="center"/>
              <w:spacing w:after="0"/>
            </w:pPr>
            <w:r>
              <w:rPr>
                <w:rFonts w:ascii="Times New Roman" w:hAnsi="Times New Roman" w:eastAsia="Times New Roman" w:cs="Times New Roman"/>
                <w:color w:val="000000"/>
                <w:sz w:val="24"/>
                <w:szCs w:val="24"/>
                <w:b w:val="1"/>
                <w:bCs w:val="1"/>
              </w:rPr>
              <w:t xml:space="preserve">19</w:t>
            </w:r>
          </w:p>
        </w:tc>
        <w:tc>
          <w:tcPr/>
          <w:p>
            <w:pPr>
              <w:jc w:val="center"/>
              <w:spacing w:after="0"/>
            </w:pPr>
            <w:r>
              <w:rPr>
                <w:rFonts w:ascii="Times New Roman" w:hAnsi="Times New Roman" w:eastAsia="Times New Roman" w:cs="Times New Roman"/>
                <w:color w:val="000000"/>
                <w:sz w:val="24"/>
                <w:szCs w:val="24"/>
                <w:b w:val="1"/>
                <w:bCs w:val="1"/>
              </w:rPr>
              <w:t xml:space="preserve">39</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Общие положения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термины и понятия, применяемые в законодательстве об организации местного самоуправления в Российской Федерации. Требования к муниципальным правовым актам. Правила установления границ муниципальных образований. Различия территорий с низкой и высокой плотностью сельского населения. Вопросы местного значения городского, сельского поселения. Основные вопросы местного значения муниципального района. Основные вопросы местного значения муниципального, городского округа.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Закономерности развития городов. Восемь принципов построения сбалансированной транспортной системы. Планировочная структура населенных пунктов. Понятие транспортной подвижности и условия ее формирования. Общие сведения об улично-дорожной сети городов, муниципальных образований, субъектов Российской Федерации. Классификация улично-дорожной сети населенных пунктов. Виды и классификация пассажирского транспорта общего пользования. Общие принципы  построения системы пассажирского транспорта общего пользования. Общие сведения об инфраструктуре пассажирского транспорта общего пользования. Понятие пассажиропотоков, его характеристики. Методы изучения пассажиропотоков. Основные документы, регламентирующие систему управления и финансирования транспортного комплекса. Система управления и финансирования транспортного комплекса. Основные подходы по формированию тарифов на пассажирские перевозки. Правила обеспечения безопасности перевозок пассажиров.</w:t>
      </w:r>
    </w:p>
    <w:p w14:paraId="04EC11D3" w14:textId="0CC831D6" w:rsidR="007A5D53" w:rsidRPr="00DF73A3" w:rsidRDefault="007A5D53" w:rsidP="00DF73A3">
      <w:pPr>
        <w:pStyle w:val="3"/>
        <w:keepNext/>
        <w:widowControl/>
        <w:ind w:left="0" w:firstLine="709"/>
      </w:pPr>
      <w:r w:rsidRPr="00B11397">
        <w:t>Правовые основы функционирования пассажирского транспорта общего пользования в Российской Федерации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Порядок организации регулярных перевозок по регулируемым тарифам. Порядок организации регулярных перевозок по нерегулируемым тарифам.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 Порядок проведения открытого конкурса. Требования к извещению о проведении открытого конкурса. Требования к участникам открытого конкурса. Порядок оценки и сопоставление заявок на участие в открытом конкурсе.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Полномочия по ведению реестров маршрутов регулярных перевозок. Сведения, включаемые в реестры маршрутов регулярных перевозок. Основные понятия, используемые в Уставе автомобильного транспорта и городского наземного электрического транспорта. Виды сообщения. Виды перевозок пассажиров и багажа. Виды регулярных перевозок пассажиров и багажа. Правила возврата пассажиру стоимости проезда, перевозки багажа, провоза ручной клади в междугородном сообщении. Порядок продажи билетов. Порядок возврата забытых вещей.</w:t>
      </w:r>
    </w:p>
    <w:p w14:paraId="04EC11D3" w14:textId="0CC831D6" w:rsidR="007A5D53" w:rsidRPr="00DF73A3" w:rsidRDefault="007A5D53" w:rsidP="00DF73A3">
      <w:pPr>
        <w:pStyle w:val="3"/>
        <w:keepNext/>
        <w:widowControl/>
        <w:ind w:left="0" w:firstLine="709"/>
      </w:pPr>
      <w:r w:rsidRPr="00B11397">
        <w:t>Требования к разработке документа планирования регулярных перевозок в соответствии с требованиями законодательства для обеспечения правовой основы функционирования транспортного комплекса регионального и муниципального уровней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подготовки документов планирования регулярных перевозок. Полномочия по установлению, изменению, отмене муниципальных маршрутов регулярных перевозок, межмуниципальных маршрутов регулярных перевозок. Порядок установления, изменения, отмены муниципального маршрута регулярных перевозок, межмуниципального маршрута регулярных перевозок. Порядок установления, изменения, отмены смежного межрегионального маршрута регулярных перевозок.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 Требования к соглашению об организации регулярных перевозок между субъектами Российской Федерации. Порядок изменения вида регулярных перевозок. Порядок предоставления льгот на проезд при осуществлении регулярных перевозок по нерегулируемым тарифам.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Требования к остановочным пунктам по межрегиональному маршруту регулярных перевозок. Порядок заключения договора перевозки пассажира. Порядок проверки подтверждения оплаты проезда, перевозки багажа, провоза ручной клади. Правила перевозки детей, следующих вместе с пассажиром. Правила перевозки багажа, провоза ручной клади транспортным средством, осуществляющим регулярные перевозки пассажиров и багажа. Права пассажира при пользовании услугами, предоставляемыми на объектах транспортной инфраструктуры.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 Правила перевозки и особенности обслуживания пассажиров из числа инвалидов.</w:t>
      </w:r>
    </w:p>
    <w:p w14:paraId="04EC11D3" w14:textId="0CC831D6" w:rsidR="007A5D53" w:rsidRPr="00DF73A3" w:rsidRDefault="007A5D53" w:rsidP="00DF73A3">
      <w:pPr>
        <w:pStyle w:val="3"/>
        <w:keepNext/>
        <w:widowControl/>
        <w:ind w:left="0" w:firstLine="709"/>
      </w:pPr>
      <w:r w:rsidRPr="00B11397">
        <w:t>Требования  к разработке и оценке конкурсной документации на право осуществления регулярных перевозок в соответствии с требованиями действующего законодательства для обеспечения правовой основы функционирования транспортного комплекса регионального и муниципального уровней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Порядок оформления, переоформления свидетельства об осуществлении перевозок по маршруту регулярных перевозок. Порядок оформления, переоформления карты маршрута регулярных перевозок.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Порядок подготовки расписания. Обязательная информация для размещения на транспортных средствах и внутри транспортных средств. Основные обязанности заказчика. Ответственность заказчика. Обязательная информация для размещения на остановочных пунктах и зданиях автовокзала, автостанции. Основные обязанности подрядчика. Правила приемки и оплаты фактически выполненных работ. Ответственность подрядчика.</w:t>
      </w:r>
    </w:p>
    <w:p w14:paraId="04EC11D3" w14:textId="0CC831D6" w:rsidR="007A5D53" w:rsidRPr="00DF73A3" w:rsidRDefault="007A5D53" w:rsidP="00DF73A3">
      <w:pPr>
        <w:pStyle w:val="3"/>
        <w:keepNext/>
        <w:widowControl/>
        <w:ind w:left="0" w:firstLine="709"/>
      </w:pPr>
      <w:r w:rsidRPr="00B11397">
        <w:t>Правила проверки реестров маршрутов регулярных перевозок</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Алгоритм проверки реестров маршрутов регулярных перевозок.</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6 октября 2003 г. №      131-ФЗ  «Об общих принципах организации местного самоуправления 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21 декабря 2021 г. №      414-ФЗ  «Об общих принципах организации публичной власти в субъектах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      259-ФЗ  «Устав автомобильного транспорта и городского наземного электрического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Федеральный закон от 13 июля 2015 г. №      220-ФЗ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Федеральный закон от 10 декабря 1995 г. №      196-ФЗ  «О безопасности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Постановление Правительства Российской Федерации от 1 октября 2020 г. № 1586  «Об утверждении Правил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Постановление Правительства Российской Федерации от 19 августа 2022 г. № 1445  «Об утверждении типовых условий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подлежащих применению заказчиками при осуществлении закупок указанных работ для обеспечения государственных или муниципальных нужд»</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Приказ Минтранса России от 20 октября 2021 г. № 351 «Об утверждении Порядка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30 апреля 2021 г. № 145 «Об утверждении Правил обеспечения безопасности перевозок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29 декабря 2018 г. № 482 «Об утверждении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и информационных карт типовых контрактов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Распоряжение Минтранса России от 31 января 2017 г. № НА-19-р «Об утверждении социального стандарта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А. Э. Горев, О. В. Попова, А. И. Солодкий Городской транспортный комплекс. — Москва : КНОРУС, 2022. — 274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А. И. Солодкий, А. Э. Горев, Э. Д. Бондарева Транспортная инфраструктура. — Москва : Юрайт, 2015. — 291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Ларин О.Н. Организация пассажирских перевозок. — Челябинск : Издательство ЮУрГУ, 2005. — 104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4</w:t>
      </w:r>
      <w:r w:rsidR="00F50BC8" w:rsidRPr="00834B6A">
        <w:rPr>
          <w:sz w:val="28"/>
          <w:szCs w:val="22"/>
          <w:lang w:eastAsia="en-US"/>
        </w:rPr>
        <w:t xml:space="preserve"> (из 4)</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044612" w14:textId="77777777" w:rsidR="00E51FA5" w:rsidRDefault="00E51FA5">
      <w:r>
        <w:separator/>
      </w:r>
    </w:p>
  </w:endnote>
  <w:endnote w:type="continuationSeparator" w:id="0">
    <w:p w14:paraId="0875C53A" w14:textId="77777777" w:rsidR="00E51FA5" w:rsidRDefault="00E51FA5">
      <w:r>
        <w:continuationSeparator/>
      </w:r>
    </w:p>
  </w:endnote>
  <w:endnote w:type="continuationNotice" w:id="1">
    <w:p w14:paraId="31B60160" w14:textId="77777777" w:rsidR="00E51FA5" w:rsidRDefault="00E51F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F84A6F">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006143" w14:textId="77777777" w:rsidR="00E51FA5" w:rsidRDefault="00E51FA5">
      <w:r>
        <w:separator/>
      </w:r>
    </w:p>
  </w:footnote>
  <w:footnote w:type="continuationSeparator" w:id="0">
    <w:p w14:paraId="5142F49E" w14:textId="77777777" w:rsidR="00E51FA5" w:rsidRDefault="00E51FA5">
      <w:r>
        <w:continuationSeparator/>
      </w:r>
    </w:p>
  </w:footnote>
  <w:footnote w:type="continuationNotice" w:id="1">
    <w:p w14:paraId="2E876464" w14:textId="77777777" w:rsidR="00E51FA5" w:rsidRDefault="00E51FA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820">
    <w:multiLevelType w:val="hybridMultilevel"/>
    <w:lvl w:ilvl="0" w:tplc="49823109">
      <w:start w:val="1"/>
      <w:numFmt w:val="decimal"/>
      <w:lvlText w:val="%1."/>
      <w:lvlJc w:val="left"/>
      <w:pPr>
        <w:ind w:left="720" w:hanging="360"/>
      </w:pPr>
    </w:lvl>
    <w:lvl w:ilvl="1" w:tplc="49823109" w:tentative="1">
      <w:start w:val="1"/>
      <w:numFmt w:val="lowerLetter"/>
      <w:lvlText w:val="%2."/>
      <w:lvlJc w:val="left"/>
      <w:pPr>
        <w:ind w:left="1440" w:hanging="360"/>
      </w:pPr>
    </w:lvl>
    <w:lvl w:ilvl="2" w:tplc="49823109" w:tentative="1">
      <w:start w:val="1"/>
      <w:numFmt w:val="lowerRoman"/>
      <w:lvlText w:val="%3."/>
      <w:lvlJc w:val="right"/>
      <w:pPr>
        <w:ind w:left="2160" w:hanging="180"/>
      </w:pPr>
    </w:lvl>
    <w:lvl w:ilvl="3" w:tplc="49823109" w:tentative="1">
      <w:start w:val="1"/>
      <w:numFmt w:val="decimal"/>
      <w:lvlText w:val="%4."/>
      <w:lvlJc w:val="left"/>
      <w:pPr>
        <w:ind w:left="2880" w:hanging="360"/>
      </w:pPr>
    </w:lvl>
    <w:lvl w:ilvl="4" w:tplc="49823109" w:tentative="1">
      <w:start w:val="1"/>
      <w:numFmt w:val="lowerLetter"/>
      <w:lvlText w:val="%5."/>
      <w:lvlJc w:val="left"/>
      <w:pPr>
        <w:ind w:left="3600" w:hanging="360"/>
      </w:pPr>
    </w:lvl>
    <w:lvl w:ilvl="5" w:tplc="49823109" w:tentative="1">
      <w:start w:val="1"/>
      <w:numFmt w:val="lowerRoman"/>
      <w:lvlText w:val="%6."/>
      <w:lvlJc w:val="right"/>
      <w:pPr>
        <w:ind w:left="4320" w:hanging="180"/>
      </w:pPr>
    </w:lvl>
    <w:lvl w:ilvl="6" w:tplc="49823109" w:tentative="1">
      <w:start w:val="1"/>
      <w:numFmt w:val="decimal"/>
      <w:lvlText w:val="%7."/>
      <w:lvlJc w:val="left"/>
      <w:pPr>
        <w:ind w:left="5040" w:hanging="360"/>
      </w:pPr>
    </w:lvl>
    <w:lvl w:ilvl="7" w:tplc="49823109" w:tentative="1">
      <w:start w:val="1"/>
      <w:numFmt w:val="lowerLetter"/>
      <w:lvlText w:val="%8."/>
      <w:lvlJc w:val="left"/>
      <w:pPr>
        <w:ind w:left="5760" w:hanging="360"/>
      </w:pPr>
    </w:lvl>
    <w:lvl w:ilvl="8" w:tplc="49823109" w:tentative="1">
      <w:start w:val="1"/>
      <w:numFmt w:val="lowerRoman"/>
      <w:lvlText w:val="%9."/>
      <w:lvlJc w:val="right"/>
      <w:pPr>
        <w:ind w:left="6480" w:hanging="180"/>
      </w:pPr>
    </w:lvl>
  </w:abstractNum>
  <w:abstractNum w:abstractNumId="22819">
    <w:multiLevelType w:val="hybridMultilevel"/>
    <w:lvl w:ilvl="0" w:tplc="925828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22819">
    <w:abstractNumId w:val="22819"/>
  </w:num>
  <w:num w:numId="22820">
    <w:abstractNumId w:val="228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2404"/>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05F7"/>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76054"/>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1FA5"/>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4A6F"/>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271597440">
      <w:bodyDiv w:val="1"/>
      <w:marLeft w:val="0"/>
      <w:marRight w:val="0"/>
      <w:marTop w:val="0"/>
      <w:marBottom w:val="0"/>
      <w:divBdr>
        <w:top w:val="none" w:sz="0" w:space="0" w:color="auto"/>
        <w:left w:val="none" w:sz="0" w:space="0" w:color="auto"/>
        <w:bottom w:val="none" w:sz="0" w:space="0" w:color="auto"/>
        <w:right w:val="none" w:sz="0" w:space="0" w:color="auto"/>
      </w:divBdr>
      <w:divsChild>
        <w:div w:id="705256481">
          <w:marLeft w:val="0"/>
          <w:marRight w:val="0"/>
          <w:marTop w:val="0"/>
          <w:marBottom w:val="0"/>
          <w:divBdr>
            <w:top w:val="none" w:sz="0" w:space="0" w:color="auto"/>
            <w:left w:val="none" w:sz="0" w:space="0" w:color="auto"/>
            <w:bottom w:val="none" w:sz="0" w:space="0" w:color="auto"/>
            <w:right w:val="none" w:sz="0" w:space="0" w:color="auto"/>
          </w:divBdr>
          <w:divsChild>
            <w:div w:id="17143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589799556" Type="http://schemas.openxmlformats.org/officeDocument/2006/relationships/comments" Target="comments.xml"/><Relationship Id="rId442044081"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5A45B-0686-49BD-A8CD-EBB808EA7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26193</TotalTime>
  <Pages>10</Pages>
  <Words>996</Words>
  <Characters>5683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42</cp:revision>
  <cp:lastPrinted>2023-02-01T07:12:00Z</cp:lastPrinted>
  <dcterms:created xsi:type="dcterms:W3CDTF">2023-02-18T16:52:00Z</dcterms:created>
  <dcterms:modified xsi:type="dcterms:W3CDTF">2024-03-06T06:53:00Z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