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«Тестовая ДПП Ганс Елена Сергеевна»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857733995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Default="00C05CD0">
      <w:pPr>
        <w:spacing w:after="160" w:line="259" w:lineRule="auto"/>
        <w:ind w:firstLine="0"/>
        <w:jc w:val="left"/>
        <w:rPr>
          <w:szCs w:val="24"/>
          <w:lang w:val="en-US" w:eastAsia="ru-RU"/>
        </w:rPr>
      </w:pPr>
      <w:r>
        <w:rPr>
          <w:szCs w:val="24"/>
          <w:lang w:val="en-US"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</w:t>
      </w:r>
      <w:bookmarkStart w:id="10" w:name="_GoBack"/>
      <w:r w:rsidR="003B3DB6" w:rsidRPr="005F373B">
        <w:t>ак</w:t>
      </w:r>
      <w:bookmarkEnd w:id="10"/>
      <w:r w:rsidR="003B3DB6" w:rsidRPr="005F373B">
        <w:t xml:space="preserve">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Модельный курс 6.09 : ... // https://imo.im/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СБГР.466958.981 РЭ1 Руководство по эксплуатации Учебно-тренировочного комплекса для подготовки специалистов в области автономного судовождения, Руководство инструктора. Москва, 2022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СБГР.466958.981 РЭ2 Руководство по эксплуатации Учебно-тренировочного комплекса для подготовки специалистов в области автономного судовождения, Руководство обучаемого. Москва, 2022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СБГР.466958.981 РЭ Руководство по эксплуатации Учебно-тренировочного комплекса для подготовки специалистов в области автономного судовождения, Москва, 2022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эксплуатировать компьютерное оборудование и периферийные устройства УТК РУТ в соответствии с Руководством по эксплуатации при проведении подготовки судоводителей в области эксплуатации полуавтономных судов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процедуру и порядок включения тренажера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процедуру и порядок выключения тренажера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техники безопасности при работе на УТК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рабочего места инструктора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отображение рабочего места инструктора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рабочего места инструктора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функции рабочего места обучающегося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конфигурацию рабочего места обучающегося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УТК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международные и российские нормативные акты, регулирующие автономное судовождение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управления автономными судами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включение/выключение УТК РУТ самостоятельно в соответствии с Руководством по эксплуатации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функции и интерфейс УТК РУТ для подготовки упражнений, управления ходом выполнения, разбора и анализа упражнений в соответствии с Руководством по эксплуатации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1" w:name="_Toc33036836"/>
      <w:bookmarkStart w:id="12" w:name="_Toc78533452"/>
    </w:p>
    <w:p w14:paraId="57A30365" w14:textId="7884B3D0" w:rsidR="0043485A" w:rsidRPr="005F373B" w:rsidRDefault="0043485A" w:rsidP="00574DB8">
      <w:pPr>
        <w:pStyle w:val="1"/>
      </w:pPr>
      <w:bookmarkStart w:id="13" w:name="_Toc94019587"/>
      <w:bookmarkStart w:id="14" w:name="_Toc130546231"/>
      <w:bookmarkStart w:id="15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1"/>
      <w:bookmarkEnd w:id="12"/>
      <w:bookmarkEnd w:id="13"/>
      <w:bookmarkEnd w:id="14"/>
      <w:bookmarkEnd w:id="15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6" w:name="ПрВт3"/>
      <w:r w:rsidRPr="005F373B">
        <w:t xml:space="preserve">Таблица </w:t>
      </w:r>
      <w:r w:rsidR="00981A88" w:rsidRPr="005F373B">
        <w:t>3</w:t>
      </w:r>
      <w:bookmarkEnd w:id="16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международные и российские нормативные акты, регулирующие автономное судовождение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управления автономными судами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тренажерного упражнения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процедуру и порядок включения тренажера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1, 2, 3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4, 5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процедуру и порядок выключения тренажера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6, 7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8, 9, 10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правила техники безопасности при работе на УТК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11, 12, 13, 14, 15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рабочего места инструктора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16, 17, 18, 19, 20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возможности отображение рабочего места инструктора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21, 22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23, 24, 25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состав рабочего места инструктора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26, 27, 28, 29, 30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функции рабочего места обучающегося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конфигурацию рабочего места обучающегося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УТК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>
              <w:rPr/>
              <w:t xml:space="preserve">Задания с выбором ответа: </w:t>
            </w:r>
            <w:r>
              <w:rPr/>
              <w:t xml:space="preserve">31, 32, 33, 34, 35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27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5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3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796619C6" w14:textId="4773BF79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760AF0" w:rsidRPr="005F373B">
        <w:rPr>
          <w:lang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7" w:name="_Toc33036837"/>
    </w:p>
    <w:p w14:paraId="275D0B3D" w14:textId="5F980837" w:rsidR="0043485A" w:rsidRPr="005F373B" w:rsidRDefault="0043485A" w:rsidP="00574DB8">
      <w:pPr>
        <w:pStyle w:val="1"/>
      </w:pPr>
      <w:bookmarkStart w:id="18" w:name="_Toc78533453"/>
      <w:bookmarkStart w:id="19" w:name="_Toc94019588"/>
      <w:bookmarkStart w:id="20" w:name="_Toc130546232"/>
      <w:bookmarkStart w:id="21" w:name="_Toc130547455"/>
      <w:r w:rsidRPr="005F373B">
        <w:t>3 Спецификация заданий для проверки умений и навыков</w:t>
      </w:r>
      <w:bookmarkEnd w:id="17"/>
      <w:bookmarkEnd w:id="18"/>
      <w:bookmarkEnd w:id="19"/>
      <w:bookmarkEnd w:id="20"/>
      <w:bookmarkEnd w:id="21"/>
    </w:p>
    <w:p w14:paraId="3784EDF0" w14:textId="2FC86F39" w:rsidR="0043485A" w:rsidRPr="005F373B" w:rsidRDefault="00551977" w:rsidP="00724412">
      <w:pPr>
        <w:pStyle w:val="13"/>
        <w:spacing w:line="240" w:lineRule="auto"/>
      </w:pPr>
      <w:bookmarkStart w:id="22" w:name="ПрВт4"/>
      <w:r w:rsidRPr="005F373B">
        <w:t xml:space="preserve">Таблица </w:t>
      </w:r>
      <w:r w:rsidR="00981A88" w:rsidRPr="005F373B">
        <w:t>4</w:t>
      </w:r>
      <w:bookmarkEnd w:id="22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>оверки умений и 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Предмет оценки (умение, навык)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выполнять включение/выключение УТК РУТ самостоятельно в соответствии с Руководством по эксплуатации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77777777" w:rsidR="0043485A" w:rsidRPr="005F373B" w:rsidRDefault="0043485A" w:rsidP="00DF3739">
            <w:pPr>
              <w:pStyle w:val="afe"/>
            </w:pPr>
            <w:r w:rsidRPr="005F373B">
              <w:t xml:space="preserve">1 балл – за правильный ответ,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и навыков в модельных условиях № 1</w:t>
            </w:r>
          </w:p>
        </w:tc>
      </w:tr>
    </w:tbl>
    <w:p w14:paraId="2F0C73AC" w14:textId="77777777" w:rsidR="00C26211" w:rsidRPr="005F373B" w:rsidRDefault="00C26211" w:rsidP="00DF3739"/>
    <w:p w14:paraId="29141F07" w14:textId="1B9B806A" w:rsidR="0043485A" w:rsidRPr="005F373B" w:rsidRDefault="0043485A" w:rsidP="00DF3739">
      <w:pPr>
        <w:rPr>
          <w:lang w:eastAsia="ru-RU"/>
        </w:rPr>
      </w:pPr>
      <w:r w:rsidRPr="005F373B">
        <w:t xml:space="preserve">Время выполнения практических заданий: </w:t>
      </w:r>
      <w:r w:rsidR="00CC020B" w:rsidRPr="005F373B">
        <w:t>0.44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3" w:name="_Toc94019589"/>
      <w:bookmarkStart w:id="24" w:name="_Toc130546233"/>
      <w:bookmarkStart w:id="25" w:name="_Toc130547456"/>
      <w:bookmarkStart w:id="26" w:name="_Toc33036838"/>
      <w:bookmarkStart w:id="27" w:name="_Toc78533454"/>
      <w:r w:rsidRPr="005F373B">
        <w:t>4 Требования безопасности к проведению оценочных мероприятий</w:t>
      </w:r>
      <w:bookmarkEnd w:id="23"/>
      <w:bookmarkEnd w:id="24"/>
      <w:bookmarkEnd w:id="25"/>
      <w:r w:rsidRPr="005F373B">
        <w:t xml:space="preserve"> </w:t>
      </w:r>
      <w:bookmarkEnd w:id="26"/>
      <w:bookmarkEnd w:id="27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8" w:name="_Toc33036839"/>
      <w:bookmarkStart w:id="29" w:name="_Toc78533455"/>
      <w:bookmarkStart w:id="30" w:name="_Toc94019590"/>
      <w:bookmarkStart w:id="31" w:name="_Toc130546234"/>
      <w:bookmarkStart w:id="32" w:name="_Toc130547457"/>
      <w:r w:rsidRPr="005F373B">
        <w:t>5 Задания для проверки знаний</w:t>
      </w:r>
      <w:bookmarkEnd w:id="28"/>
      <w:bookmarkEnd w:id="29"/>
      <w:bookmarkEnd w:id="30"/>
      <w:bookmarkEnd w:id="31"/>
      <w:bookmarkEnd w:id="32"/>
    </w:p>
    <w:p w14:paraId="7C8ED29B" w14:textId="59926A20" w:rsidR="0043485A" w:rsidRPr="00574DB8" w:rsidRDefault="0043485A" w:rsidP="00574DB8">
      <w:pPr>
        <w:pStyle w:val="2"/>
      </w:pPr>
      <w:bookmarkStart w:id="33" w:name="_Toc78533456"/>
      <w:bookmarkStart w:id="34" w:name="_Toc94019591"/>
      <w:bookmarkStart w:id="35" w:name="_Toc130546235"/>
      <w:bookmarkStart w:id="36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3"/>
      <w:bookmarkEnd w:id="34"/>
      <w:bookmarkEnd w:id="35"/>
      <w:bookmarkEnd w:id="36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7" w:name="ПрВт5"/>
      <w:r w:rsidR="00981A88" w:rsidRPr="005F373B">
        <w:t>5</w:t>
      </w:r>
      <w:bookmarkEnd w:id="37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Учебно-тренировочный комплекс для подготовки специалистов в области автономного судовождения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in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Одобренного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Тренажер по а-Навигации и е-Навигации на основе технологий виртуальной реальности (ВР-НТ)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Одобренного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3.1.5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3.1.6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8" w:name="_Toc78533457"/>
    </w:p>
    <w:p w14:paraId="369D7A42" w14:textId="11FFB7AF" w:rsidR="0043485A" w:rsidRPr="005F373B" w:rsidRDefault="0043485A" w:rsidP="00574DB8">
      <w:pPr>
        <w:pStyle w:val="2"/>
      </w:pPr>
      <w:bookmarkStart w:id="39" w:name="_Toc94019592"/>
      <w:bookmarkStart w:id="40" w:name="_Toc130546236"/>
      <w:bookmarkStart w:id="41" w:name="_Toc130547459"/>
      <w:r w:rsidRPr="005F373B">
        <w:t>5.2 Тестовые задания</w:t>
      </w:r>
      <w:bookmarkEnd w:id="38"/>
      <w:bookmarkEnd w:id="39"/>
      <w:bookmarkEnd w:id="40"/>
      <w:bookmarkEnd w:id="41"/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 Определите правильное положение автоматов в электрическом щитке при выключенном тренажере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все автоматы включены;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все автоматы выключены;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автоматы №№ 4 и 7 должны быть включены всегда;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Руководство по эксплуатации УТК не содержит требований к положению автоматов в электрическом щитке.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 Как включаются радар и ЭКНИС на большом ходовом мостике?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нажатием кнопок на панелях приборов;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нажатием кнопки на пульте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через программу-приложение на рабочем месте инструктора;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автоматически при включении оверхеда.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 Как включается рабочее место обучающегося № 2 (малый ходовой мостик)?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нажатием кнопок на панелях приборов;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нажатием кнопки на пульте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через программу-приложение на рабочем месте инструктора;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автоматически.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4 Установите последовательность этапов включения тренажера: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Включение проекторов рабочего места обучающегося № 1 (большой ходовой мостик)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Включение ИБП в серверной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Включение радара и ЭКНИС на большом ходовом мостике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Включение оверхеда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5 Установите последовательность этапов включения тренажера: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Включение автоматов в электрическом щитке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Включение проекторов рабочего места обучающегося № 1 (большой ходовой мостик)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Включение радара и ЭКНИС на большом ходовом мостике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Включение оверхеда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6 Как выключаются системные блоки тренажёра, располагающиеся в серверной?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нажатием кнопок на панелях приборов;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нажатием кнопки на пульте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через программу-приложение на рабочем месте инструктора;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выключения используются стандартные средства Windows.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7 Как выключается системный блок рабочего места инструктора?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нажатием кнопок на панелях приборов;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нажатием кнопки на пульте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через программу-приложение на рабочем месте инструктора;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выключения используются стандартные средства Windows.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8 Установите последовательность этапов отключения тренажера: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Выключение оверхеда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Выключение системных блоков тренажёра, располагающихся в серверной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Выключение системного блока рабочего места инструктора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Выключение радара и ЭКНИС на большом ходовом мостике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9 Установите последовательность этапов отключения тренажера: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Выключение оверхеда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Выключение системных блоков тренажёра, располагающихся в серверной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Выключение системного блока рабочего места инструктора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Выключение проекторов рабочего места обучающегося № 1 (большой ходовой мостик)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10 Установите последовательность этапов отключения тренажера: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Выключение системных блоков тренажёра, располагающихся в серверной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Выключение системного блока рабочего места инструктора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Выключение автоматов в электрическом щитке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Выключение ИБП в серверной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11 В случае возникновения у пользователя зрительного дискомфорта следует: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провести коррекцию длительности перерывов для отдыха;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продолжать работу только после устранения возникшей неисправности;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отключить электросеть, оказать первую помощь пострадавшему;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завершить работу с программным обеспечением УТК РУТ.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12 Укажите требования охраны труда перед работой на УТК РУТ: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убедиться в отсутствии видимых повреждений УТК РУТ;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убедиться в наличии и исправности заземления УТК РУТ;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проверить наличие и исправность органов управления и индикации;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устранить самостоятельно неисправности УТК РУТ, препятствующие его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перекрыть вентиляционные отверстия консолей и серверных шкафов.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13 Укажите требования охраны труда во время работы на УТК РУТ: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запрещается принимать пищу на рабочем месте;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запрещается устанавливать на УТК РУТ элементы, конструкции не входящие в комплект поставки;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запрещается самостоятельно проверять исправность органов управления и индикации;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запрещается нарушать покрытие экрана системы визуализации;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запрещается протирать УТК РУТ во время его работы.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14 Укажите требования охраны труда во время работы на УТК РУТ: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запрещается самостоятельно проверять исправность органов индикации;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запрещается пытаться самостоятельно устранять неисправности в работе аппаратуры;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запрещается самостоятельно проверять исправность органов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запрещается перекрывать вентиляционные отверстия консолей и серверных шкафов;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запрещается открывать системные блоки УТК РУТ.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15 Укажите опасные и вредные производственные факторы при работе с УТК РУТ: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вероятность попадания на пол напряжения питающей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присутствие электромагнитных излучений;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присутствие электростатических полей;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вибрация общая и локальная.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16 В отношении каких объектов в процессе создания и редактирования навигационных упражнений функционал РМИ позволяет производить ввод неисправностей и данных АИС?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только собственных судов;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судов-целей;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ввод неисправностей - только собственных судов; ввод данных АИС - собственных судов и судов-целей;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собственных судов и судов-целей.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17 УТК РУТ позволяет производить: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отработку (совершенствование) практических навыков судоводителей, лоцманов, капитанов-наставников;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подготовку профессиональных навыков слушателей в рамках программ тренажерной подготовки, в том числе модельных курсов ИМО;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подготовку обучаемых по специальности «Эксплуатация судовых энергетических установок»;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подготовку обучаемых по специальности «Судовождение».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18 УТК РУТ позволяет производить: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подготовку обучаемых по специальности «Судовождение»;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подготовку профессиональных навыков слушателей в рамках программ тренажерной подготовки, в том числе модельных курсов ИМО;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подготовку обучаемых по специальности «Эксплуатация судовых энергетических установок»;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отработку (совершенствование) практических навыков судовых механиков, судовых электромехаников.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19 РМИ предоставляет руководителю тренажерной подготовки следующие возможности: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производить включение, выключение и перезагрузку оборудования УТК РУТ;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создавать и редактировать навигационные упражнения;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назначать модели собственных судов на навигационные мостики;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контролировать действия слушателей в процессе проведения тренажерной подготовки;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производить балльно-рейтинговую оценку компетентности обучаемых.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20 РМИ предоставляет руководителю тренажерной подготовки следующие возможности: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выводить на печать результаты выполненных упражнений;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хранить результаты выполненных упражнений в электронной базе данных;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производить балльно-рейтинговую оценку компетентности обучаемых;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управлять объектами упражнения в ходе выполнения навигационного упражнения;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выполнять разбор выполненных упражнений на основе воспроизведения лог-файлов.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21 РМИ обеспечивает загрузку: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одного упражнения на все мостики;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различных упражнений для каждого мостика;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как одного упражнения на все мостики, так и различных упражнений для каждого мостика.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22 Сколько судов-целей позволяет использовать в упражнении РМИ?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 40;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 20;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 10;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 60.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23 Установите соответствие: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РМИ обеспечивает отображение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сетки географических координат с оцифровкой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РМИ обеспечивает вывод по запросу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характеристик и параметров движения судов-целей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РМИ обеспечивает выполнение операций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увеличения и уменьшения масштаба изображения на экране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24 Установите соответствие: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РМИ обеспечивает отображение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векторов собственных судов и судов-целей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РМИ обеспечивает вывод по запросу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параметров РЛС собственного судна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РМИ обеспечивает выполнение операций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переключения между режимами отображения истинного движения и относительного движения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25 Установите соответствие: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РМИ обеспечивает отображение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береговой черты, глубин, гидрометеорологических сведений о ветре, течении, волнении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РМИ обеспечивает вывод по запросу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характеристик неподвижных ориентиров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РМИ обеспечивает выполнение операций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установки центра изображения в точку с координатами любого собственного судна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26 Предусмотрена ли возможность внесения  пользователем каких-либо изменений в интерфейс РМИ?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нет, кроме возможности изменения размеров рабочих областей экрана.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27 Главный монитор рабочего места инструктора предназначен для: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управления занятости мостиков и УТК РУТ в целом, редактирования и управления упражнениями;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отображения навигационной обстановки упражнения в 3D-виде;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отображения после запуска упражнения органов управления судном и иных мостиковых приборов выбранного судна.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28 Укажите назначение опции меню "Главная":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выключение оборудования УТК РУТ в целом и закрытие приложения РМИ;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импорт и экспорт упражнений;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открытие вспомогательной вкладки настройки конфигурации УТК РУТ;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отображение списка выполненных и готовых для анализа и разбора упражнений.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29 Укажите назначение опции меню "Вид":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выключение оборудования УТК РУТ в целом и закрытие приложения РМИ;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импорт и экспорт упражнений;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открытие вспомогательной вкладки настройки конфигурации УТК РУТ;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отображение списка выполненных и готовых для анализа и разбора упражнений.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30 Какие основные элементы входят в состав РМИ?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персональный компьютер;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принтер;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аппаратура внутрисудовой связи;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мониторы инструктора;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контроля и сигнализации о неисправностях.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31 Как расшифровывается аббревиатура ПМБС?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Платформа для моделирования безэкипажного судовождения;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Платформа для моделирования безопасного судовождения;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Принципы мониторинга безэкипажного судна;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Международная конвенция по безопасности судовождения.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32 Верно ли утверждение: "ПМБС позволяет моделировать и исследовать скоростное проседание, взаимодействие судна с отмелями и стенками каналов, гидродинамическое и механическое взаимодействия"?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Частично верно - ПМБС не позволяет моделировать и исследовать скоростное проседание.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33 Модуль Loading Control System позволяет: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моделировать управление собственными судами с любым вариантом загрузки, в том числе в аварийных состояниях;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обеспечивать высокую реалистичность;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моделировать глобальную морскую связь при бедствии и для обеспечения безопасности;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производить расчет изменения спектра видимого света в атмосфере в зависимости от положения источника света.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34 Какой модуль осуществляет расчет посадки, остойчивости и прочности корпуса судна?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Loading Control System;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GMDSS TRAINER-1.4 MCS;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МИУП;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РЛС/САРП.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35 Программное обеспечение УТК РУТ включает:</w:t>
      </w:r>
    </w:p>
    <w:p w14:paraId="642D48C1" w14:textId="6EF9A3FC" w:rsidR="00521770" w:rsidRPr="005F373B" w:rsidRDefault="00521770" w:rsidP="00F375A1">
      <w:pPr>
        <w:keepNext/>
        <w:spacing w:before="120"/>
        <w:rPr>
          <w:lang w:eastAsia="ru-RU"/>
        </w:rPr>
      </w:pPr>
      <w:r>
        <w:rPr>
          <w:color w:val="FFFFFF"/>
          <w:sz w:val="0"/>
          <w:szCs w:val="0"/>
        </w:rPr>
        <w:t xml:space="preserve">_</w:t>
      </w:r>
    </w:p>
    <w:p w14:paraId="5A4774FB" w14:textId="6699FF38" w:rsidR="00AA1634" w:rsidRPr="005F373B" w:rsidRDefault="00AA1634" w:rsidP="00F375A1">
      <w:pPr>
        <w:rPr>
          <w:lang w:eastAsia="ru-RU"/>
        </w:rPr>
      </w:pPr>
      <w:r w:rsidRPr="005F37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 навигационного тренажера, разработанного на базе ПМБС;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 интегрированного в тренажер модуля расчета посадки и остойчивости судна;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База данных моделей судов;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Стандартное программное обеспечение (ОС Windows);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База данных морских портов.</w:t>
            </w:r>
          </w:p>
        </w:tc>
      </w:tr>
    </w:tbl>
    <w:p w14:paraId="0A23287E" w14:textId="77777777" w:rsidR="00D43675" w:rsidRPr="005F373B" w:rsidRDefault="00D43675" w:rsidP="00DF3739">
      <w:pPr>
        <w:rPr>
          <w:lang w:eastAsia="ru-RU"/>
        </w:rPr>
      </w:pPr>
    </w:p>
    <w:p w14:paraId="613116DB" w14:textId="77777777" w:rsidR="0091117B" w:rsidRPr="005F373B" w:rsidRDefault="0091117B" w:rsidP="00DF3739">
      <w:pPr>
        <w:rPr>
          <w:lang w:eastAsia="ru-RU"/>
        </w:rPr>
      </w:pPr>
      <w:bookmarkStart w:id="42" w:name="_Toc78533458"/>
    </w:p>
    <w:p w14:paraId="092F9077" w14:textId="5E2F8C95" w:rsidR="0043485A" w:rsidRPr="005F373B" w:rsidRDefault="0043485A" w:rsidP="00574DB8">
      <w:pPr>
        <w:pStyle w:val="2"/>
      </w:pPr>
      <w:bookmarkStart w:id="43" w:name="_Toc94019593"/>
      <w:bookmarkStart w:id="44" w:name="_Toc130546237"/>
      <w:bookmarkStart w:id="45" w:name="_Toc130547460"/>
      <w:r w:rsidRPr="005F373B">
        <w:lastRenderedPageBreak/>
        <w:t>5.3 Критерии и шкала оценки (ключи к заданиям), правила обработки результатов теста</w:t>
      </w:r>
      <w:bookmarkEnd w:id="42"/>
      <w:bookmarkEnd w:id="43"/>
      <w:bookmarkEnd w:id="44"/>
      <w:bookmarkEnd w:id="45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1,2,3,4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19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26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27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28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29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в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30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31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32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33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34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35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6C81D8B9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4D3E65" w:rsidRPr="005F373B">
        <w:rPr>
          <w:lang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6" w:name="_Toc33036840"/>
    </w:p>
    <w:p w14:paraId="56570DD6" w14:textId="48FBB6FD" w:rsidR="0043485A" w:rsidRPr="005F373B" w:rsidRDefault="0043485A" w:rsidP="00574DB8">
      <w:pPr>
        <w:pStyle w:val="1"/>
      </w:pPr>
      <w:bookmarkStart w:id="47" w:name="_Toc78533459"/>
      <w:bookmarkStart w:id="48" w:name="_Toc94019594"/>
      <w:bookmarkStart w:id="49" w:name="_Toc130546238"/>
      <w:bookmarkStart w:id="50" w:name="_Toc130547461"/>
      <w:r w:rsidRPr="005F373B">
        <w:t>6 Задания для проверки умений и навыков</w:t>
      </w:r>
      <w:bookmarkEnd w:id="46"/>
      <w:bookmarkEnd w:id="47"/>
      <w:bookmarkEnd w:id="48"/>
      <w:bookmarkEnd w:id="49"/>
      <w:bookmarkEnd w:id="50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Pr="005F373B" w:rsidRDefault="004C3998" w:rsidP="00DF3739">
      <w:pPr>
        <w:keepNext/>
        <w:ind w:firstLine="0"/>
        <w:jc w:val="center"/>
        <w:rPr>
          <w:b/>
          <w:szCs w:val="24"/>
          <w:lang w:eastAsia="ru-RU"/>
        </w:rPr>
      </w:pPr>
      <w:r w:rsidRPr="005F373B">
        <w:rPr>
          <w:b/>
          <w:szCs w:val="24"/>
          <w:lang w:eastAsia="ru-RU"/>
        </w:rPr>
        <w:t>Задание № 1</w:t>
      </w:r>
    </w:p>
    <w:p w14:paraId="30DE77E6" w14:textId="6C648C7F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(умение/навык):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выполнять включение/выключение УТК РУТ самостоятельно в соответствии с Руководством по эксплуатации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Самостоятельно включить УТК РУТ</w:t>
      </w:r>
    </w:p>
    <w:p w14:paraId="6DD0B461" w14:textId="3E5644A8" w:rsidR="004C3998" w:rsidRPr="005F373B" w:rsidRDefault="004C3998" w:rsidP="00DF3739">
      <w:r w:rsidRPr="005F373B">
        <w:t xml:space="preserve">Место выполнения: </w:t>
      </w:r>
      <w:r w:rsidR="00B82089" w:rsidRPr="005F373B">
        <w:t>РУТ</w:t>
      </w:r>
      <w:r w:rsidRPr="005F373B">
        <w:t xml:space="preserve"> .</w:t>
      </w:r>
      <w:proofErr w:type="gramEnd"/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СБГР.466958.981 РЭ1 Руководство по эксплуатации Учебно-тренировочного комплекса для подготовки специалистов в области автономного судовождения, Руководство инструктора. Москва, 2022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</w:t>
            </w:r>
          </w:p>
        </w:tc>
      </w:tr>
    </w:tbl>
    <w:p>
      <w:pPr>
        <w:jc w:val="left"/>
        <w:spacing w:after="0" w:line="360" w:lineRule="auto"/>
      </w:pP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20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Учебно-тренировочный комплекс для подготовки специалистов в области автономного судовождения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in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Одобренного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Тренажер по а-Навигации и е-Навигации на основе технологий виртуальной реальности (ВР-НТ)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Одобренного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3.1.5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3.1.6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выполнять включение/выключение УТК РУТ самостоятельно в соответствии с Руководством по эксплуатации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Действия по включению УТК РУТ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Действия по включению УТК РУТ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действия по включению УТК РУТ выполнены в правильном порядке в соответствии с требованиями Руководства по эксплуатации СБГР.466958.981 РЭ</w:t>
            </w:r>
          </w:p>
        </w:tc>
      </w:tr>
    </w:tbl>
    <w:p w14:paraId="16B67FC8" w14:textId="77777777" w:rsidR="00C26211" w:rsidRPr="005F373B" w:rsidRDefault="00C26211" w:rsidP="00DF3739">
      <w:pPr>
        <w:ind w:firstLine="0"/>
        <w:jc w:val="left"/>
        <w:rPr>
          <w:b/>
        </w:rPr>
      </w:pPr>
    </w:p>
    <w:p w14:paraId="39097E9C" w14:textId="2481311B" w:rsidR="0043485A" w:rsidRPr="005F373B" w:rsidRDefault="003B3DB6" w:rsidP="00DF3739">
      <w:pPr>
        <w:rPr>
          <w:lang w:eastAsia="ru-RU"/>
        </w:rPr>
      </w:pPr>
      <w:bookmarkStart w:id="51" w:name="_Toc33036841"/>
      <w:r w:rsidRPr="005F373B">
        <w:t>Правила обработки результатов итоговой аттестации на проверку умений и навыков: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заданий.</w:t>
      </w:r>
    </w:p>
    <w:bookmarkEnd w:id="0"/>
    <w:bookmarkEnd w:id="51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6268F" w14:textId="77777777" w:rsidR="00AB6569" w:rsidRDefault="00AB6569" w:rsidP="00802646">
      <w:pPr>
        <w:spacing w:line="240" w:lineRule="auto"/>
      </w:pPr>
      <w:r>
        <w:separator/>
      </w:r>
    </w:p>
  </w:endnote>
  <w:endnote w:type="continuationSeparator" w:id="0">
    <w:p w14:paraId="2FC85490" w14:textId="77777777" w:rsidR="00AB6569" w:rsidRDefault="00AB6569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B87B96">
          <w:rPr>
            <w:noProof/>
            <w:sz w:val="24"/>
            <w:szCs w:val="20"/>
          </w:rPr>
          <w:t>4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82BD8" w14:textId="77777777" w:rsidR="00AB6569" w:rsidRDefault="00AB6569" w:rsidP="00802646">
      <w:pPr>
        <w:spacing w:line="240" w:lineRule="auto"/>
      </w:pPr>
      <w:r>
        <w:separator/>
      </w:r>
    </w:p>
  </w:footnote>
  <w:footnote w:type="continuationSeparator" w:id="0">
    <w:p w14:paraId="71F198D6" w14:textId="77777777" w:rsidR="00AB6569" w:rsidRDefault="00AB6569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8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596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1049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521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2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251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31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02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56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00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20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23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290">
    <w:multiLevelType w:val="hybridMultilevel"/>
    <w:lvl w:ilvl="0" w:tplc="92409265">
      <w:start w:val="1"/>
      <w:numFmt w:val="decimal"/>
      <w:lvlText w:val="%1."/>
      <w:lvlJc w:val="left"/>
      <w:pPr>
        <w:ind w:left="720" w:hanging="360"/>
      </w:pPr>
    </w:lvl>
    <w:lvl w:ilvl="1" w:tplc="92409265" w:tentative="1">
      <w:start w:val="1"/>
      <w:numFmt w:val="lowerLetter"/>
      <w:lvlText w:val="%2."/>
      <w:lvlJc w:val="left"/>
      <w:pPr>
        <w:ind w:left="1440" w:hanging="360"/>
      </w:pPr>
    </w:lvl>
    <w:lvl w:ilvl="2" w:tplc="92409265" w:tentative="1">
      <w:start w:val="1"/>
      <w:numFmt w:val="lowerRoman"/>
      <w:lvlText w:val="%3."/>
      <w:lvlJc w:val="right"/>
      <w:pPr>
        <w:ind w:left="2160" w:hanging="180"/>
      </w:pPr>
    </w:lvl>
    <w:lvl w:ilvl="3" w:tplc="92409265" w:tentative="1">
      <w:start w:val="1"/>
      <w:numFmt w:val="decimal"/>
      <w:lvlText w:val="%4."/>
      <w:lvlJc w:val="left"/>
      <w:pPr>
        <w:ind w:left="2880" w:hanging="360"/>
      </w:pPr>
    </w:lvl>
    <w:lvl w:ilvl="4" w:tplc="92409265" w:tentative="1">
      <w:start w:val="1"/>
      <w:numFmt w:val="lowerLetter"/>
      <w:lvlText w:val="%5."/>
      <w:lvlJc w:val="left"/>
      <w:pPr>
        <w:ind w:left="3600" w:hanging="360"/>
      </w:pPr>
    </w:lvl>
    <w:lvl w:ilvl="5" w:tplc="92409265" w:tentative="1">
      <w:start w:val="1"/>
      <w:numFmt w:val="lowerRoman"/>
      <w:lvlText w:val="%6."/>
      <w:lvlJc w:val="right"/>
      <w:pPr>
        <w:ind w:left="4320" w:hanging="180"/>
      </w:pPr>
    </w:lvl>
    <w:lvl w:ilvl="6" w:tplc="92409265" w:tentative="1">
      <w:start w:val="1"/>
      <w:numFmt w:val="decimal"/>
      <w:lvlText w:val="%7."/>
      <w:lvlJc w:val="left"/>
      <w:pPr>
        <w:ind w:left="5040" w:hanging="360"/>
      </w:pPr>
    </w:lvl>
    <w:lvl w:ilvl="7" w:tplc="92409265" w:tentative="1">
      <w:start w:val="1"/>
      <w:numFmt w:val="lowerLetter"/>
      <w:lvlText w:val="%8."/>
      <w:lvlJc w:val="left"/>
      <w:pPr>
        <w:ind w:left="5760" w:hanging="360"/>
      </w:pPr>
    </w:lvl>
    <w:lvl w:ilvl="8" w:tplc="924092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89">
    <w:multiLevelType w:val="hybridMultilevel"/>
    <w:lvl w:ilvl="0" w:tplc="96155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34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13289">
    <w:abstractNumId w:val="13289"/>
  </w:num>
  <w:num w:numId="13290">
    <w:abstractNumId w:val="13290"/>
  </w:num>
  <w:num w:numId="25234">
    <w:abstractNumId w:val="25234"/>
  </w:num>
  <w:num w:numId="18208">
    <w:abstractNumId w:val="18208"/>
  </w:num>
  <w:num w:numId="25008">
    <w:abstractNumId w:val="25008"/>
  </w:num>
  <w:num w:numId="31566">
    <w:abstractNumId w:val="31566"/>
  </w:num>
  <w:num w:numId="8020">
    <w:abstractNumId w:val="8020"/>
  </w:num>
  <w:num w:numId="16315">
    <w:abstractNumId w:val="16315"/>
  </w:num>
  <w:num w:numId="9251">
    <w:abstractNumId w:val="9251"/>
  </w:num>
  <w:num w:numId="3528">
    <w:abstractNumId w:val="3528"/>
  </w:num>
  <w:num w:numId="1008">
    <w:abstractNumId w:val="1008"/>
  </w:num>
  <w:num w:numId="18521">
    <w:abstractNumId w:val="18521"/>
  </w:num>
  <w:num w:numId="31049">
    <w:abstractNumId w:val="31049"/>
  </w:num>
  <w:num w:numId="19596">
    <w:abstractNumId w:val="19596"/>
  </w:num>
  <w:num w:numId="5948">
    <w:abstractNumId w:val="594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980586375" Type="http://schemas.openxmlformats.org/officeDocument/2006/relationships/comments" Target="comments.xml"/><Relationship Id="rId675475583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7F396-2276-45E0-AFDE-AA8A8E21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7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121</cp:revision>
  <cp:lastPrinted>2020-04-09T08:29:00Z</cp:lastPrinted>
  <dcterms:created xsi:type="dcterms:W3CDTF">2021-08-23T15:12:00Z</dcterms:created>
  <dcterms:modified xsi:type="dcterms:W3CDTF">2023-05-05T09:44:00Z</dcterms:modified>
</cp:coreProperties>
</file>