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2022</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Тестовая ДПП Колмыков Вадим Сергеевич</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Тестовая ДПП Колмыков Вадим Сергеевич</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943271952"/>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Тестовая ДПП Колмыков Вадим Сергеевич</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510B50FA" w14:textId="77777777" w:rsidR="00801E1D" w:rsidRPr="00B11397" w:rsidRDefault="00801E1D" w:rsidP="00E17C2B">
      <w:pPr>
        <w:pStyle w:val="af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B11397">
        <w:rPr>
          <w:rFonts w:ascii="Consolas" w:hAnsi="Consolas" w:cs="Consolas"/>
          <w:color w:val="666666"/>
          <w:sz w:val="18"/>
          <w:szCs w:val="18"/>
        </w:rPr>
        <w:t>${block_basis}</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${basisText}</w:t>
      </w:r>
    </w:p>
    <w:p w14:paraId="1F141285" w14:textId="77777777" w:rsidR="00801E1D" w:rsidRPr="00B11397" w:rsidRDefault="00801E1D" w:rsidP="00E17C2B">
      <w:pPr>
        <w:pStyle w:val="af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B11397">
        <w:rPr>
          <w:rFonts w:ascii="Consolas" w:hAnsi="Consolas" w:cs="Consolas"/>
          <w:color w:val="666666"/>
          <w:sz w:val="18"/>
          <w:szCs w:val="18"/>
        </w:rPr>
        <w:t>${/block_basis}</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72</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часа</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9 календарных</w:t>
      </w:r>
      <w:r w:rsidRPr="00B11397">
        <w:rPr>
          <w:spacing w:val="-2"/>
        </w:rPr>
        <w:t xml:space="preserve"> </w:t>
      </w:r>
      <w:r w:rsidR="00834B6A" w:rsidRPr="00834B6A">
        <w:t>дней</w:t>
      </w:r>
      <w:r w:rsidRPr="00B11397">
        <w:t xml:space="preserve"> для очной формы обучения и 18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организовать интегрированное взаимодействие компаний и их партнеров с учетом прогноза материальных и иных потоков для оптимизации цепей поставок</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классификацию методов, используемых при решении задач логистики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типы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выбора метода доставки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перевозки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и основные характеристики транспорта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документы, регламентирующие организацию перевозки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параметры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типы складов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параметры складских помещений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хранения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грузов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транспортировки груза внутри складских помещений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зон складских помещений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 свойства логистики складов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материальные потоки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обмена информацией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сотрудничества компаний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документы регулирующие взаимодействие компаний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 определения в логистике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и задачи формирования логистической сети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логистики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функции транспорта, транспортной сети в логистики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перечень документов, сопровождающих груз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и функции дополнительных технических устройств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типы рыночной экономики</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выбирать вид транспорта, с учетом сроков доставки, исходя из типа и параметров груза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выстраивать сотрудничество компаний при помощи интегрированного взаимодействия бизнеса в условиях современной рыночной экономики</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Основные понятия и определения логистики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Основные понятия и определения в логистике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и определения в логистике.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Задачи логистики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задачи логистики.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Механизмы взаимодействия организаций в логистике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Типы рыночной экономики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типы рыночной экономики.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Основные принципы и задачи формирования логистической сети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и задачи формирования логистической сети.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Классификация методов, используемых при решении задач логистики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методов, используемых при решении задач логистики.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Материальные потоки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материальные потоки.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Виды сотрудничества компаний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сотрудничества компаний.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Способы обмена информацией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обмена информацией.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выстраивать сотрудничество компаний при помощи интегрированного взаимодействия бизнеса в условиях современной рыночной экономики.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Документы регулирующие взаимодействие компаний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документы регулирующие взаимодействие компаний.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выстраивать сотрудничество компаний при помощи интегрированного взаимодействия бизнеса в условиях современной рыночной экономики.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Грузы и их особенности, влияющие на выбор условий перевозок в цепи логистических процессов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Типы грузов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типы грузов.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Способы хранения грузов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хранения грузов.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Способы перевозки грузов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перевозки грузов.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выбирать вид транспорта, с учетом сроков доставки, исходя из типа и параметров груза.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Порядок оформления грузов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оформления грузов.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Основные параметры грузов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параметры грузов.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выбирать вид транспорта, с учетом сроков доставки, исходя из типа и параметров груза.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Перечень документов, сопровождающих груз</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сопровождающих груз.</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Документы, регламентирующие организацию перевозки грузов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документы, регламентирующие организацию перевозки грузов.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выбирать вид транспорта, с учетом сроков доставки, исходя из типа и параметров груза.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Транспорт - виды и функции в перевозочном процессе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Виды и основные характеристики транспорта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и основные характеристики транспорта.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выбирать вид транспорта, с учетом сроков доставки, исходя из типа и параметров груза.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Основные функции транспорта, транспортной сети в логистики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функции транспорта, транспортной сети в логистики.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Принципы выбора метода доставки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выбора метода доставки.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выбирать вид транспорта, с учетом сроков доставки, исходя из типа и параметров груза.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Организация складирования. Способы, устройства и приоритеты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Основные типы складов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типы складов.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Особенности зон складских помещений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зон складских помещений.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Основные параметры складских помещений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параметры складских помещений.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Способы транспортировки груза внутри складских помещений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транспортировки груза внутри складских помещений.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5.5 Виды и функции дополнительных технических устройств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и функции дополнительных технических устройств.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5.6 Основные понятия и свойства логистики складов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и свойства логистики складов.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определять основные параметры складских хозяйств при помощи оптимального размещения зон склада при условии разделения основного помещения на составные части.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72</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36</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27</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понятия и определения логистики</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Механизмы взаимодействия организаций в логистике</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Грузы и их особенности, влияющие на выбор условий перевозок в цепи логистических процессов</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Транспорт - виды и функции в перевозочном процессе</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Организация складирования. Способы, устройства и приоритеты</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 в форме зачета</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125" w:type="dxa"/>
        <w:gridCol w:w="1125" w:type="dxa"/>
        <w:gridCol w:w="1125" w:type="dxa"/>
        <w:gridCol w:w="11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4"/>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Основные понятия и определения логистики</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Механизмы взаимодействия организаций в логистике</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10</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Грузы и их особенности, влияющие на выбор условий перевозок в цепи логистических процессов</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14</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22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Транспорт - виды и функции в перевозочном процессе</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13</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Организация складирования. Способы, устройства и приоритеты</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10</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 в форме зачета</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12</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Основные понятия и определения логистики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понятия и определения в логистике. Задачи логистики.</w:t>
      </w:r>
    </w:p>
    <w:p w14:paraId="04EC11D3" w14:textId="0CC831D6" w:rsidR="007A5D53" w:rsidRPr="00DF73A3" w:rsidRDefault="007A5D53" w:rsidP="00DF73A3">
      <w:pPr>
        <w:pStyle w:val="3"/>
        <w:keepNext/>
        <w:widowControl/>
        <w:ind w:left="0" w:firstLine="709"/>
      </w:pPr>
      <w:r w:rsidRPr="00B11397">
        <w:t>Механизмы взаимодействия организаций в логистике</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Типы рыночной экономики. Основные принципы и задачи формирования логистической сети. Классификация методов, используемых при решении задач логистики. Материальные потоки. Виды сотрудничества компаний. Способы обмена информацией. Документы регулирующие взаимодействие компаний.</w:t>
      </w:r>
    </w:p>
    <w:p w14:paraId="04EC11D3" w14:textId="0CC831D6" w:rsidR="007A5D53" w:rsidRPr="00DF73A3" w:rsidRDefault="007A5D53" w:rsidP="00DF73A3">
      <w:pPr>
        <w:pStyle w:val="3"/>
        <w:keepNext/>
        <w:widowControl/>
        <w:ind w:left="0" w:firstLine="709"/>
      </w:pPr>
      <w:r w:rsidRPr="00B11397">
        <w:t>Грузы и их особенности, влияющие на выбор условий перевозок в цепи логистических процессов</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Типы грузов. Способы хранения грузов. Способы перевозки грузов. Порядок оформления грузов. Основные параметры грузов. Перечень документов, сопровождающих груз. Документы, регламентирующие организацию перевозки грузов.</w:t>
      </w:r>
    </w:p>
    <w:p w14:paraId="04EC11D3" w14:textId="0CC831D6" w:rsidR="007A5D53" w:rsidRPr="00DF73A3" w:rsidRDefault="007A5D53" w:rsidP="00DF73A3">
      <w:pPr>
        <w:pStyle w:val="3"/>
        <w:keepNext/>
        <w:widowControl/>
        <w:ind w:left="0" w:firstLine="709"/>
      </w:pPr>
      <w:r w:rsidRPr="00B11397">
        <w:t>Транспорт - виды и функции в перевозочном процессе</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Виды и основные характеристики транспорта. Основные функции транспорта, транспортной сети в логистики. Принципы выбора метода доставки.</w:t>
      </w:r>
    </w:p>
    <w:p w14:paraId="04EC11D3" w14:textId="0CC831D6" w:rsidR="007A5D53" w:rsidRPr="00DF73A3" w:rsidRDefault="007A5D53" w:rsidP="00DF73A3">
      <w:pPr>
        <w:pStyle w:val="3"/>
        <w:keepNext/>
        <w:widowControl/>
        <w:ind w:left="0" w:firstLine="709"/>
      </w:pPr>
      <w:r w:rsidRPr="00B11397">
        <w:t>Организация складирования. Способы, устройства и приоритеты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типы складов. Особенности зон складских помещений. Основные параметры складских помещений. Способы транспортировки груза внутри складских помещений. Виды и функции дополнительных технических устройств. Основные понятия и свойства логистики складов.</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ГОСТ Р 56876.1-2016. «Национальный стандарт Российской Федерации. Руководство по добросовестным практикам взаимоотношений между торговыми сетями и поставщиками потребительских товаров. Часть 1. Термины и определения» (утв. и введен в действие Приказом Росстандарта от 26.02.2016 N 82-ст)»</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ГОСТ Р 58855-2020. «Национальный стандарт Российской Федерации. Услуги на железнодорожном транспорте. Качество услуг в области грузовых перевозок. Термины и определения» (утв. и введен в действие Приказом Росстандарта от 15.05.2020 N 205-ст)»</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Багинова В.В., Кузьмин Д.В., Николаева А.И. Основы логистики. — Москва : Учебное пособие РУТ (МИИТ),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Венде Ф. Д., под ред., Швандар Д. В., под ред., Меркулина И. А., Ларин О. Н., Петров И. В., Розанова Т. П., Быкова Г. П., Пономарева М. А., Пустохин Д. А., Шарова И. В., Приходько Е. В., Тарасов Д. Э., Воронцова М. О., Венде Ф. Д. Основы логистики. — Москва : КноРус, 2022. — 275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7</w:t>
      </w:r>
      <w:r w:rsidR="00F50BC8" w:rsidRPr="00834B6A">
        <w:rPr>
          <w:sz w:val="28"/>
          <w:szCs w:val="22"/>
          <w:lang w:eastAsia="en-US"/>
        </w:rPr>
        <w:t xml:space="preserve"> (из 7)</w:t>
      </w:r>
      <w:r w:rsidR="007A5D53" w:rsidRPr="00B11397">
        <w:rPr>
          <w:sz w:val="28"/>
          <w:szCs w:val="22"/>
          <w:lang w:eastAsia="en-US"/>
        </w:rPr>
        <w:t xml:space="preserve"> практических заданий</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565">
    <w:multiLevelType w:val="hybridMultilevel"/>
    <w:lvl w:ilvl="0" w:tplc="80516392">
      <w:start w:val="1"/>
      <w:numFmt w:val="decimal"/>
      <w:lvlText w:val="%1."/>
      <w:lvlJc w:val="left"/>
      <w:pPr>
        <w:ind w:left="720" w:hanging="360"/>
      </w:pPr>
    </w:lvl>
    <w:lvl w:ilvl="1" w:tplc="80516392" w:tentative="1">
      <w:start w:val="1"/>
      <w:numFmt w:val="lowerLetter"/>
      <w:lvlText w:val="%2."/>
      <w:lvlJc w:val="left"/>
      <w:pPr>
        <w:ind w:left="1440" w:hanging="360"/>
      </w:pPr>
    </w:lvl>
    <w:lvl w:ilvl="2" w:tplc="80516392" w:tentative="1">
      <w:start w:val="1"/>
      <w:numFmt w:val="lowerRoman"/>
      <w:lvlText w:val="%3."/>
      <w:lvlJc w:val="right"/>
      <w:pPr>
        <w:ind w:left="2160" w:hanging="180"/>
      </w:pPr>
    </w:lvl>
    <w:lvl w:ilvl="3" w:tplc="80516392" w:tentative="1">
      <w:start w:val="1"/>
      <w:numFmt w:val="decimal"/>
      <w:lvlText w:val="%4."/>
      <w:lvlJc w:val="left"/>
      <w:pPr>
        <w:ind w:left="2880" w:hanging="360"/>
      </w:pPr>
    </w:lvl>
    <w:lvl w:ilvl="4" w:tplc="80516392" w:tentative="1">
      <w:start w:val="1"/>
      <w:numFmt w:val="lowerLetter"/>
      <w:lvlText w:val="%5."/>
      <w:lvlJc w:val="left"/>
      <w:pPr>
        <w:ind w:left="3600" w:hanging="360"/>
      </w:pPr>
    </w:lvl>
    <w:lvl w:ilvl="5" w:tplc="80516392" w:tentative="1">
      <w:start w:val="1"/>
      <w:numFmt w:val="lowerRoman"/>
      <w:lvlText w:val="%6."/>
      <w:lvlJc w:val="right"/>
      <w:pPr>
        <w:ind w:left="4320" w:hanging="180"/>
      </w:pPr>
    </w:lvl>
    <w:lvl w:ilvl="6" w:tplc="80516392" w:tentative="1">
      <w:start w:val="1"/>
      <w:numFmt w:val="decimal"/>
      <w:lvlText w:val="%7."/>
      <w:lvlJc w:val="left"/>
      <w:pPr>
        <w:ind w:left="5040" w:hanging="360"/>
      </w:pPr>
    </w:lvl>
    <w:lvl w:ilvl="7" w:tplc="80516392" w:tentative="1">
      <w:start w:val="1"/>
      <w:numFmt w:val="lowerLetter"/>
      <w:lvlText w:val="%8."/>
      <w:lvlJc w:val="left"/>
      <w:pPr>
        <w:ind w:left="5760" w:hanging="360"/>
      </w:pPr>
    </w:lvl>
    <w:lvl w:ilvl="8" w:tplc="80516392" w:tentative="1">
      <w:start w:val="1"/>
      <w:numFmt w:val="lowerRoman"/>
      <w:lvlText w:val="%9."/>
      <w:lvlJc w:val="right"/>
      <w:pPr>
        <w:ind w:left="6480" w:hanging="180"/>
      </w:pPr>
    </w:lvl>
  </w:abstractNum>
  <w:abstractNum w:abstractNumId="16564">
    <w:multiLevelType w:val="hybridMultilevel"/>
    <w:lvl w:ilvl="0" w:tplc="599088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6564">
    <w:abstractNumId w:val="16564"/>
  </w:num>
  <w:num w:numId="16565">
    <w:abstractNumId w:val="1656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840766428" Type="http://schemas.openxmlformats.org/officeDocument/2006/relationships/comments" Target="comments.xml"/><Relationship Id="rId41763822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