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1.4 Правовые нормы и границы юридической ответственности бортового экипажа полуавтономного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правовые нормы и границы юридической ответственности бортового экипажа полуавтономного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Международная конвенция по охране человеческой жизни на море 1974 года (СОЛАС-74). (Консолидированный текст), редакция, действующая с 01 января 2020 г.- СПб.: АО «ЦНИИМФ», 2021 г. - 1184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Международная конвенция по охране человеческой жизни на море (СОЛАС-74), Лондон, 01.11.1974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