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2.4 Регламент взаимодействия судовладельца и экипажа полуавтономного судна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регламент взаимодействия судовладельца и экипажа полуавтономного судна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1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Положения по классификации морских автономных и дистанционно управляемых надводных судов (МАНС) НД 2-030101-037 // Российский морской регистр судоходства, Санкт-Петербург, 2020г.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Законопроект № 48133-8 (проект Федерального Закона) "О внесении изменений в Кодекс торгового мореплавания Российской Федерации и отдельные законодательные акты Российской Федерации (о правовом регулировании эксплуатации автономных судов)"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2.1.3 Морские суда без экипажей ― реальность и перспективы: сборник научных докладов по итогам «круглого стола», проводимого совместно кафедрой «Морское право» Юридического института Российского университета транспорта (РУТ) и Ассоциацией международного морского права / под редакцией В. Н. Гуцуляка. ― Москва: Юридический институт РУТ (МИИТ), 2020 — 41 с.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Интернет ресурсы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Официальный сайт ФАУ «Российский морской регистр судоходства» : https://rs-class.org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