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6.1 Базовые принципы обеспечения информационной защиты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базовые принципы обеспечения информационной защиты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