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7.8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Международная конвенция по охране человеческой жизни на море 1974 года (СОЛАС-74). (Консолидированный текст), редакция, действующая с 01 января 2020 г.- СПб.: АО «ЦНИИМФ», 2021 г. - 1184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Резолюция Международной морской организации (IMO) А.857(20) «Руководство по службам движения судов»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Резолюция IMO MSC.43(64) «Руководство и критерии для систем судовых сообщений»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Резолюция IMO А.851(20) «Общие принципы систем судовых сообщений и требования к судовым сообщениям»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 «Руководство по службам движения судов» Международной Ассоциации маячных служб (IALA VTS Manual)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 «Рекомендации по внедрению служб движения судов» Международной Ассоциации Маячных Служб (IALA Recommendation V-119)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 «Руководство по эксплуатационным процедурам СУДС» Международной Ас-ассоциации маячных служб (IALA Guidelines on VTS Operating Procedures)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 «Рекомендации по стандартам подготовки и сертификации операторов служб движения судов» Международной Ассоциации Маячных Служб (IALA Recommendation V-103)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