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1.1 Общие положения о необходимости автоматизации судовождения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общие положения о необходимости автоматизации судовождения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1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Положения по классификации морских автономных и дистанционно управляемых надводных судов (МАНС) НД 2-030101-037 // Российский морской регистр судоходства, Санкт-Петербург, 2020г.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Законопроект № 48133-8 (проект Федерального Закона) "О внесении изменений в Кодекс торгового мореплавания Российской Федерации и отдельные законодательные акты Российской Федерации (о правовом регулировании эксплуатации автономных судов)"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 Unmanned Marine Systems Code // Lloyd’s Register – London, 2017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2.1.4 Autonomous and remotely operated ships // DNV, 2021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2.1.5 Морские суда без экипажей ― реальность и перспективы: сборник научных докладов по итогам «круглого стола», проводимого совместно кафедрой «Морское право» Юридического института Российского университета транспорта (РУТ) и Ассоциацией международного морского права / под редакцией В. Н. Гуцуляка. ― Москва: Юридический институт РУТ (МИИТ), 2020 — 41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2.1.6 Резолюция Международной морской организации № А.1047(27) от 11.11.2011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2.1.7 International Maritime Organization (2014): Development of an e-navigation strategy implementation plan/Overview of the Maritime Cloud concept Sub-committee on navigation, communications and search and rescue// NCSR 1/INF.X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2.1.8 International Maritime Organization (2009): strategy for the development and implementation of e-navigation, MSC 85/26/Add.1, Annex 20, pp.1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