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6.6 Процесс оценки рисков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процесс оценки рисков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Международный кодекс по охране судов и портовых средств (Кодекс ОСПС), 2-е издание, исправленное и дополненное. - СПб.: ЗАО «ЦНИИМФ», 2009. - 272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Резолюция ИМО MSC-FAL.1/Circ.3 «Руководство по управлению киберрисками в морской отрасли»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Резолюция А.884(21) «Поправки к Кодексу по расследованию морских аварий и инцидентов»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