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7.2 Принципы подготовки исходных данных для наиболее сложных в навигационном отношении участков перехода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подготовки исходных данных для наиболее сложных в навигационном отношении участков перехода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Резолюция Международной морской организации (IMO) А.857(20) «Руководство по службам движения судов»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Конвенция о Международных правилах предупреждения столкновений судов в море (МППСС-72), Лондон, 20.10.1972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Международный кодекс по управлению безопасностью (МКУБ) и руководства по его выполнению. Изд-во: ЦНИИМФ, Санкт-Петербург, 2014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Наставление по организации штурманской службы на судах 2022 год. Последняя редакция. Изд-во: МОРКНИГА, Москва,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Resolution А.916(22) Guidelines for the recording of events related to navigation/ Резолюция А.916(22). Руководство по регистрации событий, связанных с судовождением. London: International maritime organization, 2001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Resolution А.893(21). Guidelines for voyage planning / Резолюция ИМО А.893(21) «Руководство по планированию рейса» от 25.11.1999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