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2.21 Условия реализации документов стратегического планирования на федеральном уровне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условия реализации документов стратегического планирования на федеральном уровне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