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2.23 Условия реализации документов стратегического планирования субъектов Российской Федерации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условия реализации документов стратегического планирования субъектов Российской Федерации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0.2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28 июня 2014 г. №      172-ФЗ  «О стратегическом планировании в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