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10.2 Перечень графических материалов, входящих в состав ПКРТИ субъекта Российской Федерации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перечень графических материалов, входящих в состав ПКРТИ субъекта Российской Федерации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0.6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Методические рекомендации по разработке документов транспортного планирования субъектов Российской Федерации (утв. Протоколом заседания рабочей группы проектного комитета по национальному проекту «Безопасные и качественные автомобильные дороги» от 12 августа 2019 № ИА–63)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