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6.2 Последовательность работ по разработке математической модели транспортной системы субъекта Российской Федерации,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последовательность работ по разработке математической модели транспортной системы субъекта Российской Федерации,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0.8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