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8.3 Принципы формирования базового сценария функционирования транспортной системы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формирования базового сценария функционирования транспортной системы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