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7.4 Периоды расчета параметров функционирования транспортной системы субъекта Российской Федерации по базовому сценарию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периоды расчета параметров функционирования транспортной системы субъекта Российской Федерации по базовому сценарию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