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8.4 Последовательность формирования вариантов реализации ПКРТИ и проектных сценариев развития транспортной системы субъекта Российской Федерации, городской агломерации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последовательность формирования вариантов реализации ПКРТИ и проектных сценариев развития транспортной системы субъекта Российской Федерации, городской агломерации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