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9.8 Порядок оценки эффективности реализации отдельных капиталоемких мероприятий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оценки эффективности реализации отдельных капиталоемких мероприятий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0.8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