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10.5 Перечень графических материалов, входящих в состав КСОТ субъекта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графических материалов, входящих в состав КСОТ субъекта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